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4191" w14:textId="66387D15" w:rsidR="000F484D" w:rsidRDefault="00CE01BD" w:rsidP="00CE01BD">
      <w:pPr>
        <w:spacing w:after="0" w:line="0" w:lineRule="atLeast"/>
        <w:jc w:val="center"/>
      </w:pPr>
      <w:r>
        <w:rPr>
          <w:rFonts w:hint="eastAsia"/>
        </w:rPr>
        <w:t>骨折予防対策の実施に向けたマーケットサウンディング（市場調査）実施結果</w:t>
      </w:r>
    </w:p>
    <w:p w14:paraId="1FFA3737" w14:textId="77777777" w:rsidR="00CE01BD" w:rsidRDefault="00CE01BD" w:rsidP="00CE01BD">
      <w:pPr>
        <w:spacing w:after="0" w:line="0" w:lineRule="atLeast"/>
      </w:pPr>
    </w:p>
    <w:p w14:paraId="6CF1D1C7" w14:textId="6AD2EDDA" w:rsidR="00CE01BD" w:rsidRDefault="00CE01BD" w:rsidP="00CE01BD">
      <w:pPr>
        <w:spacing w:after="0" w:line="0" w:lineRule="atLeast"/>
        <w:jc w:val="right"/>
      </w:pPr>
      <w:r>
        <w:rPr>
          <w:rFonts w:hint="eastAsia"/>
        </w:rPr>
        <w:t>令和８年</w:t>
      </w:r>
      <w:r w:rsidR="00F72968">
        <w:rPr>
          <w:rFonts w:hint="eastAsia"/>
        </w:rPr>
        <w:t>５</w:t>
      </w:r>
      <w:r>
        <w:rPr>
          <w:rFonts w:hint="eastAsia"/>
        </w:rPr>
        <w:t>月</w:t>
      </w:r>
    </w:p>
    <w:p w14:paraId="5B499D1D" w14:textId="1539474E" w:rsidR="00CE01BD" w:rsidRDefault="00CE01BD" w:rsidP="00CE01BD">
      <w:pPr>
        <w:spacing w:after="0" w:line="0" w:lineRule="atLeast"/>
        <w:jc w:val="right"/>
      </w:pPr>
      <w:r>
        <w:rPr>
          <w:rFonts w:hint="eastAsia"/>
        </w:rPr>
        <w:t>大阪市福祉局</w:t>
      </w:r>
    </w:p>
    <w:p w14:paraId="0A79C91D" w14:textId="553A99AD" w:rsidR="00A674CB" w:rsidRDefault="00CE01BD" w:rsidP="00335FB3">
      <w:pPr>
        <w:spacing w:after="0" w:line="0" w:lineRule="atLeast"/>
      </w:pPr>
      <w:r>
        <w:rPr>
          <w:rFonts w:hint="eastAsia"/>
        </w:rPr>
        <w:t xml:space="preserve">１　</w:t>
      </w:r>
      <w:r w:rsidR="00CA1E14">
        <w:rPr>
          <w:rFonts w:hint="eastAsia"/>
        </w:rPr>
        <w:t>実施</w:t>
      </w:r>
      <w:r w:rsidR="00A674CB">
        <w:rPr>
          <w:rFonts w:hint="eastAsia"/>
        </w:rPr>
        <w:t>概要</w:t>
      </w:r>
    </w:p>
    <w:p w14:paraId="11697902" w14:textId="49A9CE3A" w:rsidR="00A674CB" w:rsidRDefault="00A674CB" w:rsidP="00A674CB">
      <w:pPr>
        <w:spacing w:after="0" w:line="0" w:lineRule="atLeast"/>
        <w:ind w:leftChars="100" w:left="220" w:firstLineChars="100" w:firstLine="220"/>
      </w:pPr>
      <w:r w:rsidRPr="00A674CB">
        <w:t>本市国民健康保険被保険者・後期高齢者医療制度被保険者</w:t>
      </w:r>
      <w:r w:rsidR="00A35FF7">
        <w:rPr>
          <w:rFonts w:hint="eastAsia"/>
        </w:rPr>
        <w:t>のうち</w:t>
      </w:r>
      <w:r w:rsidR="00A35FF7">
        <w:rPr>
          <w:rFonts w:eastAsiaTheme="minorHAnsi" w:hint="eastAsia"/>
          <w:color w:val="0D0D0D" w:themeColor="text1" w:themeTint="F2"/>
          <w:kern w:val="0"/>
          <w:szCs w:val="21"/>
        </w:rPr>
        <w:t>骨粗しょう症検診精密検査未受診者</w:t>
      </w:r>
      <w:r w:rsidRPr="00A674CB">
        <w:t>に対して、</w:t>
      </w:r>
      <w:r>
        <w:rPr>
          <w:rFonts w:hint="eastAsia"/>
        </w:rPr>
        <w:t>令和7年度から</w:t>
      </w:r>
      <w:r w:rsidR="00A35FF7">
        <w:rPr>
          <w:rFonts w:eastAsiaTheme="minorHAnsi" w:hint="eastAsia"/>
          <w:color w:val="0D0D0D" w:themeColor="text1" w:themeTint="F2"/>
          <w:kern w:val="0"/>
          <w:szCs w:val="21"/>
        </w:rPr>
        <w:t>担当職員（保健師）による受診勧奨等の</w:t>
      </w:r>
      <w:r w:rsidR="00A35FF7">
        <w:rPr>
          <w:rFonts w:eastAsiaTheme="minorHAnsi" w:hint="eastAsia"/>
          <w:kern w:val="0"/>
          <w:szCs w:val="21"/>
        </w:rPr>
        <w:t>骨折予防対策に取り組んでいるが、</w:t>
      </w:r>
      <w:r w:rsidR="00CA1E14">
        <w:rPr>
          <w:rFonts w:eastAsiaTheme="minorHAnsi" w:hint="eastAsia"/>
          <w:kern w:val="0"/>
          <w:szCs w:val="21"/>
        </w:rPr>
        <w:t>令和8年度から</w:t>
      </w:r>
      <w:r w:rsidRPr="00A674CB">
        <w:t>新たに二次骨折予防対策を実施するにあたり、これまでの視点にとらわれない効果的なアプローチ方法や保健指導方法、また、委託事業の評価指標の設定や事業予算規模等を探ることを目的として、マーケットサウンディング（市場調査）を実施</w:t>
      </w:r>
    </w:p>
    <w:p w14:paraId="7E57FD66" w14:textId="6C860F46" w:rsidR="00A35FF7" w:rsidRDefault="00A674CB" w:rsidP="00335FB3">
      <w:pPr>
        <w:spacing w:after="0" w:line="0" w:lineRule="atLeast"/>
      </w:pPr>
      <w:r>
        <w:rPr>
          <w:rFonts w:hint="eastAsia"/>
        </w:rPr>
        <w:t xml:space="preserve">　</w:t>
      </w:r>
    </w:p>
    <w:p w14:paraId="34CEEE16" w14:textId="13EA475C" w:rsidR="00CA1E14" w:rsidRDefault="00A674CB" w:rsidP="00335FB3">
      <w:pPr>
        <w:spacing w:after="0" w:line="0" w:lineRule="atLeast"/>
      </w:pPr>
      <w:r>
        <w:rPr>
          <w:rFonts w:hint="eastAsia"/>
        </w:rPr>
        <w:t xml:space="preserve">２　</w:t>
      </w:r>
      <w:r w:rsidR="00335FB3">
        <w:rPr>
          <w:rFonts w:hint="eastAsia"/>
        </w:rPr>
        <w:t>参加事業者数</w:t>
      </w:r>
    </w:p>
    <w:tbl>
      <w:tblPr>
        <w:tblStyle w:val="ac"/>
        <w:tblW w:w="0" w:type="auto"/>
        <w:tblInd w:w="441" w:type="dxa"/>
        <w:tblLook w:val="04A0" w:firstRow="1" w:lastRow="0" w:firstColumn="1" w:lastColumn="0" w:noHBand="0" w:noVBand="1"/>
      </w:tblPr>
      <w:tblGrid>
        <w:gridCol w:w="2693"/>
        <w:gridCol w:w="2977"/>
      </w:tblGrid>
      <w:tr w:rsidR="00335FB3" w14:paraId="31D9B867" w14:textId="77777777" w:rsidTr="00335FB3">
        <w:tc>
          <w:tcPr>
            <w:tcW w:w="2693" w:type="dxa"/>
            <w:shd w:val="clear" w:color="auto" w:fill="F2F2F2" w:themeFill="background1" w:themeFillShade="F2"/>
          </w:tcPr>
          <w:p w14:paraId="449D1325" w14:textId="5AC67301" w:rsidR="00335FB3" w:rsidRDefault="002C20B0" w:rsidP="00DA61D2">
            <w:pPr>
              <w:spacing w:line="0" w:lineRule="atLeast"/>
              <w:jc w:val="center"/>
            </w:pPr>
            <w:r>
              <w:rPr>
                <w:rFonts w:hint="eastAsia"/>
              </w:rPr>
              <w:t>対話による調査</w:t>
            </w:r>
          </w:p>
        </w:tc>
        <w:tc>
          <w:tcPr>
            <w:tcW w:w="2977" w:type="dxa"/>
          </w:tcPr>
          <w:p w14:paraId="58F45E7D" w14:textId="30C95985" w:rsidR="00335FB3" w:rsidRDefault="002C20B0" w:rsidP="00DA61D2">
            <w:pPr>
              <w:spacing w:line="0" w:lineRule="atLeast"/>
              <w:jc w:val="center"/>
            </w:pPr>
            <w:r>
              <w:rPr>
                <w:rFonts w:hint="eastAsia"/>
              </w:rPr>
              <w:t>3</w:t>
            </w:r>
            <w:r w:rsidR="00335FB3">
              <w:rPr>
                <w:rFonts w:hint="eastAsia"/>
              </w:rPr>
              <w:t>事業者</w:t>
            </w:r>
          </w:p>
        </w:tc>
      </w:tr>
      <w:tr w:rsidR="00335FB3" w14:paraId="4223FC25" w14:textId="77777777" w:rsidTr="00335FB3">
        <w:tc>
          <w:tcPr>
            <w:tcW w:w="2693" w:type="dxa"/>
            <w:shd w:val="clear" w:color="auto" w:fill="F2F2F2" w:themeFill="background1" w:themeFillShade="F2"/>
          </w:tcPr>
          <w:p w14:paraId="08841CD7" w14:textId="29AAF3BC" w:rsidR="00335FB3" w:rsidRDefault="002C20B0" w:rsidP="00DA61D2">
            <w:pPr>
              <w:spacing w:line="0" w:lineRule="atLeast"/>
              <w:jc w:val="center"/>
            </w:pPr>
            <w:r>
              <w:rPr>
                <w:rFonts w:hint="eastAsia"/>
              </w:rPr>
              <w:t>（説明会）</w:t>
            </w:r>
          </w:p>
        </w:tc>
        <w:tc>
          <w:tcPr>
            <w:tcW w:w="2977" w:type="dxa"/>
          </w:tcPr>
          <w:p w14:paraId="4F531A47" w14:textId="4D55AC00" w:rsidR="00335FB3" w:rsidRDefault="002C20B0" w:rsidP="00DA61D2">
            <w:pPr>
              <w:spacing w:line="0" w:lineRule="atLeast"/>
              <w:jc w:val="center"/>
            </w:pPr>
            <w:r>
              <w:rPr>
                <w:rFonts w:hint="eastAsia"/>
              </w:rPr>
              <w:t>（5</w:t>
            </w:r>
            <w:r w:rsidR="00335FB3">
              <w:rPr>
                <w:rFonts w:hint="eastAsia"/>
              </w:rPr>
              <w:t>事業者</w:t>
            </w:r>
            <w:r>
              <w:rPr>
                <w:rFonts w:hint="eastAsia"/>
              </w:rPr>
              <w:t>）</w:t>
            </w:r>
          </w:p>
        </w:tc>
      </w:tr>
    </w:tbl>
    <w:p w14:paraId="14A72D6B" w14:textId="77777777" w:rsidR="00A35FF7" w:rsidRDefault="00A35FF7" w:rsidP="00CE01BD">
      <w:pPr>
        <w:spacing w:after="0" w:line="0" w:lineRule="atLeast"/>
      </w:pPr>
    </w:p>
    <w:p w14:paraId="1937FEF1" w14:textId="2B24AD5D" w:rsidR="00335FB3" w:rsidRDefault="00A674CB" w:rsidP="00CE01BD">
      <w:pPr>
        <w:spacing w:after="0" w:line="0" w:lineRule="atLeast"/>
      </w:pPr>
      <w:r>
        <w:rPr>
          <w:rFonts w:hint="eastAsia"/>
        </w:rPr>
        <w:t>３</w:t>
      </w:r>
      <w:r w:rsidR="00335FB3">
        <w:rPr>
          <w:rFonts w:hint="eastAsia"/>
        </w:rPr>
        <w:t xml:space="preserve">　</w:t>
      </w:r>
      <w:r>
        <w:rPr>
          <w:rFonts w:hint="eastAsia"/>
        </w:rPr>
        <w:t>主な提案・意見</w:t>
      </w:r>
    </w:p>
    <w:p w14:paraId="660E614F" w14:textId="0A9C8EC9" w:rsidR="00CB4738" w:rsidRDefault="00CB4738" w:rsidP="00CB4738">
      <w:pPr>
        <w:spacing w:after="0" w:line="0" w:lineRule="atLeast"/>
        <w:ind w:leftChars="200" w:left="660" w:hangingChars="100" w:hanging="220"/>
      </w:pPr>
      <w:r>
        <w:rPr>
          <w:rFonts w:hint="eastAsia"/>
        </w:rPr>
        <w:t>・事業手法としては、対象者への個別通知、電話・訪問による保健指導等の提案があった。</w:t>
      </w:r>
    </w:p>
    <w:p w14:paraId="50B7F628" w14:textId="77777777" w:rsidR="00CB4738" w:rsidRDefault="00CB4738" w:rsidP="00CB4738">
      <w:pPr>
        <w:spacing w:after="0" w:line="0" w:lineRule="atLeast"/>
        <w:ind w:leftChars="200" w:left="660" w:hangingChars="100" w:hanging="220"/>
      </w:pPr>
      <w:r>
        <w:rPr>
          <w:rFonts w:hint="eastAsia"/>
        </w:rPr>
        <w:t>・事業範囲について、個別通知は約9,000名であれば全ての参加事業者が対応可能であった。</w:t>
      </w:r>
    </w:p>
    <w:p w14:paraId="3C6B29EF" w14:textId="77777777" w:rsidR="00CB4738" w:rsidRDefault="00CB4738" w:rsidP="00CB4738">
      <w:pPr>
        <w:spacing w:after="0" w:line="0" w:lineRule="atLeast"/>
        <w:ind w:leftChars="200" w:left="660" w:hangingChars="100" w:hanging="220"/>
      </w:pPr>
      <w:r>
        <w:rPr>
          <w:rFonts w:hint="eastAsia"/>
        </w:rPr>
        <w:t>・電話による保健指導は、参加事業者により約5,000～9,000名と提案内容に幅があり、訪問による保健指導は、約100～9,000名と提案内容に更に幅があった。</w:t>
      </w:r>
    </w:p>
    <w:p w14:paraId="763481A6" w14:textId="77777777" w:rsidR="00CB4738" w:rsidRPr="00156078" w:rsidRDefault="00CB4738" w:rsidP="00CB4738">
      <w:pPr>
        <w:spacing w:after="0" w:line="0" w:lineRule="atLeast"/>
        <w:ind w:leftChars="200" w:left="660" w:hangingChars="100" w:hanging="220"/>
        <w:rPr>
          <w:color w:val="FF0000"/>
        </w:rPr>
      </w:pPr>
      <w:r>
        <w:rPr>
          <w:rFonts w:hint="eastAsia"/>
        </w:rPr>
        <w:t>・事業効果としては、医療機関への受診率を指標とする参加事業者が多くあったが、その見込値は約2.0～32.0％と乖離があった。</w:t>
      </w:r>
    </w:p>
    <w:p w14:paraId="575EB69D" w14:textId="32B98042" w:rsidR="00CB4738" w:rsidRDefault="00CB4738" w:rsidP="00CB4738">
      <w:pPr>
        <w:spacing w:after="0" w:line="0" w:lineRule="atLeast"/>
        <w:ind w:leftChars="200" w:left="660" w:hangingChars="100" w:hanging="220"/>
      </w:pPr>
      <w:r>
        <w:rPr>
          <w:rFonts w:hint="eastAsia"/>
        </w:rPr>
        <w:t>・費用については、固定費とインセンティブの割合、見込み</w:t>
      </w:r>
      <w:r w:rsidR="008B620A">
        <w:rPr>
          <w:rFonts w:hint="eastAsia"/>
        </w:rPr>
        <w:t>の</w:t>
      </w:r>
      <w:r>
        <w:rPr>
          <w:rFonts w:hint="eastAsia"/>
        </w:rPr>
        <w:t>差</w:t>
      </w:r>
      <w:r w:rsidR="008B620A">
        <w:rPr>
          <w:rFonts w:hint="eastAsia"/>
        </w:rPr>
        <w:t>に大きな開きがあった。</w:t>
      </w:r>
    </w:p>
    <w:p w14:paraId="7D7562E2" w14:textId="77777777" w:rsidR="008B620A" w:rsidRDefault="00CB4738" w:rsidP="00CB4738">
      <w:pPr>
        <w:spacing w:after="0" w:line="0" w:lineRule="atLeast"/>
        <w:ind w:leftChars="200" w:left="660" w:hangingChars="100" w:hanging="220"/>
      </w:pPr>
      <w:r>
        <w:rPr>
          <w:rFonts w:hint="eastAsia"/>
        </w:rPr>
        <w:t>・</w:t>
      </w:r>
      <w:r w:rsidR="008B620A">
        <w:rPr>
          <w:rFonts w:hint="eastAsia"/>
        </w:rPr>
        <w:t>また、</w:t>
      </w:r>
      <w:r>
        <w:rPr>
          <w:rFonts w:hint="eastAsia"/>
        </w:rPr>
        <w:t>事業実施に向けた課題として、単年度事業であり、事業実施期間も短いことから、</w:t>
      </w:r>
      <w:r>
        <w:t>PFSでの実施は</w:t>
      </w:r>
      <w:r>
        <w:rPr>
          <w:rFonts w:hint="eastAsia"/>
        </w:rPr>
        <w:t>難しく、従来型の契約が良いと思われるとの意見もあった。</w:t>
      </w:r>
    </w:p>
    <w:p w14:paraId="679081DF" w14:textId="0E544CFF" w:rsidR="00CB4738" w:rsidRDefault="008B620A" w:rsidP="00CB4738">
      <w:pPr>
        <w:spacing w:after="0" w:line="0" w:lineRule="atLeast"/>
        <w:ind w:leftChars="200" w:left="660" w:hangingChars="100" w:hanging="220"/>
      </w:pPr>
      <w:r>
        <w:rPr>
          <w:rFonts w:hint="eastAsia"/>
        </w:rPr>
        <w:t>・その他、</w:t>
      </w:r>
      <w:r w:rsidR="00CB4738">
        <w:rPr>
          <w:rFonts w:hint="eastAsia"/>
        </w:rPr>
        <w:t>対象者リストの早期提供や</w:t>
      </w:r>
      <w:r w:rsidR="00CB4738" w:rsidRPr="009A6AD1">
        <w:rPr>
          <w:rFonts w:hint="eastAsia"/>
        </w:rPr>
        <w:t>個人情報の授受方法の事前協議、レセプトデータによる受診確認の仕組みの整備</w:t>
      </w:r>
      <w:r w:rsidR="00CB4738">
        <w:rPr>
          <w:rFonts w:hint="eastAsia"/>
        </w:rPr>
        <w:t>等の意見があった。</w:t>
      </w:r>
    </w:p>
    <w:p w14:paraId="5F3B2580" w14:textId="77777777" w:rsidR="00335FB3" w:rsidRDefault="00335FB3" w:rsidP="00CE01BD">
      <w:pPr>
        <w:spacing w:after="0" w:line="0" w:lineRule="atLeast"/>
      </w:pPr>
    </w:p>
    <w:p w14:paraId="4147353C" w14:textId="71B29C8F" w:rsidR="00335FB3" w:rsidRDefault="00A674CB" w:rsidP="00335FB3">
      <w:pPr>
        <w:spacing w:after="0" w:line="0" w:lineRule="atLeast"/>
      </w:pPr>
      <w:r>
        <w:rPr>
          <w:rFonts w:hint="eastAsia"/>
        </w:rPr>
        <w:t>４</w:t>
      </w:r>
      <w:r w:rsidR="00335FB3">
        <w:rPr>
          <w:rFonts w:hint="eastAsia"/>
        </w:rPr>
        <w:t xml:space="preserve">　調査結果を踏まえた今後の方針</w:t>
      </w:r>
    </w:p>
    <w:p w14:paraId="2EF6E4EF" w14:textId="77777777" w:rsidR="00CA1E14" w:rsidRDefault="00335FB3" w:rsidP="00335FB3">
      <w:pPr>
        <w:spacing w:after="0" w:line="0" w:lineRule="atLeast"/>
        <w:ind w:leftChars="200" w:left="440"/>
      </w:pPr>
      <w:r>
        <w:rPr>
          <w:rFonts w:hint="eastAsia"/>
        </w:rPr>
        <w:t>本マーケットサウンディングでのご意見やご提案を参考に、骨折予防対策の実施に向け、検討を</w:t>
      </w:r>
    </w:p>
    <w:p w14:paraId="63D223F3" w14:textId="1A6EFD44" w:rsidR="00335FB3" w:rsidRDefault="00335FB3" w:rsidP="00CA1E14">
      <w:pPr>
        <w:spacing w:after="0" w:line="0" w:lineRule="atLeast"/>
        <w:ind w:firstLineChars="100" w:firstLine="220"/>
      </w:pPr>
      <w:r>
        <w:rPr>
          <w:rFonts w:hint="eastAsia"/>
        </w:rPr>
        <w:t>進めます。</w:t>
      </w:r>
    </w:p>
    <w:p w14:paraId="7C854FB1" w14:textId="77777777" w:rsidR="00CB4738" w:rsidRDefault="00CB4738" w:rsidP="00CA1E14">
      <w:pPr>
        <w:spacing w:after="0" w:line="0" w:lineRule="atLeast"/>
        <w:ind w:firstLineChars="100" w:firstLine="220"/>
      </w:pPr>
    </w:p>
    <w:p w14:paraId="75A32F86" w14:textId="77777777" w:rsidR="00CB4738" w:rsidRDefault="00CB4738" w:rsidP="00CA1E14">
      <w:pPr>
        <w:spacing w:after="0" w:line="0" w:lineRule="atLeast"/>
        <w:ind w:firstLineChars="100" w:firstLine="220"/>
      </w:pPr>
    </w:p>
    <w:p w14:paraId="32564DE5" w14:textId="77777777" w:rsidR="00D41E0F" w:rsidRDefault="00D41E0F" w:rsidP="00CA1E14">
      <w:pPr>
        <w:spacing w:after="0" w:line="0" w:lineRule="atLeast"/>
        <w:ind w:firstLineChars="100" w:firstLine="220"/>
      </w:pPr>
    </w:p>
    <w:p w14:paraId="78674820" w14:textId="77777777" w:rsidR="00C159B1" w:rsidRDefault="00C159B1" w:rsidP="00CA1E14">
      <w:pPr>
        <w:spacing w:after="0" w:line="0" w:lineRule="atLeast"/>
        <w:ind w:firstLineChars="100" w:firstLine="220"/>
      </w:pPr>
    </w:p>
    <w:p w14:paraId="7783659C" w14:textId="77777777" w:rsidR="00D65D96" w:rsidRDefault="00D65D96" w:rsidP="00CA1E14">
      <w:pPr>
        <w:spacing w:after="0" w:line="0" w:lineRule="atLeast"/>
        <w:ind w:firstLineChars="100" w:firstLine="220"/>
      </w:pPr>
    </w:p>
    <w:p w14:paraId="45574DC9" w14:textId="77777777" w:rsidR="00CB4738" w:rsidRDefault="00CB4738" w:rsidP="00CA1E14">
      <w:pPr>
        <w:spacing w:after="0" w:line="0" w:lineRule="atLeast"/>
        <w:ind w:firstLineChars="100" w:firstLine="220"/>
      </w:pPr>
    </w:p>
    <w:p w14:paraId="3538D34B" w14:textId="7E69C857" w:rsidR="00335FB3" w:rsidRDefault="00335FB3" w:rsidP="00CE01BD">
      <w:pPr>
        <w:spacing w:after="0" w:line="0" w:lineRule="atLeast"/>
      </w:pPr>
      <w:r>
        <w:rPr>
          <w:rFonts w:hint="eastAsia"/>
        </w:rPr>
        <w:lastRenderedPageBreak/>
        <w:t>【参考】</w:t>
      </w:r>
    </w:p>
    <w:p w14:paraId="471C0F11" w14:textId="1595B7C5" w:rsidR="00CE01BD" w:rsidRDefault="00335FB3" w:rsidP="00335FB3">
      <w:pPr>
        <w:spacing w:after="0" w:line="0" w:lineRule="atLeast"/>
        <w:ind w:firstLineChars="100" w:firstLine="220"/>
      </w:pPr>
      <w:r>
        <w:rPr>
          <w:rFonts w:hint="eastAsia"/>
        </w:rPr>
        <w:t xml:space="preserve">１　</w:t>
      </w:r>
      <w:r w:rsidR="002C20B0">
        <w:rPr>
          <w:rFonts w:hint="eastAsia"/>
        </w:rPr>
        <w:t>実施日程</w:t>
      </w:r>
    </w:p>
    <w:p w14:paraId="10A0DC29" w14:textId="1A1E138B" w:rsidR="00CD6862" w:rsidRDefault="00CD6862" w:rsidP="00CD6862">
      <w:pPr>
        <w:spacing w:after="0" w:line="0" w:lineRule="atLeast"/>
        <w:ind w:firstLineChars="200" w:firstLine="440"/>
      </w:pPr>
      <w:r>
        <w:rPr>
          <w:rFonts w:hint="eastAsia"/>
        </w:rPr>
        <w:t>令和８年１月16日（金）　　実施要領の公表</w:t>
      </w:r>
    </w:p>
    <w:p w14:paraId="3337B11D" w14:textId="57856CB0" w:rsidR="00CD6862" w:rsidRDefault="00CD6862" w:rsidP="00CD6862">
      <w:pPr>
        <w:spacing w:after="0" w:line="0" w:lineRule="atLeast"/>
        <w:ind w:firstLineChars="200" w:firstLine="440"/>
      </w:pPr>
      <w:r>
        <w:rPr>
          <w:rFonts w:hint="eastAsia"/>
        </w:rPr>
        <w:t>令和８年２月19日（木）　　説明会の開催</w:t>
      </w:r>
    </w:p>
    <w:p w14:paraId="09C68233" w14:textId="77777777" w:rsidR="00CD6862" w:rsidRDefault="00CD6862" w:rsidP="00CD6862">
      <w:pPr>
        <w:spacing w:after="0" w:line="0" w:lineRule="atLeast"/>
        <w:ind w:firstLineChars="200" w:firstLine="440"/>
      </w:pPr>
      <w:r>
        <w:rPr>
          <w:rFonts w:hint="eastAsia"/>
        </w:rPr>
        <w:t>令和８年２月19日（木）～２月26日（木）　　質問の受付</w:t>
      </w:r>
    </w:p>
    <w:p w14:paraId="7399BB54" w14:textId="6C9CFEFC" w:rsidR="00CA1E14" w:rsidRDefault="00CA1E14" w:rsidP="00CD6862">
      <w:pPr>
        <w:spacing w:after="0" w:line="0" w:lineRule="atLeast"/>
        <w:ind w:firstLineChars="200" w:firstLine="440"/>
      </w:pPr>
      <w:r>
        <w:rPr>
          <w:rFonts w:hint="eastAsia"/>
        </w:rPr>
        <w:t>令和8年3月 9日（月）　　質問への回答の公表</w:t>
      </w:r>
    </w:p>
    <w:p w14:paraId="6013A438" w14:textId="2E076E81" w:rsidR="00CD6862" w:rsidRDefault="00CD6862" w:rsidP="00CD6862">
      <w:pPr>
        <w:spacing w:after="0" w:line="0" w:lineRule="atLeast"/>
        <w:ind w:firstLineChars="200" w:firstLine="440"/>
      </w:pPr>
      <w:r>
        <w:rPr>
          <w:rFonts w:hint="eastAsia"/>
        </w:rPr>
        <w:t>令和8年２月19日（木）～3月16日（月）　　参加申込書及び提案書の受付</w:t>
      </w:r>
    </w:p>
    <w:p w14:paraId="65C1B8CB" w14:textId="3B63FF7C" w:rsidR="00CD6862" w:rsidRDefault="00CD6862" w:rsidP="00CD6862">
      <w:pPr>
        <w:spacing w:after="0" w:line="0" w:lineRule="atLeast"/>
        <w:ind w:firstLineChars="200" w:firstLine="440"/>
      </w:pPr>
      <w:r>
        <w:rPr>
          <w:rFonts w:hint="eastAsia"/>
        </w:rPr>
        <w:t>令和８年３月23日（月）～３月27日（金）　　対話による調査の実施</w:t>
      </w:r>
    </w:p>
    <w:p w14:paraId="19BCE1A3" w14:textId="77777777" w:rsidR="00CD6862" w:rsidRDefault="00CD6862" w:rsidP="00335FB3">
      <w:pPr>
        <w:spacing w:after="0" w:line="0" w:lineRule="atLeast"/>
        <w:ind w:firstLineChars="100" w:firstLine="220"/>
      </w:pPr>
    </w:p>
    <w:p w14:paraId="6F07106E" w14:textId="220E5CD8" w:rsidR="00CE01BD" w:rsidRDefault="00CE01BD" w:rsidP="00335FB3">
      <w:pPr>
        <w:spacing w:after="0" w:line="0" w:lineRule="atLeast"/>
        <w:ind w:firstLineChars="100" w:firstLine="220"/>
      </w:pPr>
      <w:r>
        <w:rPr>
          <w:rFonts w:hint="eastAsia"/>
        </w:rPr>
        <w:t xml:space="preserve">２　</w:t>
      </w:r>
      <w:r w:rsidR="00335FB3">
        <w:t>マーケットサウンディングの概要（実施要領より抜粋</w:t>
      </w:r>
      <w:r w:rsidR="00CA1E14">
        <w:rPr>
          <w:rFonts w:hint="eastAsia"/>
        </w:rPr>
        <w:t>・編集</w:t>
      </w:r>
      <w:r w:rsidR="00335FB3">
        <w:t>）</w:t>
      </w:r>
    </w:p>
    <w:p w14:paraId="681BAA3F" w14:textId="77777777" w:rsidR="00CD6862" w:rsidRDefault="00CD6862" w:rsidP="00CD6862">
      <w:pPr>
        <w:spacing w:after="0" w:line="0" w:lineRule="atLeast"/>
        <w:ind w:firstLineChars="100" w:firstLine="220"/>
      </w:pPr>
      <w:r>
        <w:rPr>
          <w:rFonts w:hint="eastAsia"/>
        </w:rPr>
        <w:t>（</w:t>
      </w:r>
      <w:r>
        <w:t>1）想定対象者及び対象者数　※本市にて対象者抽出を行います。</w:t>
      </w:r>
    </w:p>
    <w:p w14:paraId="085F15A5" w14:textId="77777777" w:rsidR="00CD6862" w:rsidRDefault="00CD6862" w:rsidP="00A674CB">
      <w:pPr>
        <w:spacing w:after="0" w:line="0" w:lineRule="atLeast"/>
        <w:ind w:leftChars="200" w:left="880" w:hangingChars="200" w:hanging="440"/>
      </w:pPr>
      <w:r>
        <w:rPr>
          <w:rFonts w:hint="eastAsia"/>
        </w:rPr>
        <w:t>ア　骨粗しょう症検診の結果「要精密検査」の判定となり、レセプトで精密検査未受診かつ、</w:t>
      </w:r>
      <w:r>
        <w:t xml:space="preserve"> 骨折歴のある方</w:t>
      </w:r>
    </w:p>
    <w:p w14:paraId="785C15E6" w14:textId="77777777" w:rsidR="00CD6862" w:rsidRDefault="00CD6862" w:rsidP="00A674CB">
      <w:pPr>
        <w:spacing w:after="0" w:line="0" w:lineRule="atLeast"/>
        <w:ind w:firstLineChars="200" w:firstLine="440"/>
      </w:pPr>
      <w:r>
        <w:rPr>
          <w:rFonts w:hint="eastAsia"/>
        </w:rPr>
        <w:t>イ　骨折歴があり、骨粗しょう症未治療の方</w:t>
      </w:r>
    </w:p>
    <w:p w14:paraId="2D10A589" w14:textId="77777777" w:rsidR="00CD6862" w:rsidRDefault="00CD6862" w:rsidP="00A674CB">
      <w:pPr>
        <w:spacing w:after="0" w:line="0" w:lineRule="atLeast"/>
        <w:ind w:firstLineChars="600" w:firstLine="1320"/>
      </w:pPr>
      <w:r>
        <w:rPr>
          <w:rFonts w:hint="eastAsia"/>
        </w:rPr>
        <w:t>※他疾患の治療を優先する必要がある場合等は対象外とする。</w:t>
      </w:r>
    </w:p>
    <w:p w14:paraId="5B85BAC1" w14:textId="1970BA92" w:rsidR="00CD6862" w:rsidRDefault="00CD6862" w:rsidP="00CD6862">
      <w:pPr>
        <w:spacing w:after="0" w:line="0" w:lineRule="atLeast"/>
        <w:ind w:firstLineChars="100" w:firstLine="220"/>
      </w:pPr>
      <w:r>
        <w:rPr>
          <w:rFonts w:hint="eastAsia"/>
        </w:rPr>
        <w:t>（</w:t>
      </w:r>
      <w:r>
        <w:t>2）提案条件</w:t>
      </w:r>
    </w:p>
    <w:p w14:paraId="345A6EA8" w14:textId="7CC6AE05" w:rsidR="00CD6862" w:rsidRDefault="00A674CB" w:rsidP="00A674CB">
      <w:pPr>
        <w:spacing w:after="0" w:line="0" w:lineRule="atLeast"/>
        <w:ind w:leftChars="200" w:left="660" w:hangingChars="100" w:hanging="220"/>
      </w:pPr>
      <w:r>
        <w:rPr>
          <w:rFonts w:hint="eastAsia"/>
        </w:rPr>
        <w:t>・</w:t>
      </w:r>
      <w:r w:rsidR="00CD6862">
        <w:rPr>
          <w:rFonts w:hint="eastAsia"/>
        </w:rPr>
        <w:t>保健指導の従事者は、医療専門職（医師、薬剤師、保健師、管理栄養士、理学療法士、作業療法士等の骨粗しょう症の発症や重症化の予防及び心身機能の低下の防止等に関し知識及び経験を有すると認められる者）とすること</w:t>
      </w:r>
    </w:p>
    <w:p w14:paraId="0C53F621" w14:textId="723CF8AC" w:rsidR="00CD6862" w:rsidRDefault="00A674CB" w:rsidP="00A674CB">
      <w:pPr>
        <w:spacing w:after="0" w:line="0" w:lineRule="atLeast"/>
        <w:ind w:firstLineChars="200" w:firstLine="440"/>
      </w:pPr>
      <w:r>
        <w:rPr>
          <w:rFonts w:hint="eastAsia"/>
        </w:rPr>
        <w:t>・</w:t>
      </w:r>
      <w:r w:rsidR="00CD6862">
        <w:rPr>
          <w:rFonts w:hint="eastAsia"/>
        </w:rPr>
        <w:t>保健指導の実施方法は、アウトリーチ支援にて「個別の状態に応じた対応」を基本とすること</w:t>
      </w:r>
    </w:p>
    <w:p w14:paraId="0C161454" w14:textId="4A6A3E4C" w:rsidR="00CD6862" w:rsidRDefault="00A674CB" w:rsidP="00A674CB">
      <w:pPr>
        <w:spacing w:after="0" w:line="0" w:lineRule="atLeast"/>
        <w:ind w:firstLineChars="200" w:firstLine="440"/>
      </w:pPr>
      <w:r>
        <w:rPr>
          <w:rFonts w:hint="eastAsia"/>
        </w:rPr>
        <w:t>・</w:t>
      </w:r>
      <w:r w:rsidR="00CD6862">
        <w:rPr>
          <w:rFonts w:hint="eastAsia"/>
        </w:rPr>
        <w:t>科学的根拠のある保健指導を徹底すること</w:t>
      </w:r>
    </w:p>
    <w:p w14:paraId="685831B4" w14:textId="77777777" w:rsidR="00CD6862" w:rsidRDefault="00CD6862" w:rsidP="00CD6862">
      <w:pPr>
        <w:spacing w:after="0" w:line="0" w:lineRule="atLeast"/>
        <w:ind w:firstLineChars="100" w:firstLine="220"/>
      </w:pPr>
      <w:r>
        <w:rPr>
          <w:rFonts w:hint="eastAsia"/>
        </w:rPr>
        <w:t>（</w:t>
      </w:r>
      <w:r>
        <w:t>3）評価指標例</w:t>
      </w:r>
    </w:p>
    <w:p w14:paraId="2D0DCEB9" w14:textId="7B2677B9" w:rsidR="00A674CB" w:rsidRDefault="00CD6862" w:rsidP="00A35FF7">
      <w:pPr>
        <w:spacing w:after="0" w:line="0" w:lineRule="atLeast"/>
        <w:ind w:firstLineChars="300" w:firstLine="660"/>
      </w:pPr>
      <w:r>
        <w:rPr>
          <w:rFonts w:hint="eastAsia"/>
        </w:rPr>
        <w:t>骨粗しょう症による医療機関受診者数（割合）等　※</w:t>
      </w:r>
      <w:r>
        <w:t>2月時点</w:t>
      </w:r>
    </w:p>
    <w:p w14:paraId="0AD9F1B3" w14:textId="77777777" w:rsidR="00CD6862" w:rsidRDefault="00CD6862" w:rsidP="00CD6862">
      <w:pPr>
        <w:spacing w:after="0" w:line="0" w:lineRule="atLeast"/>
        <w:ind w:firstLineChars="100" w:firstLine="220"/>
      </w:pPr>
      <w:r>
        <w:rPr>
          <w:rFonts w:hint="eastAsia"/>
        </w:rPr>
        <w:t>（</w:t>
      </w:r>
      <w:r>
        <w:t>4）契約方法等</w:t>
      </w:r>
    </w:p>
    <w:p w14:paraId="661A0ACF" w14:textId="77777777" w:rsidR="00CD6862" w:rsidRDefault="00CD6862" w:rsidP="00A674CB">
      <w:pPr>
        <w:spacing w:after="0" w:line="0" w:lineRule="atLeast"/>
        <w:ind w:firstLineChars="300" w:firstLine="660"/>
      </w:pPr>
      <w:r>
        <w:rPr>
          <w:rFonts w:hint="eastAsia"/>
        </w:rPr>
        <w:t>方法：成果連動型民間委託契約方式（</w:t>
      </w:r>
      <w:r>
        <w:t>PFS）を想定</w:t>
      </w:r>
    </w:p>
    <w:p w14:paraId="5B0B1ED7" w14:textId="77777777" w:rsidR="00CD6862" w:rsidRDefault="00CD6862" w:rsidP="00A674CB">
      <w:pPr>
        <w:spacing w:after="0" w:line="0" w:lineRule="atLeast"/>
        <w:ind w:firstLineChars="300" w:firstLine="660"/>
      </w:pPr>
      <w:r>
        <w:rPr>
          <w:rFonts w:hint="eastAsia"/>
        </w:rPr>
        <w:t>期間：単年度</w:t>
      </w:r>
    </w:p>
    <w:p w14:paraId="3E2A6E49" w14:textId="77777777" w:rsidR="00CD6862" w:rsidRDefault="00CD6862" w:rsidP="00CD6862">
      <w:pPr>
        <w:spacing w:after="0" w:line="0" w:lineRule="atLeast"/>
        <w:ind w:firstLineChars="100" w:firstLine="220"/>
      </w:pPr>
      <w:r>
        <w:rPr>
          <w:rFonts w:hint="eastAsia"/>
        </w:rPr>
        <w:t>（</w:t>
      </w:r>
      <w:r>
        <w:t>5）事業実施期間</w:t>
      </w:r>
    </w:p>
    <w:p w14:paraId="05C2B402" w14:textId="77777777" w:rsidR="00A674CB" w:rsidRDefault="00CD6862" w:rsidP="00A674CB">
      <w:pPr>
        <w:spacing w:after="0" w:line="0" w:lineRule="atLeast"/>
        <w:ind w:firstLineChars="300" w:firstLine="660"/>
      </w:pPr>
      <w:r>
        <w:t>4～10月を想定</w:t>
      </w:r>
    </w:p>
    <w:p w14:paraId="2621D649" w14:textId="4B371009" w:rsidR="00A35FF7" w:rsidRDefault="00CA1E14" w:rsidP="00CA1E14">
      <w:pPr>
        <w:spacing w:after="0" w:line="0" w:lineRule="atLeast"/>
        <w:ind w:firstLineChars="150" w:firstLine="330"/>
      </w:pPr>
      <w:r>
        <w:rPr>
          <w:rFonts w:hint="eastAsia"/>
        </w:rPr>
        <w:t xml:space="preserve">(6) </w:t>
      </w:r>
      <w:r w:rsidR="00A35FF7">
        <w:rPr>
          <w:rFonts w:hint="eastAsia"/>
        </w:rPr>
        <w:t>求める提案内容</w:t>
      </w:r>
    </w:p>
    <w:p w14:paraId="6155B561" w14:textId="77777777" w:rsidR="00A35FF7" w:rsidRDefault="00CD6862" w:rsidP="00A35FF7">
      <w:pPr>
        <w:spacing w:after="0" w:line="0" w:lineRule="atLeast"/>
        <w:ind w:firstLineChars="300" w:firstLine="660"/>
      </w:pPr>
      <w:r>
        <w:rPr>
          <w:rFonts w:hint="eastAsia"/>
        </w:rPr>
        <w:t>事業概要（事業手法）：事業の管理運営方法、想定される保健指導の実施方法、保健指導に</w:t>
      </w:r>
    </w:p>
    <w:p w14:paraId="36DACDB3" w14:textId="0DCBDFCF" w:rsidR="00CD6862" w:rsidRDefault="00CD6862" w:rsidP="00A35FF7">
      <w:pPr>
        <w:spacing w:after="0" w:line="0" w:lineRule="atLeast"/>
        <w:ind w:firstLineChars="1400" w:firstLine="3080"/>
      </w:pPr>
      <w:r>
        <w:rPr>
          <w:rFonts w:hint="eastAsia"/>
        </w:rPr>
        <w:t>至るまでの対象者の抽出方法等</w:t>
      </w:r>
    </w:p>
    <w:p w14:paraId="03122353" w14:textId="77777777" w:rsidR="00CD6862" w:rsidRDefault="00CD6862" w:rsidP="00A35FF7">
      <w:pPr>
        <w:spacing w:after="0" w:line="0" w:lineRule="atLeast"/>
        <w:ind w:firstLineChars="300" w:firstLine="660"/>
      </w:pPr>
      <w:r>
        <w:rPr>
          <w:rFonts w:hint="eastAsia"/>
        </w:rPr>
        <w:t>事業範囲：事業期間、業務発注が可能な対象者数等</w:t>
      </w:r>
    </w:p>
    <w:p w14:paraId="69E1CBB7" w14:textId="77777777" w:rsidR="00CD6862" w:rsidRDefault="00CD6862" w:rsidP="00A35FF7">
      <w:pPr>
        <w:spacing w:after="0" w:line="0" w:lineRule="atLeast"/>
        <w:ind w:leftChars="300" w:left="1760" w:hangingChars="500" w:hanging="1100"/>
      </w:pPr>
      <w:r>
        <w:rPr>
          <w:rFonts w:hint="eastAsia"/>
        </w:rPr>
        <w:t>事業効果：期待される成果（医療機関受診者数（割合）等）、成果連動払いに係る評価指標、評価時期等</w:t>
      </w:r>
    </w:p>
    <w:p w14:paraId="16511DE7" w14:textId="77777777" w:rsidR="00CD6862" w:rsidRPr="00C159B1" w:rsidRDefault="00CD6862" w:rsidP="00A35FF7">
      <w:pPr>
        <w:spacing w:after="0" w:line="0" w:lineRule="atLeast"/>
        <w:ind w:leftChars="300" w:left="2640" w:hangingChars="900" w:hanging="1980"/>
        <w:rPr>
          <w:color w:val="0D0D0D" w:themeColor="text1" w:themeTint="F2"/>
        </w:rPr>
      </w:pPr>
      <w:r>
        <w:rPr>
          <w:rFonts w:hint="eastAsia"/>
        </w:rPr>
        <w:t>費用及び支払い等：成果連動型委託契約の場合の固定払いと成果連動払い（インセンティブ）</w:t>
      </w:r>
      <w:r w:rsidRPr="00C159B1">
        <w:rPr>
          <w:rFonts w:hint="eastAsia"/>
          <w:color w:val="0D0D0D" w:themeColor="text1" w:themeTint="F2"/>
        </w:rPr>
        <w:t>の支払い割合、事業実施に係る予算規模等</w:t>
      </w:r>
    </w:p>
    <w:p w14:paraId="614A5F4B" w14:textId="40F4D90C" w:rsidR="00CD6862" w:rsidRPr="00C159B1" w:rsidRDefault="00CD6862" w:rsidP="00A35FF7">
      <w:pPr>
        <w:spacing w:after="0" w:line="0" w:lineRule="atLeast"/>
        <w:ind w:firstLineChars="300" w:firstLine="660"/>
        <w:rPr>
          <w:color w:val="0D0D0D" w:themeColor="text1" w:themeTint="F2"/>
        </w:rPr>
      </w:pPr>
      <w:r w:rsidRPr="00C159B1">
        <w:rPr>
          <w:rFonts w:hint="eastAsia"/>
          <w:color w:val="0D0D0D" w:themeColor="text1" w:themeTint="F2"/>
        </w:rPr>
        <w:t>実現に向けた課題：提案事業を実現する上での課題及び条件等（必要な公的負担等）</w:t>
      </w:r>
    </w:p>
    <w:p w14:paraId="4F941006" w14:textId="77777777" w:rsidR="00C159B1" w:rsidRPr="00C159B1" w:rsidRDefault="00C159B1" w:rsidP="00C159B1">
      <w:pPr>
        <w:spacing w:after="0" w:line="0" w:lineRule="atLeast"/>
        <w:ind w:leftChars="100" w:left="220" w:firstLineChars="50" w:firstLine="110"/>
        <w:rPr>
          <w:color w:val="0D0D0D" w:themeColor="text1" w:themeTint="F2"/>
        </w:rPr>
      </w:pPr>
      <w:r w:rsidRPr="00C159B1">
        <w:rPr>
          <w:rFonts w:hint="eastAsia"/>
          <w:color w:val="0D0D0D" w:themeColor="text1" w:themeTint="F2"/>
        </w:rPr>
        <w:lastRenderedPageBreak/>
        <w:t>(7) 当日追加資料</w:t>
      </w:r>
    </w:p>
    <w:p w14:paraId="7E3799D5" w14:textId="77777777" w:rsidR="00C159B1" w:rsidRPr="00C159B1" w:rsidRDefault="00C159B1" w:rsidP="00C159B1">
      <w:pPr>
        <w:spacing w:after="0" w:line="0" w:lineRule="atLeast"/>
        <w:ind w:leftChars="300" w:left="660"/>
        <w:rPr>
          <w:rFonts w:asciiTheme="minorEastAsia" w:hAnsiTheme="minorEastAsia"/>
          <w:color w:val="0D0D0D" w:themeColor="text1" w:themeTint="F2"/>
        </w:rPr>
      </w:pPr>
      <w:r w:rsidRPr="00C159B1">
        <w:rPr>
          <w:rFonts w:asciiTheme="minorEastAsia" w:hAnsiTheme="minorEastAsia" w:hint="eastAsia"/>
          <w:color w:val="0D0D0D" w:themeColor="text1" w:themeTint="F2"/>
        </w:rPr>
        <w:t>【対象者の電話番号の提供可否について】</w:t>
      </w:r>
    </w:p>
    <w:p w14:paraId="3615708C" w14:textId="77777777" w:rsidR="00C159B1" w:rsidRPr="00C159B1" w:rsidRDefault="00C159B1" w:rsidP="00C159B1">
      <w:pPr>
        <w:spacing w:after="0" w:line="0" w:lineRule="atLeast"/>
        <w:ind w:leftChars="400" w:left="880"/>
        <w:rPr>
          <w:rFonts w:asciiTheme="minorEastAsia" w:hAnsiTheme="minorEastAsia"/>
          <w:color w:val="0D0D0D" w:themeColor="text1" w:themeTint="F2"/>
        </w:rPr>
      </w:pPr>
      <w:r w:rsidRPr="00C159B1">
        <w:rPr>
          <w:rFonts w:asciiTheme="minorEastAsia" w:hAnsiTheme="minorEastAsia" w:hint="eastAsia"/>
          <w:color w:val="0D0D0D" w:themeColor="text1" w:themeTint="F2"/>
        </w:rPr>
        <w:t>ア　骨粗しょう症検診の結果「要精密検査」の判定となり、レセプトで精密検査未受診</w:t>
      </w:r>
    </w:p>
    <w:p w14:paraId="6F8B818D" w14:textId="77777777" w:rsidR="00C159B1" w:rsidRPr="00C159B1" w:rsidRDefault="00C159B1" w:rsidP="00C159B1">
      <w:pPr>
        <w:spacing w:after="0" w:line="0" w:lineRule="atLeast"/>
        <w:ind w:leftChars="400" w:left="880" w:firstLineChars="200" w:firstLine="440"/>
        <w:rPr>
          <w:rFonts w:asciiTheme="minorEastAsia" w:hAnsiTheme="minorEastAsia"/>
          <w:color w:val="0D0D0D" w:themeColor="text1" w:themeTint="F2"/>
        </w:rPr>
      </w:pPr>
      <w:r w:rsidRPr="00C159B1">
        <w:rPr>
          <w:rFonts w:asciiTheme="minorEastAsia" w:hAnsiTheme="minorEastAsia" w:hint="eastAsia"/>
          <w:color w:val="0D0D0D" w:themeColor="text1" w:themeTint="F2"/>
        </w:rPr>
        <w:t>かつ、骨折歴のある方</w:t>
      </w:r>
    </w:p>
    <w:p w14:paraId="55F5DE21" w14:textId="77777777" w:rsidR="00C159B1" w:rsidRPr="00C159B1" w:rsidRDefault="00C159B1" w:rsidP="00C159B1">
      <w:pPr>
        <w:spacing w:after="0" w:line="0" w:lineRule="atLeast"/>
        <w:ind w:leftChars="400" w:left="880" w:firstLineChars="200" w:firstLine="440"/>
        <w:rPr>
          <w:rFonts w:asciiTheme="minorEastAsia" w:hAnsiTheme="minorEastAsia"/>
          <w:color w:val="0D0D0D" w:themeColor="text1" w:themeTint="F2"/>
          <w:u w:val="single"/>
        </w:rPr>
      </w:pPr>
      <w:r w:rsidRPr="00C159B1">
        <w:rPr>
          <w:rFonts w:asciiTheme="minorEastAsia" w:hAnsiTheme="minorEastAsia" w:hint="eastAsia"/>
          <w:color w:val="0D0D0D" w:themeColor="text1" w:themeTint="F2"/>
          <w:u w:val="single"/>
        </w:rPr>
        <w:t>→　提供可能</w:t>
      </w:r>
    </w:p>
    <w:p w14:paraId="54578502" w14:textId="77777777" w:rsidR="00C159B1" w:rsidRPr="00C159B1" w:rsidRDefault="00C159B1" w:rsidP="00C159B1">
      <w:pPr>
        <w:spacing w:after="0" w:line="0" w:lineRule="atLeast"/>
        <w:ind w:leftChars="400" w:left="880"/>
        <w:rPr>
          <w:rFonts w:asciiTheme="minorEastAsia" w:hAnsiTheme="minorEastAsia"/>
          <w:color w:val="0D0D0D" w:themeColor="text1" w:themeTint="F2"/>
        </w:rPr>
      </w:pPr>
      <w:r w:rsidRPr="00C159B1">
        <w:rPr>
          <w:rFonts w:asciiTheme="minorEastAsia" w:hAnsiTheme="minorEastAsia" w:hint="eastAsia"/>
          <w:color w:val="0D0D0D" w:themeColor="text1" w:themeTint="F2"/>
        </w:rPr>
        <w:t>イ　骨折歴があり、骨粗しょう症未治療の方</w:t>
      </w:r>
    </w:p>
    <w:p w14:paraId="3C968295" w14:textId="77777777" w:rsidR="00C159B1" w:rsidRPr="00C159B1" w:rsidRDefault="00C159B1" w:rsidP="00C159B1">
      <w:pPr>
        <w:spacing w:after="0" w:line="0" w:lineRule="atLeast"/>
        <w:ind w:leftChars="400" w:left="880"/>
        <w:rPr>
          <w:rFonts w:asciiTheme="minorEastAsia" w:hAnsiTheme="minorEastAsia"/>
          <w:color w:val="0D0D0D" w:themeColor="text1" w:themeTint="F2"/>
          <w:u w:val="single"/>
        </w:rPr>
      </w:pPr>
      <w:r w:rsidRPr="00C159B1">
        <w:rPr>
          <w:rFonts w:asciiTheme="minorEastAsia" w:hAnsiTheme="minorEastAsia" w:hint="eastAsia"/>
          <w:color w:val="0D0D0D" w:themeColor="text1" w:themeTint="F2"/>
        </w:rPr>
        <w:t xml:space="preserve">　　</w:t>
      </w:r>
      <w:r w:rsidRPr="00C159B1">
        <w:rPr>
          <w:rFonts w:asciiTheme="minorEastAsia" w:hAnsiTheme="minorEastAsia" w:hint="eastAsia"/>
          <w:color w:val="0D0D0D" w:themeColor="text1" w:themeTint="F2"/>
          <w:u w:val="single"/>
        </w:rPr>
        <w:t>→　提供不可</w:t>
      </w:r>
    </w:p>
    <w:p w14:paraId="751C5455" w14:textId="77777777" w:rsidR="00C159B1" w:rsidRPr="00C159B1" w:rsidRDefault="00C159B1" w:rsidP="00C159B1">
      <w:pPr>
        <w:spacing w:after="0" w:line="0" w:lineRule="atLeast"/>
        <w:ind w:leftChars="300" w:left="660"/>
        <w:rPr>
          <w:rFonts w:asciiTheme="minorEastAsia" w:hAnsiTheme="minorEastAsia"/>
          <w:color w:val="0D0D0D" w:themeColor="text1" w:themeTint="F2"/>
        </w:rPr>
      </w:pPr>
      <w:r w:rsidRPr="00C159B1">
        <w:rPr>
          <w:rFonts w:asciiTheme="minorEastAsia" w:hAnsiTheme="minorEastAsia" w:hint="eastAsia"/>
          <w:color w:val="0D0D0D" w:themeColor="text1" w:themeTint="F2"/>
        </w:rPr>
        <w:t>【現時点での対象者（イ）の抽出条件について】</w:t>
      </w:r>
    </w:p>
    <w:p w14:paraId="5ADC48A6" w14:textId="77777777" w:rsidR="00C159B1" w:rsidRPr="00C159B1" w:rsidRDefault="00C159B1" w:rsidP="00C159B1">
      <w:pPr>
        <w:spacing w:after="0" w:line="0" w:lineRule="atLeast"/>
        <w:ind w:leftChars="400" w:left="880"/>
        <w:rPr>
          <w:rFonts w:asciiTheme="minorEastAsia" w:hAnsiTheme="minorEastAsia"/>
          <w:color w:val="0D0D0D" w:themeColor="text1" w:themeTint="F2"/>
        </w:rPr>
      </w:pPr>
      <w:r w:rsidRPr="00C159B1">
        <w:rPr>
          <w:rFonts w:asciiTheme="minorEastAsia" w:hAnsiTheme="minorEastAsia" w:hint="eastAsia"/>
          <w:color w:val="0D0D0D" w:themeColor="text1" w:themeTint="F2"/>
        </w:rPr>
        <w:t>・骨折歴があり、骨粗しょう症未治療の方のうち、</w:t>
      </w:r>
    </w:p>
    <w:p w14:paraId="4FDBE73D" w14:textId="77777777" w:rsidR="00C159B1" w:rsidRPr="00C159B1" w:rsidRDefault="00C159B1" w:rsidP="00C159B1">
      <w:pPr>
        <w:spacing w:after="0" w:line="0" w:lineRule="atLeast"/>
        <w:ind w:leftChars="400" w:left="880"/>
        <w:rPr>
          <w:rFonts w:asciiTheme="minorEastAsia" w:hAnsiTheme="minorEastAsia"/>
          <w:color w:val="0D0D0D" w:themeColor="text1" w:themeTint="F2"/>
        </w:rPr>
      </w:pPr>
      <w:r w:rsidRPr="00C159B1">
        <w:rPr>
          <w:rFonts w:asciiTheme="minorEastAsia" w:hAnsiTheme="minorEastAsia" w:hint="eastAsia"/>
          <w:color w:val="0D0D0D" w:themeColor="text1" w:themeTint="F2"/>
        </w:rPr>
        <w:t>・他疾患の治療を優先するレセプト「がん」「うつ病」「認知症」「統合失調症」がなく、</w:t>
      </w:r>
    </w:p>
    <w:p w14:paraId="4242EE52" w14:textId="77777777" w:rsidR="00C159B1" w:rsidRPr="00C159B1" w:rsidRDefault="00C159B1" w:rsidP="00C159B1">
      <w:pPr>
        <w:spacing w:after="0" w:line="0" w:lineRule="atLeast"/>
        <w:ind w:leftChars="400" w:left="880"/>
        <w:rPr>
          <w:rFonts w:asciiTheme="minorEastAsia" w:hAnsiTheme="minorEastAsia"/>
          <w:color w:val="0D0D0D" w:themeColor="text1" w:themeTint="F2"/>
        </w:rPr>
      </w:pPr>
      <w:r w:rsidRPr="00C159B1">
        <w:rPr>
          <w:rFonts w:asciiTheme="minorEastAsia" w:hAnsiTheme="minorEastAsia" w:hint="eastAsia"/>
          <w:color w:val="0D0D0D" w:themeColor="text1" w:themeTint="F2"/>
        </w:rPr>
        <w:t>・要介護２・３・４・５に該当しない方</w:t>
      </w:r>
    </w:p>
    <w:p w14:paraId="1CBD8D7E" w14:textId="601DBD00" w:rsidR="00C159B1" w:rsidRPr="00C159B1" w:rsidRDefault="00C159B1" w:rsidP="00C159B1">
      <w:pPr>
        <w:spacing w:after="0" w:line="0" w:lineRule="atLeast"/>
        <w:ind w:leftChars="400" w:left="880"/>
        <w:rPr>
          <w:rFonts w:asciiTheme="minorEastAsia" w:hAnsiTheme="minorEastAsia"/>
          <w:color w:val="0D0D0D" w:themeColor="text1" w:themeTint="F2"/>
        </w:rPr>
      </w:pPr>
      <w:r w:rsidRPr="00C159B1">
        <w:rPr>
          <w:rFonts w:asciiTheme="minorEastAsia" w:hAnsiTheme="minorEastAsia" w:hint="eastAsia"/>
          <w:color w:val="0D0D0D" w:themeColor="text1" w:themeTint="F2"/>
        </w:rPr>
        <w:t>※今後、対話による調査の提案内容等を参考にし</w:t>
      </w:r>
      <w:r>
        <w:rPr>
          <w:rFonts w:asciiTheme="minorEastAsia" w:hAnsiTheme="minorEastAsia" w:hint="eastAsia"/>
          <w:color w:val="0D0D0D" w:themeColor="text1" w:themeTint="F2"/>
        </w:rPr>
        <w:t>、</w:t>
      </w:r>
      <w:r w:rsidRPr="00C159B1">
        <w:rPr>
          <w:rFonts w:asciiTheme="minorEastAsia" w:hAnsiTheme="minorEastAsia" w:hint="eastAsia"/>
          <w:color w:val="0D0D0D" w:themeColor="text1" w:themeTint="F2"/>
        </w:rPr>
        <w:t>さらに検討</w:t>
      </w:r>
      <w:r>
        <w:rPr>
          <w:rFonts w:asciiTheme="minorEastAsia" w:hAnsiTheme="minorEastAsia" w:hint="eastAsia"/>
          <w:color w:val="0D0D0D" w:themeColor="text1" w:themeTint="F2"/>
        </w:rPr>
        <w:t>する</w:t>
      </w:r>
      <w:r w:rsidRPr="00C159B1">
        <w:rPr>
          <w:rFonts w:asciiTheme="minorEastAsia" w:hAnsiTheme="minorEastAsia" w:hint="eastAsia"/>
          <w:color w:val="0D0D0D" w:themeColor="text1" w:themeTint="F2"/>
        </w:rPr>
        <w:t>。</w:t>
      </w:r>
    </w:p>
    <w:p w14:paraId="2EE9DC1D" w14:textId="77777777" w:rsidR="00C159B1" w:rsidRPr="00C159B1" w:rsidRDefault="00C159B1" w:rsidP="00C159B1">
      <w:pPr>
        <w:spacing w:after="0" w:line="0" w:lineRule="atLeast"/>
        <w:ind w:leftChars="300" w:left="660"/>
        <w:rPr>
          <w:rFonts w:asciiTheme="minorEastAsia" w:hAnsiTheme="minorEastAsia"/>
          <w:color w:val="0D0D0D" w:themeColor="text1" w:themeTint="F2"/>
        </w:rPr>
      </w:pPr>
      <w:r w:rsidRPr="00C159B1">
        <w:rPr>
          <w:rFonts w:asciiTheme="minorEastAsia" w:hAnsiTheme="minorEastAsia" w:hint="eastAsia"/>
          <w:color w:val="0D0D0D" w:themeColor="text1" w:themeTint="F2"/>
        </w:rPr>
        <w:t>【現時点での提供可能データについて】</w:t>
      </w:r>
    </w:p>
    <w:p w14:paraId="5CAE06FF" w14:textId="77777777" w:rsidR="00C159B1" w:rsidRPr="00C159B1" w:rsidRDefault="00C159B1" w:rsidP="00C159B1">
      <w:pPr>
        <w:spacing w:after="0" w:line="0" w:lineRule="atLeast"/>
        <w:ind w:leftChars="400" w:left="880"/>
        <w:rPr>
          <w:rFonts w:asciiTheme="minorEastAsia" w:hAnsiTheme="minorEastAsia"/>
          <w:color w:val="0D0D0D" w:themeColor="text1" w:themeTint="F2"/>
        </w:rPr>
      </w:pPr>
      <w:r w:rsidRPr="00C159B1">
        <w:rPr>
          <w:rFonts w:asciiTheme="minorEastAsia" w:hAnsiTheme="minorEastAsia" w:hint="eastAsia"/>
          <w:color w:val="0D0D0D" w:themeColor="text1" w:themeTint="F2"/>
        </w:rPr>
        <w:t>保険者番号、被保険者番号、被保険者氏名、被保険者カナ氏名、生年月日、性別、郵便番号、住所、骨折歴、大阪市骨粗しょう症検診受診歴　等</w:t>
      </w:r>
    </w:p>
    <w:p w14:paraId="1B4F42E6" w14:textId="6619E95C" w:rsidR="00C159B1" w:rsidRPr="00C159B1" w:rsidRDefault="00C159B1" w:rsidP="00C159B1">
      <w:pPr>
        <w:spacing w:after="0" w:line="0" w:lineRule="atLeast"/>
        <w:ind w:leftChars="400" w:left="880"/>
        <w:rPr>
          <w:rFonts w:asciiTheme="minorEastAsia" w:hAnsiTheme="minorEastAsia"/>
          <w:color w:val="0D0D0D" w:themeColor="text1" w:themeTint="F2"/>
        </w:rPr>
      </w:pPr>
      <w:r w:rsidRPr="00C159B1">
        <w:rPr>
          <w:rFonts w:asciiTheme="minorEastAsia" w:hAnsiTheme="minorEastAsia" w:hint="eastAsia"/>
          <w:color w:val="0D0D0D" w:themeColor="text1" w:themeTint="F2"/>
        </w:rPr>
        <w:t>※今後、対話による調査の提案内容等を参考にし、さらに検討</w:t>
      </w:r>
      <w:r>
        <w:rPr>
          <w:rFonts w:asciiTheme="minorEastAsia" w:hAnsiTheme="minorEastAsia" w:hint="eastAsia"/>
          <w:color w:val="0D0D0D" w:themeColor="text1" w:themeTint="F2"/>
        </w:rPr>
        <w:t>する</w:t>
      </w:r>
      <w:r w:rsidRPr="00C159B1">
        <w:rPr>
          <w:rFonts w:asciiTheme="minorEastAsia" w:hAnsiTheme="minorEastAsia" w:hint="eastAsia"/>
          <w:color w:val="0D0D0D" w:themeColor="text1" w:themeTint="F2"/>
        </w:rPr>
        <w:t>。</w:t>
      </w:r>
    </w:p>
    <w:p w14:paraId="52CE4E06" w14:textId="77777777" w:rsidR="00C159B1" w:rsidRPr="00C159B1" w:rsidRDefault="00C159B1" w:rsidP="00A35FF7">
      <w:pPr>
        <w:spacing w:after="0" w:line="0" w:lineRule="atLeast"/>
        <w:ind w:firstLineChars="300" w:firstLine="660"/>
      </w:pPr>
    </w:p>
    <w:sectPr w:rsidR="00C159B1" w:rsidRPr="00C159B1" w:rsidSect="00870263">
      <w:pgSz w:w="11906" w:h="16838"/>
      <w:pgMar w:top="1440" w:right="964" w:bottom="14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2FF2" w14:textId="77777777" w:rsidR="00A424F5" w:rsidRDefault="00A424F5" w:rsidP="00320BFF">
      <w:pPr>
        <w:spacing w:after="0" w:line="240" w:lineRule="auto"/>
      </w:pPr>
      <w:r>
        <w:separator/>
      </w:r>
    </w:p>
  </w:endnote>
  <w:endnote w:type="continuationSeparator" w:id="0">
    <w:p w14:paraId="64808F26" w14:textId="77777777" w:rsidR="00A424F5" w:rsidRDefault="00A424F5" w:rsidP="0032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12FC" w14:textId="77777777" w:rsidR="00A424F5" w:rsidRDefault="00A424F5" w:rsidP="00320BFF">
      <w:pPr>
        <w:spacing w:after="0" w:line="240" w:lineRule="auto"/>
      </w:pPr>
      <w:r>
        <w:separator/>
      </w:r>
    </w:p>
  </w:footnote>
  <w:footnote w:type="continuationSeparator" w:id="0">
    <w:p w14:paraId="3EC9C0F0" w14:textId="77777777" w:rsidR="00A424F5" w:rsidRDefault="00A424F5" w:rsidP="00320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3761"/>
    <w:multiLevelType w:val="hybridMultilevel"/>
    <w:tmpl w:val="61D0F98E"/>
    <w:lvl w:ilvl="0" w:tplc="2D92BE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F2127E"/>
    <w:multiLevelType w:val="hybridMultilevel"/>
    <w:tmpl w:val="2DA0C564"/>
    <w:lvl w:ilvl="0" w:tplc="FE522DFA">
      <w:start w:val="1"/>
      <w:numFmt w:val="decimalEnclosedCircle"/>
      <w:lvlText w:val="%1"/>
      <w:lvlJc w:val="left"/>
      <w:pPr>
        <w:ind w:left="360" w:hanging="360"/>
      </w:pPr>
      <w:rPr>
        <w:rFonts w:ascii="Century" w:eastAsia="ＭＳ 明朝" w:hAnsi="Century" w:hint="default"/>
        <w:color w:val="0D0D0D"/>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47E02E0E"/>
    <w:multiLevelType w:val="hybridMultilevel"/>
    <w:tmpl w:val="81CCEAE8"/>
    <w:lvl w:ilvl="0" w:tplc="104A28D2">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5852193F"/>
    <w:multiLevelType w:val="hybridMultilevel"/>
    <w:tmpl w:val="2188DF82"/>
    <w:lvl w:ilvl="0" w:tplc="B8227A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5511829"/>
    <w:multiLevelType w:val="hybridMultilevel"/>
    <w:tmpl w:val="7E341F6E"/>
    <w:lvl w:ilvl="0" w:tplc="9B98A1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59137F"/>
    <w:multiLevelType w:val="hybridMultilevel"/>
    <w:tmpl w:val="67B03072"/>
    <w:lvl w:ilvl="0" w:tplc="27345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AB5783"/>
    <w:multiLevelType w:val="hybridMultilevel"/>
    <w:tmpl w:val="209ED09C"/>
    <w:lvl w:ilvl="0" w:tplc="F8E03D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AA029AA"/>
    <w:multiLevelType w:val="hybridMultilevel"/>
    <w:tmpl w:val="342256F0"/>
    <w:lvl w:ilvl="0" w:tplc="DC9850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8065008">
    <w:abstractNumId w:val="3"/>
  </w:num>
  <w:num w:numId="2" w16cid:durableId="1563171675">
    <w:abstractNumId w:val="0"/>
  </w:num>
  <w:num w:numId="3" w16cid:durableId="138879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5102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7598337">
    <w:abstractNumId w:val="6"/>
  </w:num>
  <w:num w:numId="6" w16cid:durableId="1476147100">
    <w:abstractNumId w:val="5"/>
  </w:num>
  <w:num w:numId="7" w16cid:durableId="1354653531">
    <w:abstractNumId w:val="7"/>
  </w:num>
  <w:num w:numId="8" w16cid:durableId="1840342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1BD"/>
    <w:rsid w:val="00010229"/>
    <w:rsid w:val="00037D2F"/>
    <w:rsid w:val="0006304F"/>
    <w:rsid w:val="00075AD3"/>
    <w:rsid w:val="000F484D"/>
    <w:rsid w:val="00100C1A"/>
    <w:rsid w:val="00132526"/>
    <w:rsid w:val="001414BE"/>
    <w:rsid w:val="001418D7"/>
    <w:rsid w:val="0016676C"/>
    <w:rsid w:val="001722BD"/>
    <w:rsid w:val="001920BF"/>
    <w:rsid w:val="00193092"/>
    <w:rsid w:val="001A780E"/>
    <w:rsid w:val="001B26F4"/>
    <w:rsid w:val="001B64F9"/>
    <w:rsid w:val="001E6CC4"/>
    <w:rsid w:val="002C20B0"/>
    <w:rsid w:val="00320BFF"/>
    <w:rsid w:val="00335FB3"/>
    <w:rsid w:val="00340266"/>
    <w:rsid w:val="003D23E3"/>
    <w:rsid w:val="003F6E8B"/>
    <w:rsid w:val="00453E50"/>
    <w:rsid w:val="004A31B1"/>
    <w:rsid w:val="004A6247"/>
    <w:rsid w:val="004C0853"/>
    <w:rsid w:val="004C718A"/>
    <w:rsid w:val="004E5056"/>
    <w:rsid w:val="00521972"/>
    <w:rsid w:val="00532E7F"/>
    <w:rsid w:val="00565810"/>
    <w:rsid w:val="005960E1"/>
    <w:rsid w:val="005F43D7"/>
    <w:rsid w:val="006B2040"/>
    <w:rsid w:val="006F14C1"/>
    <w:rsid w:val="006F2C87"/>
    <w:rsid w:val="00700DC9"/>
    <w:rsid w:val="00712CFA"/>
    <w:rsid w:val="00791CC9"/>
    <w:rsid w:val="007A28F3"/>
    <w:rsid w:val="007C0584"/>
    <w:rsid w:val="008271B6"/>
    <w:rsid w:val="00870263"/>
    <w:rsid w:val="00880BCB"/>
    <w:rsid w:val="00882B3C"/>
    <w:rsid w:val="008850B3"/>
    <w:rsid w:val="0089179E"/>
    <w:rsid w:val="008B620A"/>
    <w:rsid w:val="008C2B75"/>
    <w:rsid w:val="008D29FB"/>
    <w:rsid w:val="008E447F"/>
    <w:rsid w:val="008F1757"/>
    <w:rsid w:val="00925F46"/>
    <w:rsid w:val="00977D82"/>
    <w:rsid w:val="00991C63"/>
    <w:rsid w:val="009A3067"/>
    <w:rsid w:val="009B5506"/>
    <w:rsid w:val="00A35FF7"/>
    <w:rsid w:val="00A424F5"/>
    <w:rsid w:val="00A44506"/>
    <w:rsid w:val="00A57A05"/>
    <w:rsid w:val="00A674CB"/>
    <w:rsid w:val="00AB1876"/>
    <w:rsid w:val="00B14DBE"/>
    <w:rsid w:val="00B549B4"/>
    <w:rsid w:val="00B626C5"/>
    <w:rsid w:val="00BA76B9"/>
    <w:rsid w:val="00BE2A00"/>
    <w:rsid w:val="00C159B1"/>
    <w:rsid w:val="00CA1E14"/>
    <w:rsid w:val="00CB4738"/>
    <w:rsid w:val="00CD5943"/>
    <w:rsid w:val="00CD6862"/>
    <w:rsid w:val="00CE01BD"/>
    <w:rsid w:val="00CF6DB5"/>
    <w:rsid w:val="00D41E0F"/>
    <w:rsid w:val="00D65D96"/>
    <w:rsid w:val="00DD5EB0"/>
    <w:rsid w:val="00DE2CF5"/>
    <w:rsid w:val="00E360B7"/>
    <w:rsid w:val="00E83739"/>
    <w:rsid w:val="00F61C00"/>
    <w:rsid w:val="00F72968"/>
    <w:rsid w:val="00F813D0"/>
    <w:rsid w:val="00F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C54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01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01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01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01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01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01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01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01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01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01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01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01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01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01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01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01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01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01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01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0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01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01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01BD"/>
    <w:pPr>
      <w:spacing w:before="160"/>
      <w:jc w:val="center"/>
    </w:pPr>
    <w:rPr>
      <w:i/>
      <w:iCs/>
      <w:color w:val="404040" w:themeColor="text1" w:themeTint="BF"/>
    </w:rPr>
  </w:style>
  <w:style w:type="character" w:customStyle="1" w:styleId="a8">
    <w:name w:val="引用文 (文字)"/>
    <w:basedOn w:val="a0"/>
    <w:link w:val="a7"/>
    <w:uiPriority w:val="29"/>
    <w:rsid w:val="00CE01BD"/>
    <w:rPr>
      <w:i/>
      <w:iCs/>
      <w:color w:val="404040" w:themeColor="text1" w:themeTint="BF"/>
    </w:rPr>
  </w:style>
  <w:style w:type="paragraph" w:styleId="a9">
    <w:name w:val="List Paragraph"/>
    <w:basedOn w:val="a"/>
    <w:uiPriority w:val="34"/>
    <w:qFormat/>
    <w:rsid w:val="00CE01BD"/>
    <w:pPr>
      <w:ind w:left="720"/>
      <w:contextualSpacing/>
    </w:pPr>
  </w:style>
  <w:style w:type="character" w:styleId="21">
    <w:name w:val="Intense Emphasis"/>
    <w:basedOn w:val="a0"/>
    <w:uiPriority w:val="21"/>
    <w:qFormat/>
    <w:rsid w:val="00CE01BD"/>
    <w:rPr>
      <w:i/>
      <w:iCs/>
      <w:color w:val="0F4761" w:themeColor="accent1" w:themeShade="BF"/>
    </w:rPr>
  </w:style>
  <w:style w:type="paragraph" w:styleId="22">
    <w:name w:val="Intense Quote"/>
    <w:basedOn w:val="a"/>
    <w:next w:val="a"/>
    <w:link w:val="23"/>
    <w:uiPriority w:val="30"/>
    <w:qFormat/>
    <w:rsid w:val="00CE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01BD"/>
    <w:rPr>
      <w:i/>
      <w:iCs/>
      <w:color w:val="0F4761" w:themeColor="accent1" w:themeShade="BF"/>
    </w:rPr>
  </w:style>
  <w:style w:type="character" w:styleId="24">
    <w:name w:val="Intense Reference"/>
    <w:basedOn w:val="a0"/>
    <w:uiPriority w:val="32"/>
    <w:qFormat/>
    <w:rsid w:val="00CE01BD"/>
    <w:rPr>
      <w:b/>
      <w:bCs/>
      <w:smallCaps/>
      <w:color w:val="0F4761" w:themeColor="accent1" w:themeShade="BF"/>
      <w:spacing w:val="5"/>
    </w:rPr>
  </w:style>
  <w:style w:type="paragraph" w:styleId="aa">
    <w:name w:val="Date"/>
    <w:basedOn w:val="a"/>
    <w:next w:val="a"/>
    <w:link w:val="ab"/>
    <w:uiPriority w:val="99"/>
    <w:semiHidden/>
    <w:unhideWhenUsed/>
    <w:rsid w:val="00CE01BD"/>
  </w:style>
  <w:style w:type="character" w:customStyle="1" w:styleId="ab">
    <w:name w:val="日付 (文字)"/>
    <w:basedOn w:val="a0"/>
    <w:link w:val="aa"/>
    <w:uiPriority w:val="99"/>
    <w:semiHidden/>
    <w:rsid w:val="00CE01BD"/>
  </w:style>
  <w:style w:type="table" w:styleId="ac">
    <w:name w:val="Table Grid"/>
    <w:basedOn w:val="a1"/>
    <w:uiPriority w:val="39"/>
    <w:rsid w:val="00CE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20BFF"/>
    <w:pPr>
      <w:tabs>
        <w:tab w:val="center" w:pos="4252"/>
        <w:tab w:val="right" w:pos="8504"/>
      </w:tabs>
      <w:snapToGrid w:val="0"/>
    </w:pPr>
  </w:style>
  <w:style w:type="character" w:customStyle="1" w:styleId="ae">
    <w:name w:val="ヘッダー (文字)"/>
    <w:basedOn w:val="a0"/>
    <w:link w:val="ad"/>
    <w:uiPriority w:val="99"/>
    <w:rsid w:val="00320BFF"/>
  </w:style>
  <w:style w:type="paragraph" w:styleId="af">
    <w:name w:val="footer"/>
    <w:basedOn w:val="a"/>
    <w:link w:val="af0"/>
    <w:uiPriority w:val="99"/>
    <w:unhideWhenUsed/>
    <w:rsid w:val="00320BFF"/>
    <w:pPr>
      <w:tabs>
        <w:tab w:val="center" w:pos="4252"/>
        <w:tab w:val="right" w:pos="8504"/>
      </w:tabs>
      <w:snapToGrid w:val="0"/>
    </w:pPr>
  </w:style>
  <w:style w:type="character" w:customStyle="1" w:styleId="af0">
    <w:name w:val="フッター (文字)"/>
    <w:basedOn w:val="a0"/>
    <w:link w:val="af"/>
    <w:uiPriority w:val="99"/>
    <w:rsid w:val="0032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0582">
      <w:bodyDiv w:val="1"/>
      <w:marLeft w:val="0"/>
      <w:marRight w:val="0"/>
      <w:marTop w:val="0"/>
      <w:marBottom w:val="0"/>
      <w:divBdr>
        <w:top w:val="none" w:sz="0" w:space="0" w:color="auto"/>
        <w:left w:val="none" w:sz="0" w:space="0" w:color="auto"/>
        <w:bottom w:val="none" w:sz="0" w:space="0" w:color="auto"/>
        <w:right w:val="none" w:sz="0" w:space="0" w:color="auto"/>
      </w:divBdr>
    </w:div>
    <w:div w:id="621307825">
      <w:bodyDiv w:val="1"/>
      <w:marLeft w:val="0"/>
      <w:marRight w:val="0"/>
      <w:marTop w:val="0"/>
      <w:marBottom w:val="0"/>
      <w:divBdr>
        <w:top w:val="none" w:sz="0" w:space="0" w:color="auto"/>
        <w:left w:val="none" w:sz="0" w:space="0" w:color="auto"/>
        <w:bottom w:val="none" w:sz="0" w:space="0" w:color="auto"/>
        <w:right w:val="none" w:sz="0" w:space="0" w:color="auto"/>
      </w:divBdr>
    </w:div>
    <w:div w:id="805969520">
      <w:bodyDiv w:val="1"/>
      <w:marLeft w:val="0"/>
      <w:marRight w:val="0"/>
      <w:marTop w:val="0"/>
      <w:marBottom w:val="0"/>
      <w:divBdr>
        <w:top w:val="none" w:sz="0" w:space="0" w:color="auto"/>
        <w:left w:val="none" w:sz="0" w:space="0" w:color="auto"/>
        <w:bottom w:val="none" w:sz="0" w:space="0" w:color="auto"/>
        <w:right w:val="none" w:sz="0" w:space="0" w:color="auto"/>
      </w:divBdr>
    </w:div>
    <w:div w:id="1170562844">
      <w:bodyDiv w:val="1"/>
      <w:marLeft w:val="0"/>
      <w:marRight w:val="0"/>
      <w:marTop w:val="0"/>
      <w:marBottom w:val="0"/>
      <w:divBdr>
        <w:top w:val="none" w:sz="0" w:space="0" w:color="auto"/>
        <w:left w:val="none" w:sz="0" w:space="0" w:color="auto"/>
        <w:bottom w:val="none" w:sz="0" w:space="0" w:color="auto"/>
        <w:right w:val="none" w:sz="0" w:space="0" w:color="auto"/>
      </w:divBdr>
    </w:div>
    <w:div w:id="1578782306">
      <w:bodyDiv w:val="1"/>
      <w:marLeft w:val="0"/>
      <w:marRight w:val="0"/>
      <w:marTop w:val="0"/>
      <w:marBottom w:val="0"/>
      <w:divBdr>
        <w:top w:val="none" w:sz="0" w:space="0" w:color="auto"/>
        <w:left w:val="none" w:sz="0" w:space="0" w:color="auto"/>
        <w:bottom w:val="none" w:sz="0" w:space="0" w:color="auto"/>
        <w:right w:val="none" w:sz="0" w:space="0" w:color="auto"/>
      </w:divBdr>
    </w:div>
    <w:div w:id="2035496873">
      <w:bodyDiv w:val="1"/>
      <w:marLeft w:val="0"/>
      <w:marRight w:val="0"/>
      <w:marTop w:val="0"/>
      <w:marBottom w:val="0"/>
      <w:divBdr>
        <w:top w:val="none" w:sz="0" w:space="0" w:color="auto"/>
        <w:left w:val="none" w:sz="0" w:space="0" w:color="auto"/>
        <w:bottom w:val="none" w:sz="0" w:space="0" w:color="auto"/>
        <w:right w:val="none" w:sz="0" w:space="0" w:color="auto"/>
      </w:divBdr>
    </w:div>
    <w:div w:id="2071147772">
      <w:bodyDiv w:val="1"/>
      <w:marLeft w:val="0"/>
      <w:marRight w:val="0"/>
      <w:marTop w:val="0"/>
      <w:marBottom w:val="0"/>
      <w:divBdr>
        <w:top w:val="none" w:sz="0" w:space="0" w:color="auto"/>
        <w:left w:val="none" w:sz="0" w:space="0" w:color="auto"/>
        <w:bottom w:val="none" w:sz="0" w:space="0" w:color="auto"/>
        <w:right w:val="none" w:sz="0" w:space="0" w:color="auto"/>
      </w:divBdr>
    </w:div>
    <w:div w:id="2106459069">
      <w:bodyDiv w:val="1"/>
      <w:marLeft w:val="0"/>
      <w:marRight w:val="0"/>
      <w:marTop w:val="0"/>
      <w:marBottom w:val="0"/>
      <w:divBdr>
        <w:top w:val="none" w:sz="0" w:space="0" w:color="auto"/>
        <w:left w:val="none" w:sz="0" w:space="0" w:color="auto"/>
        <w:bottom w:val="none" w:sz="0" w:space="0" w:color="auto"/>
        <w:right w:val="none" w:sz="0" w:space="0" w:color="auto"/>
      </w:divBdr>
    </w:div>
    <w:div w:id="21266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2026-05-19T00:48:00Z</dcterms:created>
  <dcterms:modified xsi:type="dcterms:W3CDTF">2026-05-19T00:48:00Z</dcterms:modified>
</cp:coreProperties>
</file>