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0DF28" w14:textId="77777777" w:rsidR="00BD40C1" w:rsidRDefault="00BD40C1" w:rsidP="00745C47">
      <w:pPr>
        <w:widowControl/>
        <w:jc w:val="center"/>
        <w:rPr>
          <w:rFonts w:ascii="ＭＳ ゴシック" w:eastAsia="ＭＳ ゴシック" w:hAnsi="ＭＳ ゴシック" w:cs="Times New Roman"/>
          <w:bCs/>
          <w:color w:val="000000"/>
          <w:sz w:val="24"/>
          <w:szCs w:val="24"/>
        </w:rPr>
      </w:pPr>
      <w:r w:rsidRPr="00BD40C1">
        <w:rPr>
          <w:rFonts w:ascii="ＭＳ ゴシック" w:eastAsia="ＭＳ ゴシック" w:hAnsi="ＭＳ ゴシック" w:cs="Times New Roman" w:hint="eastAsia"/>
          <w:bCs/>
          <w:color w:val="000000"/>
          <w:sz w:val="24"/>
          <w:szCs w:val="24"/>
        </w:rPr>
        <w:t>（仮称）中山製鋼所船町工場新製鋼施設建設事業</w:t>
      </w:r>
      <w:r>
        <w:rPr>
          <w:rFonts w:ascii="ＭＳ ゴシック" w:eastAsia="ＭＳ ゴシック" w:hAnsi="ＭＳ ゴシック" w:cs="Times New Roman" w:hint="eastAsia"/>
          <w:bCs/>
          <w:color w:val="000000"/>
          <w:sz w:val="24"/>
          <w:szCs w:val="24"/>
        </w:rPr>
        <w:t>に係る</w:t>
      </w:r>
    </w:p>
    <w:p w14:paraId="0BC6CF52" w14:textId="65E4D79F" w:rsidR="00745C47" w:rsidRPr="007B7331" w:rsidRDefault="00745C47" w:rsidP="00745C47">
      <w:pPr>
        <w:widowControl/>
        <w:jc w:val="center"/>
        <w:rPr>
          <w:rFonts w:ascii="ＭＳ ゴシック" w:eastAsia="ＭＳ ゴシック" w:hAnsi="ＭＳ ゴシック" w:cs="Times New Roman"/>
          <w:bCs/>
          <w:color w:val="000000"/>
          <w:sz w:val="24"/>
          <w:szCs w:val="24"/>
        </w:rPr>
      </w:pPr>
      <w:r w:rsidRPr="007B7331">
        <w:rPr>
          <w:rFonts w:ascii="ＭＳ ゴシック" w:eastAsia="ＭＳ ゴシック" w:hAnsi="ＭＳ ゴシック" w:cs="Times New Roman" w:hint="eastAsia"/>
          <w:bCs/>
          <w:color w:val="000000"/>
          <w:sz w:val="24"/>
          <w:szCs w:val="24"/>
        </w:rPr>
        <w:t>環境影響評価</w:t>
      </w:r>
      <w:r w:rsidR="009B62AB" w:rsidRPr="007B7331">
        <w:rPr>
          <w:rFonts w:ascii="ＭＳ ゴシック" w:eastAsia="ＭＳ ゴシック" w:hAnsi="ＭＳ ゴシック" w:cs="Times New Roman" w:hint="eastAsia"/>
          <w:bCs/>
          <w:color w:val="000000"/>
          <w:sz w:val="24"/>
          <w:szCs w:val="24"/>
        </w:rPr>
        <w:t>準備</w:t>
      </w:r>
      <w:r w:rsidRPr="007B7331">
        <w:rPr>
          <w:rFonts w:ascii="ＭＳ ゴシック" w:eastAsia="ＭＳ ゴシック" w:hAnsi="ＭＳ ゴシック" w:cs="Times New Roman" w:hint="eastAsia"/>
          <w:bCs/>
          <w:color w:val="000000"/>
          <w:sz w:val="24"/>
          <w:szCs w:val="24"/>
        </w:rPr>
        <w:t>書に</w:t>
      </w:r>
      <w:r w:rsidR="0003513A" w:rsidRPr="007B7331">
        <w:rPr>
          <w:rFonts w:ascii="ＭＳ ゴシック" w:eastAsia="ＭＳ ゴシック" w:hAnsi="ＭＳ ゴシック" w:cs="Times New Roman" w:hint="eastAsia"/>
          <w:bCs/>
          <w:color w:val="000000"/>
          <w:sz w:val="24"/>
          <w:szCs w:val="24"/>
        </w:rPr>
        <w:t>ついての</w:t>
      </w:r>
      <w:r w:rsidRPr="007B7331">
        <w:rPr>
          <w:rFonts w:ascii="ＭＳ ゴシック" w:eastAsia="ＭＳ ゴシック" w:hAnsi="ＭＳ ゴシック" w:cs="Times New Roman" w:hint="eastAsia"/>
          <w:bCs/>
          <w:color w:val="000000"/>
          <w:sz w:val="24"/>
          <w:szCs w:val="24"/>
        </w:rPr>
        <w:t>市長意見</w:t>
      </w:r>
    </w:p>
    <w:p w14:paraId="1543A77A" w14:textId="77777777" w:rsidR="00BE218D" w:rsidRDefault="00BE218D" w:rsidP="00745C47">
      <w:pPr>
        <w:widowControl/>
        <w:jc w:val="left"/>
        <w:rPr>
          <w:rFonts w:ascii="Century" w:eastAsia="ＭＳ 明朝" w:hAnsi="Century" w:cs="Times New Roman"/>
          <w:bCs/>
          <w:color w:val="000000"/>
          <w:szCs w:val="21"/>
        </w:rPr>
      </w:pPr>
    </w:p>
    <w:p w14:paraId="434FD120" w14:textId="39C8099C" w:rsidR="004E427D" w:rsidRDefault="00BD40C1" w:rsidP="004E427D">
      <w:pPr>
        <w:widowControl/>
        <w:ind w:firstLineChars="100" w:firstLine="210"/>
        <w:jc w:val="left"/>
        <w:rPr>
          <w:rFonts w:ascii="Century" w:eastAsia="ＭＳ 明朝" w:hAnsi="Century" w:cs="Times New Roman"/>
          <w:bCs/>
          <w:color w:val="000000"/>
          <w:szCs w:val="21"/>
        </w:rPr>
      </w:pPr>
      <w:r w:rsidRPr="00BD40C1">
        <w:rPr>
          <w:rFonts w:ascii="Century" w:eastAsia="ＭＳ 明朝" w:hAnsi="Century" w:cs="Times New Roman" w:hint="eastAsia"/>
          <w:bCs/>
          <w:color w:val="000000"/>
          <w:szCs w:val="21"/>
        </w:rPr>
        <w:t>（仮称）中山製鋼所船町工場新製鋼施設建設事業</w:t>
      </w:r>
      <w:r w:rsidR="004E427D">
        <w:rPr>
          <w:rFonts w:ascii="Century" w:eastAsia="ＭＳ 明朝" w:hAnsi="Century" w:cs="Times New Roman" w:hint="eastAsia"/>
          <w:bCs/>
          <w:color w:val="000000"/>
          <w:szCs w:val="21"/>
        </w:rPr>
        <w:t>の実施にあたっては、環境影響評価準備書に記載された内容に加え、次に示す事項について対応されたい。</w:t>
      </w:r>
    </w:p>
    <w:p w14:paraId="3110232F" w14:textId="77777777" w:rsidR="00B14E71" w:rsidRPr="00F63B88" w:rsidRDefault="00B14E71" w:rsidP="00745C47">
      <w:pPr>
        <w:rPr>
          <w:rFonts w:ascii="ＭＳ 明朝" w:eastAsia="ＭＳ 明朝" w:hAnsi="ＭＳ 明朝"/>
        </w:rPr>
      </w:pPr>
    </w:p>
    <w:p w14:paraId="49C2BFCB" w14:textId="77777777" w:rsidR="00BD40C1" w:rsidRPr="008C65A6" w:rsidRDefault="00BD40C1" w:rsidP="00BD40C1">
      <w:pPr>
        <w:ind w:firstLineChars="100" w:firstLine="220"/>
        <w:jc w:val="left"/>
        <w:rPr>
          <w:rFonts w:ascii="ＭＳ 明朝" w:eastAsia="ＭＳ 明朝" w:hAnsi="ＭＳ 明朝"/>
          <w:sz w:val="22"/>
          <w:szCs w:val="24"/>
        </w:rPr>
      </w:pPr>
      <w:r w:rsidRPr="008C65A6">
        <w:rPr>
          <w:rFonts w:ascii="ＭＳ 明朝" w:eastAsia="ＭＳ 明朝" w:hAnsi="ＭＳ 明朝" w:hint="eastAsia"/>
          <w:sz w:val="22"/>
          <w:szCs w:val="24"/>
        </w:rPr>
        <w:t>１　全般事項</w:t>
      </w:r>
    </w:p>
    <w:p w14:paraId="4F449FBC" w14:textId="77777777" w:rsidR="00BD40C1" w:rsidRPr="008C65A6" w:rsidRDefault="00BD40C1" w:rsidP="00BD40C1">
      <w:pPr>
        <w:pStyle w:val="ad"/>
        <w:numPr>
          <w:ilvl w:val="0"/>
          <w:numId w:val="5"/>
        </w:numPr>
        <w:ind w:leftChars="0" w:left="850" w:hanging="442"/>
        <w:contextualSpacing/>
        <w:jc w:val="left"/>
        <w:rPr>
          <w:rFonts w:ascii="ＭＳ 明朝" w:eastAsia="ＭＳ 明朝" w:hAnsi="ＭＳ 明朝"/>
          <w:sz w:val="22"/>
          <w:szCs w:val="24"/>
        </w:rPr>
      </w:pPr>
      <w:r w:rsidRPr="008C65A6">
        <w:rPr>
          <w:rFonts w:ascii="ＭＳ 明朝" w:eastAsia="ＭＳ 明朝" w:hAnsi="ＭＳ 明朝" w:hint="eastAsia"/>
          <w:sz w:val="22"/>
          <w:szCs w:val="24"/>
        </w:rPr>
        <w:t>交通計画</w:t>
      </w:r>
    </w:p>
    <w:p w14:paraId="16B0C76A" w14:textId="77777777" w:rsidR="00BD40C1" w:rsidRPr="00BC1672" w:rsidRDefault="00BD40C1" w:rsidP="00BD40C1">
      <w:pPr>
        <w:pStyle w:val="ad"/>
        <w:ind w:firstLineChars="100" w:firstLine="220"/>
        <w:jc w:val="left"/>
        <w:rPr>
          <w:rFonts w:ascii="ＭＳ 明朝" w:eastAsia="ＭＳ 明朝" w:hAnsi="ＭＳ 明朝"/>
          <w:sz w:val="22"/>
          <w:szCs w:val="24"/>
          <w:highlight w:val="yellow"/>
        </w:rPr>
      </w:pPr>
      <w:r w:rsidRPr="008C65A6">
        <w:rPr>
          <w:rFonts w:ascii="ＭＳ 明朝" w:eastAsia="ＭＳ 明朝" w:hAnsi="ＭＳ 明朝" w:hint="eastAsia"/>
          <w:sz w:val="22"/>
          <w:szCs w:val="24"/>
        </w:rPr>
        <w:t>施設供用時の搬出入車両台数は</w:t>
      </w:r>
      <w:r>
        <w:rPr>
          <w:rFonts w:ascii="ＭＳ 明朝" w:eastAsia="ＭＳ 明朝" w:hAnsi="ＭＳ 明朝" w:hint="eastAsia"/>
          <w:sz w:val="22"/>
          <w:szCs w:val="24"/>
        </w:rPr>
        <w:t>、</w:t>
      </w:r>
      <w:r w:rsidRPr="008C65A6">
        <w:rPr>
          <w:rFonts w:ascii="ＭＳ 明朝" w:eastAsia="ＭＳ 明朝" w:hAnsi="ＭＳ 明朝" w:hint="eastAsia"/>
          <w:sz w:val="22"/>
          <w:szCs w:val="24"/>
        </w:rPr>
        <w:t>約</w:t>
      </w:r>
      <w:r w:rsidRPr="008C65A6">
        <w:rPr>
          <w:rFonts w:ascii="ＭＳ 明朝" w:eastAsia="ＭＳ 明朝" w:hAnsi="ＭＳ 明朝"/>
          <w:sz w:val="22"/>
          <w:szCs w:val="24"/>
        </w:rPr>
        <w:t>230台/日</w:t>
      </w:r>
      <w:r>
        <w:rPr>
          <w:rFonts w:ascii="ＭＳ 明朝" w:eastAsia="ＭＳ 明朝" w:hAnsi="ＭＳ 明朝" w:hint="eastAsia"/>
          <w:sz w:val="22"/>
          <w:szCs w:val="24"/>
        </w:rPr>
        <w:t>と</w:t>
      </w:r>
      <w:r w:rsidRPr="008C65A6">
        <w:rPr>
          <w:rFonts w:ascii="ＭＳ 明朝" w:eastAsia="ＭＳ 明朝" w:hAnsi="ＭＳ 明朝"/>
          <w:sz w:val="22"/>
          <w:szCs w:val="24"/>
        </w:rPr>
        <w:t>現状の約</w:t>
      </w:r>
      <w:r>
        <w:rPr>
          <w:rFonts w:ascii="ＭＳ 明朝" w:eastAsia="ＭＳ 明朝" w:hAnsi="ＭＳ 明朝" w:hint="eastAsia"/>
          <w:sz w:val="22"/>
          <w:szCs w:val="24"/>
        </w:rPr>
        <w:t>２</w:t>
      </w:r>
      <w:r w:rsidRPr="008C65A6">
        <w:rPr>
          <w:rFonts w:ascii="ＭＳ 明朝" w:eastAsia="ＭＳ 明朝" w:hAnsi="ＭＳ 明朝"/>
          <w:sz w:val="22"/>
          <w:szCs w:val="24"/>
        </w:rPr>
        <w:t>倍に増加すると見込まれていることから、</w:t>
      </w:r>
      <w:r>
        <w:rPr>
          <w:rFonts w:ascii="ＭＳ 明朝" w:eastAsia="ＭＳ 明朝" w:hAnsi="ＭＳ 明朝" w:hint="eastAsia"/>
          <w:sz w:val="22"/>
          <w:szCs w:val="24"/>
        </w:rPr>
        <w:t>環境影響評価</w:t>
      </w:r>
      <w:r w:rsidRPr="008C65A6">
        <w:rPr>
          <w:rFonts w:ascii="ＭＳ 明朝" w:eastAsia="ＭＳ 明朝" w:hAnsi="ＭＳ 明朝"/>
          <w:sz w:val="22"/>
          <w:szCs w:val="24"/>
        </w:rPr>
        <w:t>準備書に記載の渋滞緩和対策を確実に実施すること。また、周辺道路において早着車両等の路上駐車や渋滞を発生させないよう事前</w:t>
      </w:r>
      <w:r>
        <w:rPr>
          <w:rFonts w:ascii="ＭＳ 明朝" w:eastAsia="ＭＳ 明朝" w:hAnsi="ＭＳ 明朝" w:hint="eastAsia"/>
          <w:sz w:val="22"/>
          <w:szCs w:val="24"/>
        </w:rPr>
        <w:t>に</w:t>
      </w:r>
      <w:r w:rsidRPr="008C65A6">
        <w:rPr>
          <w:rFonts w:ascii="ＭＳ 明朝" w:eastAsia="ＭＳ 明朝" w:hAnsi="ＭＳ 明朝"/>
          <w:sz w:val="22"/>
          <w:szCs w:val="24"/>
        </w:rPr>
        <w:t>運行計画を作成するなど、適切に運行管理を行うこと。</w:t>
      </w:r>
    </w:p>
    <w:p w14:paraId="16DEF85D" w14:textId="77777777" w:rsidR="00BD40C1" w:rsidRPr="00BC1672" w:rsidRDefault="00BD40C1" w:rsidP="00BD40C1">
      <w:pPr>
        <w:jc w:val="left"/>
        <w:rPr>
          <w:rFonts w:ascii="ＭＳ 明朝" w:eastAsia="ＭＳ 明朝" w:hAnsi="ＭＳ 明朝"/>
          <w:sz w:val="22"/>
          <w:szCs w:val="24"/>
          <w:highlight w:val="yellow"/>
        </w:rPr>
      </w:pPr>
    </w:p>
    <w:p w14:paraId="02EACCE0" w14:textId="77777777" w:rsidR="00BD40C1" w:rsidRPr="00D00187" w:rsidRDefault="00BD40C1" w:rsidP="00BD40C1">
      <w:pPr>
        <w:pStyle w:val="ad"/>
        <w:numPr>
          <w:ilvl w:val="0"/>
          <w:numId w:val="5"/>
        </w:numPr>
        <w:ind w:leftChars="0" w:left="850" w:hanging="442"/>
        <w:contextualSpacing/>
        <w:jc w:val="left"/>
        <w:rPr>
          <w:rFonts w:ascii="ＭＳ 明朝" w:eastAsia="ＭＳ 明朝" w:hAnsi="ＭＳ 明朝"/>
          <w:sz w:val="22"/>
          <w:szCs w:val="24"/>
        </w:rPr>
      </w:pPr>
      <w:r w:rsidRPr="00D00187">
        <w:rPr>
          <w:rFonts w:ascii="ＭＳ 明朝" w:eastAsia="ＭＳ 明朝" w:hAnsi="ＭＳ 明朝" w:hint="eastAsia"/>
          <w:sz w:val="22"/>
          <w:szCs w:val="24"/>
        </w:rPr>
        <w:t>工事計画</w:t>
      </w:r>
    </w:p>
    <w:p w14:paraId="04C24CA0" w14:textId="77777777" w:rsidR="00BD40C1" w:rsidRPr="009D0304" w:rsidRDefault="00BD40C1" w:rsidP="00BD40C1">
      <w:pPr>
        <w:pStyle w:val="ad"/>
        <w:ind w:firstLineChars="100" w:firstLine="220"/>
        <w:jc w:val="left"/>
        <w:rPr>
          <w:rFonts w:ascii="ＭＳ 明朝" w:eastAsia="ＭＳ 明朝" w:hAnsi="ＭＳ 明朝"/>
          <w:sz w:val="22"/>
          <w:szCs w:val="24"/>
        </w:rPr>
      </w:pPr>
      <w:r w:rsidRPr="009D0304">
        <w:rPr>
          <w:rFonts w:ascii="ＭＳ 明朝" w:eastAsia="ＭＳ 明朝" w:hAnsi="ＭＳ 明朝" w:hint="eastAsia"/>
          <w:sz w:val="22"/>
          <w:szCs w:val="24"/>
        </w:rPr>
        <w:t>事業計画地における土壌汚染の現地調査で汚染が</w:t>
      </w:r>
      <w:r>
        <w:rPr>
          <w:rFonts w:ascii="ＭＳ 明朝" w:eastAsia="ＭＳ 明朝" w:hAnsi="ＭＳ 明朝" w:hint="eastAsia"/>
          <w:sz w:val="22"/>
          <w:szCs w:val="24"/>
        </w:rPr>
        <w:t>確認さ</w:t>
      </w:r>
      <w:r w:rsidRPr="009D0304">
        <w:rPr>
          <w:rFonts w:ascii="ＭＳ 明朝" w:eastAsia="ＭＳ 明朝" w:hAnsi="ＭＳ 明朝" w:hint="eastAsia"/>
          <w:sz w:val="22"/>
          <w:szCs w:val="24"/>
        </w:rPr>
        <w:t>れたため、工事着手前に地下水汚染を調査するとされている。</w:t>
      </w:r>
    </w:p>
    <w:p w14:paraId="2D023FCA" w14:textId="77777777" w:rsidR="00BD40C1" w:rsidRPr="00BC1672" w:rsidRDefault="00BD40C1" w:rsidP="00BD40C1">
      <w:pPr>
        <w:pStyle w:val="ad"/>
        <w:jc w:val="left"/>
        <w:rPr>
          <w:rFonts w:ascii="ＭＳ 明朝" w:eastAsia="ＭＳ 明朝" w:hAnsi="ＭＳ 明朝"/>
          <w:sz w:val="22"/>
          <w:szCs w:val="24"/>
          <w:highlight w:val="yellow"/>
        </w:rPr>
      </w:pPr>
      <w:r w:rsidRPr="009D0304">
        <w:rPr>
          <w:rFonts w:ascii="ＭＳ 明朝" w:eastAsia="ＭＳ 明朝" w:hAnsi="ＭＳ 明朝" w:hint="eastAsia"/>
          <w:sz w:val="22"/>
          <w:szCs w:val="24"/>
        </w:rPr>
        <w:t xml:space="preserve">　建設工事中は地下水を利用しない計画とされているが、工事に伴い発生する濁水の処理</w:t>
      </w:r>
      <w:r>
        <w:rPr>
          <w:rFonts w:ascii="ＭＳ 明朝" w:eastAsia="ＭＳ 明朝" w:hAnsi="ＭＳ 明朝" w:hint="eastAsia"/>
          <w:sz w:val="22"/>
          <w:szCs w:val="24"/>
        </w:rPr>
        <w:t>について、採用する処理</w:t>
      </w:r>
      <w:r w:rsidRPr="009D0304">
        <w:rPr>
          <w:rFonts w:ascii="ＭＳ 明朝" w:eastAsia="ＭＳ 明朝" w:hAnsi="ＭＳ 明朝" w:hint="eastAsia"/>
          <w:sz w:val="22"/>
          <w:szCs w:val="24"/>
        </w:rPr>
        <w:t>方法及び処理設備</w:t>
      </w:r>
      <w:r>
        <w:rPr>
          <w:rFonts w:ascii="ＭＳ 明朝" w:eastAsia="ＭＳ 明朝" w:hAnsi="ＭＳ 明朝" w:hint="eastAsia"/>
          <w:sz w:val="22"/>
          <w:szCs w:val="24"/>
        </w:rPr>
        <w:t>が</w:t>
      </w:r>
      <w:r w:rsidRPr="009D0304">
        <w:rPr>
          <w:rFonts w:ascii="ＭＳ 明朝" w:eastAsia="ＭＳ 明朝" w:hAnsi="ＭＳ 明朝" w:hint="eastAsia"/>
          <w:sz w:val="22"/>
          <w:szCs w:val="24"/>
        </w:rPr>
        <w:t>水質変動等に適切に対応できることを事前に検証するとともに、処理水の水質を維持するため、当該設備の維持管理を適切に行うこと。また、定期的に処理水の水質検査を行い、公共用水域への影響が回避または低減されていることを確認すること。</w:t>
      </w:r>
    </w:p>
    <w:p w14:paraId="4A55F28D" w14:textId="77777777" w:rsidR="00BD40C1" w:rsidRPr="00BC1672" w:rsidRDefault="00BD40C1" w:rsidP="00BD40C1">
      <w:pPr>
        <w:jc w:val="left"/>
        <w:rPr>
          <w:rFonts w:ascii="ＭＳ 明朝" w:eastAsia="ＭＳ 明朝" w:hAnsi="ＭＳ 明朝"/>
          <w:sz w:val="22"/>
          <w:szCs w:val="24"/>
          <w:highlight w:val="yellow"/>
        </w:rPr>
      </w:pPr>
    </w:p>
    <w:p w14:paraId="5E46F56F" w14:textId="77777777" w:rsidR="00BD40C1" w:rsidRPr="008C65A6" w:rsidRDefault="00BD40C1" w:rsidP="00BD40C1">
      <w:pPr>
        <w:ind w:firstLineChars="100" w:firstLine="220"/>
        <w:jc w:val="left"/>
        <w:rPr>
          <w:rFonts w:ascii="ＭＳ 明朝" w:eastAsia="ＭＳ 明朝" w:hAnsi="ＭＳ 明朝"/>
          <w:sz w:val="22"/>
          <w:szCs w:val="24"/>
        </w:rPr>
      </w:pPr>
      <w:r w:rsidRPr="008C65A6">
        <w:rPr>
          <w:rFonts w:ascii="ＭＳ 明朝" w:eastAsia="ＭＳ 明朝" w:hAnsi="ＭＳ 明朝" w:hint="eastAsia"/>
          <w:sz w:val="22"/>
          <w:szCs w:val="24"/>
        </w:rPr>
        <w:t>２　環境影響評価項目</w:t>
      </w:r>
    </w:p>
    <w:p w14:paraId="63427C30" w14:textId="77777777" w:rsidR="00BD40C1" w:rsidRPr="008C65A6" w:rsidRDefault="00BD40C1" w:rsidP="00BD40C1">
      <w:pPr>
        <w:pStyle w:val="ad"/>
        <w:numPr>
          <w:ilvl w:val="0"/>
          <w:numId w:val="6"/>
        </w:numPr>
        <w:ind w:leftChars="0" w:left="850" w:hanging="442"/>
        <w:contextualSpacing/>
        <w:jc w:val="left"/>
        <w:rPr>
          <w:rFonts w:ascii="ＭＳ 明朝" w:eastAsia="ＭＳ 明朝" w:hAnsi="ＭＳ 明朝"/>
          <w:sz w:val="22"/>
          <w:szCs w:val="24"/>
        </w:rPr>
      </w:pPr>
      <w:r w:rsidRPr="008C65A6">
        <w:rPr>
          <w:rFonts w:ascii="ＭＳ 明朝" w:eastAsia="ＭＳ 明朝" w:hAnsi="ＭＳ 明朝" w:hint="eastAsia"/>
          <w:sz w:val="22"/>
          <w:szCs w:val="24"/>
        </w:rPr>
        <w:t>大気質</w:t>
      </w:r>
    </w:p>
    <w:p w14:paraId="08A3279D" w14:textId="77777777" w:rsidR="00BD40C1" w:rsidRPr="00BC1672" w:rsidRDefault="00BD40C1" w:rsidP="00BD40C1">
      <w:pPr>
        <w:pStyle w:val="ad"/>
        <w:jc w:val="left"/>
        <w:rPr>
          <w:rFonts w:ascii="ＭＳ 明朝" w:eastAsia="ＭＳ 明朝" w:hAnsi="ＭＳ 明朝"/>
          <w:sz w:val="22"/>
          <w:szCs w:val="24"/>
          <w:highlight w:val="yellow"/>
        </w:rPr>
      </w:pPr>
      <w:r w:rsidRPr="008C65A6">
        <w:rPr>
          <w:rFonts w:ascii="ＭＳ 明朝" w:eastAsia="ＭＳ 明朝" w:hAnsi="ＭＳ 明朝" w:hint="eastAsia"/>
          <w:sz w:val="22"/>
          <w:szCs w:val="24"/>
        </w:rPr>
        <w:t xml:space="preserve">　環境基準値又は指針値が設定されていない大気汚染物質については、現地調査結果等を踏まえ、周辺環境への影響を最小限にとどめられるよう、管理目標値を設定し、適切に管理すること。併せて、事後調査により管理目標値の達成状況を評価し、必要に応じて環境保全対策の追加・強化や運転管理の見直しなど適切な措置を講じること。</w:t>
      </w:r>
    </w:p>
    <w:p w14:paraId="76337445" w14:textId="77777777" w:rsidR="00BD40C1" w:rsidRPr="00BC1672" w:rsidRDefault="00BD40C1" w:rsidP="00BD40C1">
      <w:pPr>
        <w:jc w:val="left"/>
        <w:rPr>
          <w:rFonts w:ascii="ＭＳ 明朝" w:eastAsia="ＭＳ 明朝" w:hAnsi="ＭＳ 明朝"/>
          <w:sz w:val="22"/>
          <w:szCs w:val="24"/>
          <w:highlight w:val="yellow"/>
        </w:rPr>
      </w:pPr>
    </w:p>
    <w:p w14:paraId="2F006AC9" w14:textId="77777777" w:rsidR="00BD40C1" w:rsidRPr="008C65A6" w:rsidRDefault="00BD40C1" w:rsidP="00BD40C1">
      <w:pPr>
        <w:pStyle w:val="ad"/>
        <w:numPr>
          <w:ilvl w:val="0"/>
          <w:numId w:val="8"/>
        </w:numPr>
        <w:ind w:leftChars="0" w:left="850" w:hanging="442"/>
        <w:contextualSpacing/>
        <w:jc w:val="left"/>
        <w:rPr>
          <w:rFonts w:ascii="ＭＳ 明朝" w:eastAsia="ＭＳ 明朝" w:hAnsi="ＭＳ 明朝"/>
          <w:sz w:val="22"/>
          <w:szCs w:val="24"/>
        </w:rPr>
      </w:pPr>
      <w:r w:rsidRPr="008C65A6">
        <w:rPr>
          <w:rFonts w:ascii="ＭＳ 明朝" w:eastAsia="ＭＳ 明朝" w:hAnsi="ＭＳ 明朝" w:hint="eastAsia"/>
          <w:sz w:val="22"/>
          <w:szCs w:val="24"/>
        </w:rPr>
        <w:t>土壌</w:t>
      </w:r>
    </w:p>
    <w:p w14:paraId="3E0D7444" w14:textId="77777777" w:rsidR="00BD40C1" w:rsidRPr="00BC1672" w:rsidRDefault="00BD40C1" w:rsidP="00BD40C1">
      <w:pPr>
        <w:pStyle w:val="ad"/>
        <w:jc w:val="left"/>
        <w:rPr>
          <w:rFonts w:ascii="ＭＳ 明朝" w:eastAsia="ＭＳ 明朝" w:hAnsi="ＭＳ 明朝"/>
          <w:sz w:val="22"/>
          <w:szCs w:val="24"/>
          <w:highlight w:val="yellow"/>
        </w:rPr>
      </w:pPr>
      <w:r w:rsidRPr="009D0304">
        <w:rPr>
          <w:rFonts w:ascii="ＭＳ 明朝" w:eastAsia="ＭＳ 明朝" w:hAnsi="ＭＳ 明朝" w:hint="eastAsia"/>
          <w:sz w:val="22"/>
          <w:szCs w:val="24"/>
        </w:rPr>
        <w:t xml:space="preserve">　土壌汚染等の範囲を明らかにする目的で、建設工事の着手までに追加調査を実施する</w:t>
      </w:r>
      <w:r>
        <w:rPr>
          <w:rFonts w:ascii="ＭＳ 明朝" w:eastAsia="ＭＳ 明朝" w:hAnsi="ＭＳ 明朝" w:hint="eastAsia"/>
          <w:sz w:val="22"/>
          <w:szCs w:val="24"/>
        </w:rPr>
        <w:t>予定であることから</w:t>
      </w:r>
      <w:r w:rsidRPr="009D0304">
        <w:rPr>
          <w:rFonts w:ascii="ＭＳ 明朝" w:eastAsia="ＭＳ 明朝" w:hAnsi="ＭＳ 明朝" w:hint="eastAsia"/>
          <w:sz w:val="22"/>
          <w:szCs w:val="24"/>
        </w:rPr>
        <w:t>、</w:t>
      </w:r>
      <w:r>
        <w:rPr>
          <w:rFonts w:ascii="ＭＳ 明朝" w:eastAsia="ＭＳ 明朝" w:hAnsi="ＭＳ 明朝" w:hint="eastAsia"/>
          <w:sz w:val="22"/>
          <w:szCs w:val="24"/>
        </w:rPr>
        <w:t>当該</w:t>
      </w:r>
      <w:r w:rsidRPr="009D0304">
        <w:rPr>
          <w:rFonts w:ascii="ＭＳ 明朝" w:eastAsia="ＭＳ 明朝" w:hAnsi="ＭＳ 明朝" w:hint="eastAsia"/>
          <w:sz w:val="22"/>
          <w:szCs w:val="24"/>
        </w:rPr>
        <w:t>調査結果を踏まえ、汚染土壌の拡散</w:t>
      </w:r>
      <w:r>
        <w:rPr>
          <w:rFonts w:ascii="ＭＳ 明朝" w:eastAsia="ＭＳ 明朝" w:hAnsi="ＭＳ 明朝" w:hint="eastAsia"/>
          <w:sz w:val="22"/>
          <w:szCs w:val="24"/>
        </w:rPr>
        <w:t>及び</w:t>
      </w:r>
      <w:r w:rsidRPr="009D0304">
        <w:rPr>
          <w:rFonts w:ascii="ＭＳ 明朝" w:eastAsia="ＭＳ 明朝" w:hAnsi="ＭＳ 明朝" w:hint="eastAsia"/>
          <w:sz w:val="22"/>
          <w:szCs w:val="24"/>
        </w:rPr>
        <w:t>雨水等の浸入を防止するための措置を</w:t>
      </w:r>
      <w:r>
        <w:rPr>
          <w:rFonts w:ascii="ＭＳ 明朝" w:eastAsia="ＭＳ 明朝" w:hAnsi="ＭＳ 明朝" w:hint="eastAsia"/>
          <w:sz w:val="22"/>
          <w:szCs w:val="24"/>
        </w:rPr>
        <w:t>環境影響</w:t>
      </w:r>
      <w:r w:rsidRPr="009D0304">
        <w:rPr>
          <w:rFonts w:ascii="ＭＳ 明朝" w:eastAsia="ＭＳ 明朝" w:hAnsi="ＭＳ 明朝" w:hint="eastAsia"/>
          <w:sz w:val="22"/>
          <w:szCs w:val="24"/>
        </w:rPr>
        <w:t>評価書</w:t>
      </w:r>
      <w:r>
        <w:rPr>
          <w:rFonts w:ascii="ＭＳ 明朝" w:eastAsia="ＭＳ 明朝" w:hAnsi="ＭＳ 明朝" w:hint="eastAsia"/>
          <w:sz w:val="22"/>
          <w:szCs w:val="24"/>
        </w:rPr>
        <w:t>に記載</w:t>
      </w:r>
      <w:r w:rsidRPr="009D0304">
        <w:rPr>
          <w:rFonts w:ascii="ＭＳ 明朝" w:eastAsia="ＭＳ 明朝" w:hAnsi="ＭＳ 明朝" w:hint="eastAsia"/>
          <w:sz w:val="22"/>
          <w:szCs w:val="24"/>
        </w:rPr>
        <w:t>すること。</w:t>
      </w:r>
    </w:p>
    <w:p w14:paraId="253226FA" w14:textId="77777777" w:rsidR="00BD40C1" w:rsidRDefault="00BD40C1" w:rsidP="00BD40C1">
      <w:pPr>
        <w:jc w:val="left"/>
        <w:rPr>
          <w:rFonts w:ascii="ＭＳ 明朝" w:eastAsia="ＭＳ 明朝" w:hAnsi="ＭＳ 明朝"/>
          <w:sz w:val="22"/>
          <w:szCs w:val="24"/>
          <w:highlight w:val="yellow"/>
        </w:rPr>
      </w:pPr>
    </w:p>
    <w:p w14:paraId="2F2B7FC9" w14:textId="77777777" w:rsidR="00E40364" w:rsidRPr="00BC1672" w:rsidRDefault="00E40364" w:rsidP="00BD40C1">
      <w:pPr>
        <w:jc w:val="left"/>
        <w:rPr>
          <w:rFonts w:ascii="ＭＳ 明朝" w:eastAsia="ＭＳ 明朝" w:hAnsi="ＭＳ 明朝" w:hint="eastAsia"/>
          <w:sz w:val="22"/>
          <w:szCs w:val="24"/>
          <w:highlight w:val="yellow"/>
        </w:rPr>
      </w:pPr>
    </w:p>
    <w:p w14:paraId="100E093C" w14:textId="77777777" w:rsidR="00BD40C1" w:rsidRPr="008C65A6" w:rsidRDefault="00BD40C1" w:rsidP="00BD40C1">
      <w:pPr>
        <w:pStyle w:val="ad"/>
        <w:numPr>
          <w:ilvl w:val="0"/>
          <w:numId w:val="8"/>
        </w:numPr>
        <w:ind w:leftChars="0" w:left="850" w:hanging="442"/>
        <w:contextualSpacing/>
        <w:jc w:val="left"/>
        <w:rPr>
          <w:rFonts w:ascii="ＭＳ 明朝" w:eastAsia="ＭＳ 明朝" w:hAnsi="ＭＳ 明朝"/>
          <w:sz w:val="22"/>
          <w:szCs w:val="24"/>
        </w:rPr>
      </w:pPr>
      <w:r w:rsidRPr="008C65A6">
        <w:rPr>
          <w:rFonts w:ascii="ＭＳ 明朝" w:eastAsia="ＭＳ 明朝" w:hAnsi="ＭＳ 明朝" w:hint="eastAsia"/>
          <w:sz w:val="22"/>
          <w:szCs w:val="24"/>
        </w:rPr>
        <w:lastRenderedPageBreak/>
        <w:t>振動</w:t>
      </w:r>
    </w:p>
    <w:p w14:paraId="0584F00F" w14:textId="77777777" w:rsidR="00BD40C1" w:rsidRPr="00BC1672" w:rsidRDefault="00BD40C1" w:rsidP="00BD40C1">
      <w:pPr>
        <w:pStyle w:val="ad"/>
        <w:jc w:val="left"/>
        <w:rPr>
          <w:rFonts w:ascii="ＭＳ 明朝" w:eastAsia="ＭＳ 明朝" w:hAnsi="ＭＳ 明朝"/>
          <w:sz w:val="22"/>
          <w:szCs w:val="24"/>
          <w:highlight w:val="yellow"/>
        </w:rPr>
      </w:pPr>
      <w:r w:rsidRPr="008C65A6">
        <w:rPr>
          <w:rFonts w:ascii="ＭＳ 明朝" w:eastAsia="ＭＳ 明朝" w:hAnsi="ＭＳ 明朝" w:hint="eastAsia"/>
          <w:sz w:val="22"/>
          <w:szCs w:val="24"/>
        </w:rPr>
        <w:t xml:space="preserve">　騒音源のパワーレベルが最も大きい副原料ダンピング</w:t>
      </w:r>
      <w:r>
        <w:rPr>
          <w:rFonts w:ascii="ＭＳ 明朝" w:eastAsia="ＭＳ 明朝" w:hAnsi="ＭＳ 明朝" w:hint="eastAsia"/>
          <w:sz w:val="22"/>
          <w:szCs w:val="24"/>
        </w:rPr>
        <w:t>について</w:t>
      </w:r>
      <w:r w:rsidRPr="008C65A6">
        <w:rPr>
          <w:rFonts w:ascii="ＭＳ 明朝" w:eastAsia="ＭＳ 明朝" w:hAnsi="ＭＳ 明朝" w:hint="eastAsia"/>
          <w:sz w:val="22"/>
          <w:szCs w:val="24"/>
        </w:rPr>
        <w:t>、稼働時間が短いとして施設稼働に伴う振動レベル（</w:t>
      </w:r>
      <w:r w:rsidRPr="008C65A6">
        <w:rPr>
          <w:rFonts w:ascii="ＭＳ 明朝" w:eastAsia="ＭＳ 明朝" w:hAnsi="ＭＳ 明朝"/>
          <w:sz w:val="22"/>
          <w:szCs w:val="24"/>
        </w:rPr>
        <w:t>L10）予測の対象外と</w:t>
      </w:r>
      <w:r>
        <w:rPr>
          <w:rFonts w:ascii="ＭＳ 明朝" w:eastAsia="ＭＳ 明朝" w:hAnsi="ＭＳ 明朝" w:hint="eastAsia"/>
          <w:sz w:val="22"/>
          <w:szCs w:val="24"/>
        </w:rPr>
        <w:t>されて</w:t>
      </w:r>
      <w:r w:rsidRPr="008C65A6">
        <w:rPr>
          <w:rFonts w:ascii="ＭＳ 明朝" w:eastAsia="ＭＳ 明朝" w:hAnsi="ＭＳ 明朝"/>
          <w:sz w:val="22"/>
          <w:szCs w:val="24"/>
        </w:rPr>
        <w:t>いるが、振動予測では稼働時間を理由に特定の振動源を除外せず、全ての振動源を考慮したL10予測結果を</w:t>
      </w:r>
      <w:r>
        <w:rPr>
          <w:rFonts w:ascii="ＭＳ 明朝" w:eastAsia="ＭＳ 明朝" w:hAnsi="ＭＳ 明朝" w:hint="eastAsia"/>
          <w:sz w:val="22"/>
          <w:szCs w:val="24"/>
        </w:rPr>
        <w:t>環境影響</w:t>
      </w:r>
      <w:r w:rsidRPr="008C65A6">
        <w:rPr>
          <w:rFonts w:ascii="ＭＳ 明朝" w:eastAsia="ＭＳ 明朝" w:hAnsi="ＭＳ 明朝"/>
          <w:sz w:val="22"/>
          <w:szCs w:val="24"/>
        </w:rPr>
        <w:t>評価書に記載すること。</w:t>
      </w:r>
    </w:p>
    <w:p w14:paraId="57FA17D6" w14:textId="77777777" w:rsidR="00BD40C1" w:rsidRDefault="00BD40C1" w:rsidP="00BD40C1">
      <w:pPr>
        <w:pStyle w:val="ad"/>
        <w:jc w:val="left"/>
        <w:rPr>
          <w:rFonts w:ascii="ＭＳ 明朝" w:eastAsia="ＭＳ 明朝" w:hAnsi="ＭＳ 明朝"/>
          <w:sz w:val="22"/>
          <w:szCs w:val="24"/>
          <w:highlight w:val="yellow"/>
        </w:rPr>
      </w:pPr>
    </w:p>
    <w:p w14:paraId="307142E9" w14:textId="77777777" w:rsidR="00BD40C1" w:rsidRPr="008C65A6" w:rsidRDefault="00BD40C1" w:rsidP="00BD40C1">
      <w:pPr>
        <w:pStyle w:val="ad"/>
        <w:numPr>
          <w:ilvl w:val="0"/>
          <w:numId w:val="8"/>
        </w:numPr>
        <w:ind w:leftChars="0" w:left="850" w:hanging="442"/>
        <w:contextualSpacing/>
        <w:jc w:val="left"/>
        <w:rPr>
          <w:rFonts w:ascii="ＭＳ 明朝" w:eastAsia="ＭＳ 明朝" w:hAnsi="ＭＳ 明朝"/>
          <w:sz w:val="22"/>
          <w:szCs w:val="24"/>
        </w:rPr>
      </w:pPr>
      <w:r w:rsidRPr="008C65A6">
        <w:rPr>
          <w:rFonts w:ascii="ＭＳ 明朝" w:eastAsia="ＭＳ 明朝" w:hAnsi="ＭＳ 明朝" w:hint="eastAsia"/>
          <w:sz w:val="22"/>
          <w:szCs w:val="24"/>
        </w:rPr>
        <w:t>低周波音</w:t>
      </w:r>
    </w:p>
    <w:p w14:paraId="0420BA24" w14:textId="77777777" w:rsidR="00BD40C1" w:rsidRDefault="00BD40C1" w:rsidP="00BD40C1">
      <w:pPr>
        <w:pStyle w:val="ad"/>
        <w:ind w:firstLineChars="100" w:firstLine="220"/>
        <w:jc w:val="left"/>
        <w:rPr>
          <w:rFonts w:ascii="ＭＳ 明朝" w:eastAsia="ＭＳ 明朝" w:hAnsi="ＭＳ 明朝"/>
          <w:sz w:val="22"/>
          <w:szCs w:val="24"/>
        </w:rPr>
      </w:pPr>
      <w:r w:rsidRPr="008C65A6">
        <w:rPr>
          <w:rFonts w:ascii="ＭＳ 明朝" w:eastAsia="ＭＳ 明朝" w:hAnsi="ＭＳ 明朝" w:hint="eastAsia"/>
          <w:sz w:val="22"/>
          <w:szCs w:val="24"/>
        </w:rPr>
        <w:t>施設稼働に伴う低周波音の音圧レベルの予測</w:t>
      </w:r>
      <w:r>
        <w:rPr>
          <w:rFonts w:ascii="ＭＳ 明朝" w:eastAsia="ＭＳ 明朝" w:hAnsi="ＭＳ 明朝" w:hint="eastAsia"/>
          <w:sz w:val="22"/>
          <w:szCs w:val="24"/>
        </w:rPr>
        <w:t>で</w:t>
      </w:r>
      <w:r w:rsidRPr="008C65A6">
        <w:rPr>
          <w:rFonts w:ascii="ＭＳ 明朝" w:eastAsia="ＭＳ 明朝" w:hAnsi="ＭＳ 明朝" w:hint="eastAsia"/>
          <w:sz w:val="22"/>
          <w:szCs w:val="24"/>
        </w:rPr>
        <w:t>は、防音壁や堤防等の回折減衰や透過損失を考慮していないため、安全側</w:t>
      </w:r>
      <w:r>
        <w:rPr>
          <w:rFonts w:ascii="ＭＳ 明朝" w:eastAsia="ＭＳ 明朝" w:hAnsi="ＭＳ 明朝" w:hint="eastAsia"/>
          <w:sz w:val="22"/>
          <w:szCs w:val="24"/>
        </w:rPr>
        <w:t>で影響予測されている</w:t>
      </w:r>
      <w:r w:rsidRPr="008C65A6">
        <w:rPr>
          <w:rFonts w:ascii="ＭＳ 明朝" w:eastAsia="ＭＳ 明朝" w:hAnsi="ＭＳ 明朝" w:hint="eastAsia"/>
          <w:sz w:val="22"/>
          <w:szCs w:val="24"/>
        </w:rPr>
        <w:t>と考えられるが、現況値（</w:t>
      </w:r>
      <w:r w:rsidRPr="008C65A6">
        <w:rPr>
          <w:rFonts w:ascii="ＭＳ 明朝" w:eastAsia="ＭＳ 明朝" w:hAnsi="ＭＳ 明朝"/>
          <w:sz w:val="22"/>
          <w:szCs w:val="24"/>
        </w:rPr>
        <w:t>1/3オクターブバンドレベル）では「心身に係る苦情に関する参照値（低周波音問題対応のための評価指針（環境省））」の超過が確認されていることから、</w:t>
      </w:r>
      <w:r>
        <w:rPr>
          <w:rFonts w:ascii="ＭＳ 明朝" w:eastAsia="ＭＳ 明朝" w:hAnsi="ＭＳ 明朝" w:hint="eastAsia"/>
          <w:sz w:val="22"/>
          <w:szCs w:val="24"/>
        </w:rPr>
        <w:t>環境影響評価</w:t>
      </w:r>
      <w:r w:rsidRPr="008C65A6">
        <w:rPr>
          <w:rFonts w:ascii="ＭＳ 明朝" w:eastAsia="ＭＳ 明朝" w:hAnsi="ＭＳ 明朝"/>
          <w:sz w:val="22"/>
          <w:szCs w:val="24"/>
        </w:rPr>
        <w:t>準備書に記載の環境保全対策を適切に実施すること。また、事後調査の結果、当該施設から著しい低周波音の発生が認められた場合は、環境保全対策を追加すること。</w:t>
      </w:r>
    </w:p>
    <w:p w14:paraId="7691B437" w14:textId="77777777" w:rsidR="00BD40C1" w:rsidRDefault="00BD40C1" w:rsidP="00BD40C1">
      <w:pPr>
        <w:pStyle w:val="ad"/>
        <w:jc w:val="left"/>
        <w:rPr>
          <w:rFonts w:ascii="ＭＳ 明朝" w:eastAsia="ＭＳ 明朝" w:hAnsi="ＭＳ 明朝"/>
          <w:sz w:val="22"/>
          <w:szCs w:val="24"/>
          <w:highlight w:val="yellow"/>
        </w:rPr>
      </w:pPr>
    </w:p>
    <w:p w14:paraId="4EBBAA93" w14:textId="77777777" w:rsidR="00BD40C1" w:rsidRPr="008C65A6" w:rsidRDefault="00BD40C1" w:rsidP="00BD40C1">
      <w:pPr>
        <w:pStyle w:val="ad"/>
        <w:numPr>
          <w:ilvl w:val="0"/>
          <w:numId w:val="8"/>
        </w:numPr>
        <w:ind w:leftChars="0" w:left="850" w:hanging="442"/>
        <w:contextualSpacing/>
        <w:jc w:val="left"/>
        <w:rPr>
          <w:rFonts w:ascii="ＭＳ 明朝" w:eastAsia="ＭＳ 明朝" w:hAnsi="ＭＳ 明朝"/>
          <w:sz w:val="22"/>
          <w:szCs w:val="24"/>
        </w:rPr>
      </w:pPr>
      <w:r w:rsidRPr="008C65A6">
        <w:rPr>
          <w:rFonts w:ascii="ＭＳ 明朝" w:eastAsia="ＭＳ 明朝" w:hAnsi="ＭＳ 明朝" w:hint="eastAsia"/>
          <w:sz w:val="22"/>
          <w:szCs w:val="24"/>
        </w:rPr>
        <w:t>悪臭</w:t>
      </w:r>
    </w:p>
    <w:p w14:paraId="108BA857" w14:textId="77777777" w:rsidR="00BD40C1" w:rsidRDefault="00BD40C1" w:rsidP="00BD40C1">
      <w:pPr>
        <w:pStyle w:val="ad"/>
        <w:ind w:firstLineChars="100" w:firstLine="220"/>
        <w:jc w:val="left"/>
        <w:rPr>
          <w:rFonts w:ascii="ＭＳ 明朝" w:eastAsia="ＭＳ 明朝" w:hAnsi="ＭＳ 明朝"/>
          <w:sz w:val="22"/>
          <w:szCs w:val="24"/>
        </w:rPr>
      </w:pPr>
      <w:r w:rsidRPr="008C65A6">
        <w:rPr>
          <w:rFonts w:ascii="ＭＳ 明朝" w:eastAsia="ＭＳ 明朝" w:hAnsi="ＭＳ 明朝" w:hint="eastAsia"/>
          <w:sz w:val="22"/>
          <w:szCs w:val="24"/>
        </w:rPr>
        <w:t>スクラップ保管時の漏洩臭の予測評価において、計画施設より保管量の少ない既存の類似施設で得られた臭気調査結果から影響は小さいと評価されている。保管量の多い施設では滞留日数の延長等により、臭気が発生するおそれがあるため、既存類似事例による定性予測を行う場合は、計画施設と同程度の保管量となる条件で再予測するか、または保管量の差異を考慮して予測し、適切に評価すること。</w:t>
      </w:r>
    </w:p>
    <w:p w14:paraId="58C5CA66" w14:textId="77777777" w:rsidR="00BD40C1" w:rsidRPr="008C65A6" w:rsidRDefault="00BD40C1" w:rsidP="00BD40C1">
      <w:pPr>
        <w:pStyle w:val="ad"/>
        <w:jc w:val="left"/>
        <w:rPr>
          <w:rFonts w:ascii="ＭＳ 明朝" w:eastAsia="ＭＳ 明朝" w:hAnsi="ＭＳ 明朝"/>
          <w:sz w:val="22"/>
          <w:szCs w:val="24"/>
          <w:highlight w:val="yellow"/>
        </w:rPr>
      </w:pPr>
    </w:p>
    <w:p w14:paraId="36F29F1F" w14:textId="77777777" w:rsidR="00BD40C1" w:rsidRPr="008C65A6" w:rsidRDefault="00BD40C1" w:rsidP="00BD40C1">
      <w:pPr>
        <w:pStyle w:val="ad"/>
        <w:numPr>
          <w:ilvl w:val="0"/>
          <w:numId w:val="8"/>
        </w:numPr>
        <w:ind w:leftChars="0" w:left="850" w:hanging="442"/>
        <w:contextualSpacing/>
        <w:jc w:val="left"/>
        <w:rPr>
          <w:rFonts w:ascii="ＭＳ 明朝" w:eastAsia="ＭＳ 明朝" w:hAnsi="ＭＳ 明朝"/>
          <w:sz w:val="22"/>
          <w:szCs w:val="24"/>
        </w:rPr>
      </w:pPr>
      <w:r w:rsidRPr="008C65A6">
        <w:rPr>
          <w:rFonts w:ascii="ＭＳ 明朝" w:eastAsia="ＭＳ 明朝" w:hAnsi="ＭＳ 明朝" w:hint="eastAsia"/>
          <w:sz w:val="22"/>
          <w:szCs w:val="24"/>
        </w:rPr>
        <w:t>廃棄物、残土</w:t>
      </w:r>
    </w:p>
    <w:p w14:paraId="14CF299A" w14:textId="77777777" w:rsidR="00BD40C1" w:rsidRPr="009D0304" w:rsidRDefault="00BD40C1" w:rsidP="00BD40C1">
      <w:pPr>
        <w:pStyle w:val="ad"/>
        <w:numPr>
          <w:ilvl w:val="2"/>
          <w:numId w:val="7"/>
        </w:numPr>
        <w:ind w:leftChars="0" w:left="862" w:hanging="340"/>
        <w:contextualSpacing/>
        <w:jc w:val="left"/>
        <w:rPr>
          <w:rFonts w:ascii="ＭＳ 明朝" w:eastAsia="ＭＳ 明朝" w:hAnsi="ＭＳ 明朝"/>
          <w:sz w:val="22"/>
          <w:szCs w:val="24"/>
        </w:rPr>
      </w:pPr>
      <w:r w:rsidRPr="009D0304">
        <w:rPr>
          <w:rFonts w:ascii="ＭＳ 明朝" w:eastAsia="ＭＳ 明朝" w:hAnsi="ＭＳ 明朝" w:hint="eastAsia"/>
          <w:sz w:val="22"/>
          <w:szCs w:val="24"/>
        </w:rPr>
        <w:t xml:space="preserve">　建設工事で発生したコンクリート塊及び汚染土壌を事業計画地内の工事で再利用する場合は、利用先の工事内容に応じ</w:t>
      </w:r>
      <w:r>
        <w:rPr>
          <w:rFonts w:ascii="ＭＳ 明朝" w:eastAsia="ＭＳ 明朝" w:hAnsi="ＭＳ 明朝" w:hint="eastAsia"/>
          <w:sz w:val="22"/>
          <w:szCs w:val="24"/>
        </w:rPr>
        <w:t>て</w:t>
      </w:r>
      <w:r w:rsidRPr="009D0304">
        <w:rPr>
          <w:rFonts w:ascii="ＭＳ 明朝" w:eastAsia="ＭＳ 明朝" w:hAnsi="ＭＳ 明朝" w:hint="eastAsia"/>
          <w:sz w:val="22"/>
          <w:szCs w:val="24"/>
        </w:rPr>
        <w:t>適切な措置を講ずるとともに、利用場所や利用量等のトレーサビリティを確保するため、記録し保存すること。</w:t>
      </w:r>
    </w:p>
    <w:p w14:paraId="6A7BBB68" w14:textId="77777777" w:rsidR="00BD40C1" w:rsidRPr="009D0304" w:rsidRDefault="00BD40C1" w:rsidP="00BD40C1">
      <w:pPr>
        <w:pStyle w:val="ad"/>
        <w:numPr>
          <w:ilvl w:val="2"/>
          <w:numId w:val="7"/>
        </w:numPr>
        <w:ind w:leftChars="0" w:left="862" w:hanging="340"/>
        <w:contextualSpacing/>
        <w:jc w:val="left"/>
        <w:rPr>
          <w:rFonts w:ascii="ＭＳ 明朝" w:eastAsia="ＭＳ 明朝" w:hAnsi="ＭＳ 明朝"/>
          <w:sz w:val="22"/>
          <w:szCs w:val="24"/>
        </w:rPr>
      </w:pPr>
      <w:r w:rsidRPr="009D0304">
        <w:rPr>
          <w:rFonts w:ascii="ＭＳ 明朝" w:eastAsia="ＭＳ 明朝" w:hAnsi="ＭＳ 明朝" w:hint="eastAsia"/>
          <w:sz w:val="22"/>
          <w:szCs w:val="24"/>
        </w:rPr>
        <w:t xml:space="preserve">　電気炉鋼の生産能力増強に伴い産業廃棄物の発生量及び最終処分量が現状より増加すると予測されていることから、産業廃棄物の発生抑制及び資源の循環的利用に積極的に取り組むこと。また、生産工程以外から発生する廃棄物に</w:t>
      </w:r>
      <w:r>
        <w:rPr>
          <w:rFonts w:ascii="ＭＳ 明朝" w:eastAsia="ＭＳ 明朝" w:hAnsi="ＭＳ 明朝" w:hint="eastAsia"/>
          <w:sz w:val="22"/>
          <w:szCs w:val="24"/>
        </w:rPr>
        <w:t>ついて</w:t>
      </w:r>
      <w:r w:rsidRPr="009D0304">
        <w:rPr>
          <w:rFonts w:ascii="ＭＳ 明朝" w:eastAsia="ＭＳ 明朝" w:hAnsi="ＭＳ 明朝" w:hint="eastAsia"/>
          <w:sz w:val="22"/>
          <w:szCs w:val="24"/>
        </w:rPr>
        <w:t>も、分別排出ルールの周知やチェックリストの整備等により、事業所から排出される廃棄物の発生抑制等に取り組むこと。</w:t>
      </w:r>
    </w:p>
    <w:p w14:paraId="27D1630B" w14:textId="77777777" w:rsidR="00BD40C1" w:rsidRDefault="00BD40C1" w:rsidP="00BD40C1">
      <w:pPr>
        <w:jc w:val="left"/>
        <w:rPr>
          <w:rFonts w:ascii="ＭＳ 明朝" w:eastAsia="ＭＳ 明朝" w:hAnsi="ＭＳ 明朝"/>
          <w:sz w:val="22"/>
          <w:szCs w:val="24"/>
        </w:rPr>
      </w:pPr>
    </w:p>
    <w:p w14:paraId="3E0880AF" w14:textId="77777777" w:rsidR="00E40364" w:rsidRDefault="00E40364" w:rsidP="00BD40C1">
      <w:pPr>
        <w:jc w:val="left"/>
        <w:rPr>
          <w:rFonts w:ascii="ＭＳ 明朝" w:eastAsia="ＭＳ 明朝" w:hAnsi="ＭＳ 明朝"/>
          <w:sz w:val="22"/>
          <w:szCs w:val="24"/>
        </w:rPr>
      </w:pPr>
    </w:p>
    <w:p w14:paraId="41F6880A" w14:textId="77777777" w:rsidR="00E40364" w:rsidRDefault="00E40364" w:rsidP="00BD40C1">
      <w:pPr>
        <w:jc w:val="left"/>
        <w:rPr>
          <w:rFonts w:ascii="ＭＳ 明朝" w:eastAsia="ＭＳ 明朝" w:hAnsi="ＭＳ 明朝"/>
          <w:sz w:val="22"/>
          <w:szCs w:val="24"/>
        </w:rPr>
      </w:pPr>
    </w:p>
    <w:p w14:paraId="56084AAE" w14:textId="77777777" w:rsidR="00E40364" w:rsidRPr="009754B8" w:rsidRDefault="00E40364" w:rsidP="00BD40C1">
      <w:pPr>
        <w:jc w:val="left"/>
        <w:rPr>
          <w:rFonts w:ascii="ＭＳ 明朝" w:eastAsia="ＭＳ 明朝" w:hAnsi="ＭＳ 明朝" w:hint="eastAsia"/>
          <w:sz w:val="22"/>
          <w:szCs w:val="24"/>
        </w:rPr>
      </w:pPr>
    </w:p>
    <w:p w14:paraId="26D163CE" w14:textId="77777777" w:rsidR="00BD40C1" w:rsidRPr="008C65A6" w:rsidRDefault="00BD40C1" w:rsidP="00BD40C1">
      <w:pPr>
        <w:pStyle w:val="ad"/>
        <w:numPr>
          <w:ilvl w:val="0"/>
          <w:numId w:val="8"/>
        </w:numPr>
        <w:ind w:leftChars="0" w:left="850" w:hanging="442"/>
        <w:contextualSpacing/>
        <w:jc w:val="left"/>
        <w:rPr>
          <w:rFonts w:ascii="ＭＳ 明朝" w:eastAsia="ＭＳ 明朝" w:hAnsi="ＭＳ 明朝"/>
          <w:sz w:val="22"/>
          <w:szCs w:val="24"/>
        </w:rPr>
      </w:pPr>
      <w:r w:rsidRPr="008C65A6">
        <w:rPr>
          <w:rFonts w:ascii="ＭＳ 明朝" w:eastAsia="ＭＳ 明朝" w:hAnsi="ＭＳ 明朝" w:hint="eastAsia"/>
          <w:sz w:val="22"/>
          <w:szCs w:val="24"/>
        </w:rPr>
        <w:lastRenderedPageBreak/>
        <w:t>地球環境</w:t>
      </w:r>
    </w:p>
    <w:p w14:paraId="49EEA243" w14:textId="77777777" w:rsidR="00BD40C1" w:rsidRDefault="00BD40C1" w:rsidP="00BD40C1">
      <w:pPr>
        <w:ind w:left="880" w:hangingChars="400" w:hanging="880"/>
        <w:jc w:val="left"/>
        <w:rPr>
          <w:rFonts w:ascii="ＭＳ 明朝" w:eastAsia="ＭＳ 明朝" w:hAnsi="ＭＳ 明朝"/>
          <w:sz w:val="22"/>
          <w:szCs w:val="24"/>
        </w:rPr>
      </w:pPr>
      <w:r w:rsidRPr="008C65A6">
        <w:rPr>
          <w:rFonts w:ascii="ＭＳ 明朝" w:eastAsia="ＭＳ 明朝" w:hAnsi="ＭＳ 明朝" w:hint="eastAsia"/>
          <w:sz w:val="22"/>
          <w:szCs w:val="24"/>
        </w:rPr>
        <w:t xml:space="preserve">　　　　　温室効果ガス排出削減対策として、二酸化炭素の排出の少ない電気炉鋼へのシフトを進めるとともに、サプライチェーン全体を通して二酸化炭素排出量を削減する計画としている。しかし、自社生産の電気炉鋼の生産量拡大により施設での、事業者自ら直接排出する温室効果ガス（スコープ１）及び使用した電気等に起因する間接排出する温室効果ガス（スコープ２）の排出量合計は、</w:t>
      </w:r>
      <w:r w:rsidRPr="008C65A6">
        <w:rPr>
          <w:rFonts w:ascii="ＭＳ 明朝" w:eastAsia="ＭＳ 明朝" w:hAnsi="ＭＳ 明朝"/>
          <w:sz w:val="22"/>
          <w:szCs w:val="24"/>
        </w:rPr>
        <w:t>2030年度の将来予測（292.4kt‐CO</w:t>
      </w:r>
      <w:r w:rsidRPr="00057872">
        <w:rPr>
          <w:rFonts w:ascii="ＭＳ 明朝" w:eastAsia="ＭＳ 明朝" w:hAnsi="ＭＳ 明朝"/>
          <w:sz w:val="22"/>
          <w:szCs w:val="24"/>
          <w:vertAlign w:val="subscript"/>
        </w:rPr>
        <w:t>2</w:t>
      </w:r>
      <w:r w:rsidRPr="008C65A6">
        <w:rPr>
          <w:rFonts w:ascii="ＭＳ 明朝" w:eastAsia="ＭＳ 明朝" w:hAnsi="ＭＳ 明朝"/>
          <w:sz w:val="22"/>
          <w:szCs w:val="24"/>
        </w:rPr>
        <w:t>）では、2013年度（136.6kt‐CO</w:t>
      </w:r>
      <w:r w:rsidRPr="00057872">
        <w:rPr>
          <w:rFonts w:ascii="ＭＳ 明朝" w:eastAsia="ＭＳ 明朝" w:hAnsi="ＭＳ 明朝"/>
          <w:sz w:val="22"/>
          <w:szCs w:val="24"/>
          <w:vertAlign w:val="subscript"/>
        </w:rPr>
        <w:t>2</w:t>
      </w:r>
      <w:r w:rsidRPr="008C65A6">
        <w:rPr>
          <w:rFonts w:ascii="ＭＳ 明朝" w:eastAsia="ＭＳ 明朝" w:hAnsi="ＭＳ 明朝"/>
          <w:sz w:val="22"/>
          <w:szCs w:val="24"/>
        </w:rPr>
        <w:t>）を上回っている。そのため、電気炉におけるバイオコークス等の非化石固化原料の</w:t>
      </w:r>
      <w:r w:rsidRPr="008C65A6">
        <w:rPr>
          <w:rFonts w:ascii="ＭＳ 明朝" w:eastAsia="ＭＳ 明朝" w:hAnsi="ＭＳ 明朝" w:hint="eastAsia"/>
          <w:sz w:val="22"/>
          <w:szCs w:val="24"/>
        </w:rPr>
        <w:t>使用や公共交通機関の利用を促進するためのモビリティ・マネジメントの実施など</w:t>
      </w:r>
      <w:r>
        <w:rPr>
          <w:rFonts w:ascii="ＭＳ 明朝" w:eastAsia="ＭＳ 明朝" w:hAnsi="ＭＳ 明朝" w:hint="eastAsia"/>
          <w:sz w:val="22"/>
          <w:szCs w:val="24"/>
        </w:rPr>
        <w:t>環境影響評価</w:t>
      </w:r>
      <w:r w:rsidRPr="008C65A6">
        <w:rPr>
          <w:rFonts w:ascii="ＭＳ 明朝" w:eastAsia="ＭＳ 明朝" w:hAnsi="ＭＳ 明朝" w:hint="eastAsia"/>
          <w:sz w:val="22"/>
          <w:szCs w:val="24"/>
        </w:rPr>
        <w:t>準備書に記載の環境保全対策に積極的に取り組むほか、新たなエネルギー・脱炭素技術等の最先端の環境技術・システムを導入することにより、施設供用中の温室効果ガス排出量のさらなる削減に努めること。</w:t>
      </w:r>
    </w:p>
    <w:p w14:paraId="62D3C8AB" w14:textId="77777777" w:rsidR="00BD40C1" w:rsidRPr="008C65A6" w:rsidRDefault="00BD40C1" w:rsidP="00BD40C1">
      <w:pPr>
        <w:ind w:left="880" w:hangingChars="400" w:hanging="880"/>
        <w:jc w:val="left"/>
        <w:rPr>
          <w:rFonts w:ascii="ＭＳ 明朝" w:eastAsia="ＭＳ 明朝" w:hAnsi="ＭＳ 明朝"/>
          <w:sz w:val="22"/>
          <w:szCs w:val="24"/>
          <w:highlight w:val="yellow"/>
        </w:rPr>
      </w:pPr>
    </w:p>
    <w:p w14:paraId="71C62A46" w14:textId="77777777" w:rsidR="00BD40C1" w:rsidRPr="008C65A6" w:rsidRDefault="00BD40C1" w:rsidP="00BD40C1">
      <w:pPr>
        <w:pStyle w:val="ad"/>
        <w:numPr>
          <w:ilvl w:val="0"/>
          <w:numId w:val="8"/>
        </w:numPr>
        <w:ind w:leftChars="0" w:left="850" w:hanging="442"/>
        <w:contextualSpacing/>
        <w:jc w:val="left"/>
        <w:rPr>
          <w:rFonts w:ascii="ＭＳ 明朝" w:eastAsia="ＭＳ 明朝" w:hAnsi="ＭＳ 明朝"/>
          <w:sz w:val="22"/>
          <w:szCs w:val="24"/>
        </w:rPr>
      </w:pPr>
      <w:r w:rsidRPr="008C65A6">
        <w:rPr>
          <w:rFonts w:ascii="ＭＳ 明朝" w:eastAsia="ＭＳ 明朝" w:hAnsi="ＭＳ 明朝" w:hint="eastAsia"/>
          <w:sz w:val="22"/>
          <w:szCs w:val="24"/>
        </w:rPr>
        <w:t>景観</w:t>
      </w:r>
    </w:p>
    <w:p w14:paraId="20CA06E3" w14:textId="1725D0DA" w:rsidR="00BE218D" w:rsidRPr="00E40364" w:rsidRDefault="00BD40C1" w:rsidP="00E40364">
      <w:pPr>
        <w:ind w:left="880" w:hangingChars="400" w:hanging="880"/>
        <w:jc w:val="left"/>
        <w:rPr>
          <w:rFonts w:ascii="ＭＳ 明朝" w:eastAsia="ＭＳ 明朝" w:hAnsi="ＭＳ 明朝" w:hint="eastAsia"/>
          <w:sz w:val="22"/>
          <w:szCs w:val="24"/>
          <w:highlight w:val="yellow"/>
        </w:rPr>
      </w:pPr>
      <w:r w:rsidRPr="008C65A6">
        <w:rPr>
          <w:rFonts w:ascii="ＭＳ 明朝" w:eastAsia="ＭＳ 明朝" w:hAnsi="ＭＳ 明朝" w:hint="eastAsia"/>
          <w:sz w:val="22"/>
          <w:szCs w:val="24"/>
        </w:rPr>
        <w:t xml:space="preserve">　　　　　植栽にあたっては、事業所内の建築物との調和や、道路や対岸部など事業計画地周辺からの視認性を踏まえ、樹種や樹高を考慮した上で、適切に配置すること。</w:t>
      </w:r>
    </w:p>
    <w:sectPr w:rsidR="00BE218D" w:rsidRPr="00E40364" w:rsidSect="004965B7">
      <w:headerReference w:type="first" r:id="rId8"/>
      <w:pgSz w:w="11906" w:h="16838"/>
      <w:pgMar w:top="1985" w:right="1474" w:bottom="1701" w:left="147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AAA78" w14:textId="77777777" w:rsidR="008537EF" w:rsidRDefault="008537EF" w:rsidP="008537EF">
      <w:r>
        <w:separator/>
      </w:r>
    </w:p>
  </w:endnote>
  <w:endnote w:type="continuationSeparator" w:id="0">
    <w:p w14:paraId="4831C532" w14:textId="77777777" w:rsidR="008537EF" w:rsidRDefault="008537EF" w:rsidP="00853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7EF99" w14:textId="77777777" w:rsidR="008537EF" w:rsidRDefault="008537EF" w:rsidP="008537EF">
      <w:r>
        <w:separator/>
      </w:r>
    </w:p>
  </w:footnote>
  <w:footnote w:type="continuationSeparator" w:id="0">
    <w:p w14:paraId="7A71F529" w14:textId="77777777" w:rsidR="008537EF" w:rsidRDefault="008537EF" w:rsidP="008537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53135" w14:textId="0245EF1B" w:rsidR="009A3C6E" w:rsidRDefault="009A3C6E" w:rsidP="008537EF">
    <w:pPr>
      <w:pStyle w:val="a3"/>
      <w:ind w:rightChars="-202" w:right="-424"/>
      <w:jc w:val="right"/>
      <w:rPr>
        <w:rFonts w:ascii="ＭＳ 明朝" w:eastAsia="ＭＳ 明朝" w:hAnsi="ＭＳ 明朝"/>
        <w:b/>
        <w:sz w:val="28"/>
        <w:szCs w:val="28"/>
      </w:rPr>
    </w:pPr>
  </w:p>
  <w:p w14:paraId="427DB4B7" w14:textId="77777777" w:rsidR="008537EF" w:rsidRPr="009A3C6E" w:rsidRDefault="008537EF" w:rsidP="00370700">
    <w:pPr>
      <w:pStyle w:val="a3"/>
      <w:ind w:rightChars="-202" w:right="-424"/>
      <w:jc w:val="right"/>
      <w:rPr>
        <w:rFonts w:ascii="ＭＳ 明朝" w:eastAsia="ＭＳ 明朝" w:hAnsi="ＭＳ 明朝"/>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B27ED"/>
    <w:multiLevelType w:val="hybridMultilevel"/>
    <w:tmpl w:val="FFEC86C0"/>
    <w:lvl w:ilvl="0" w:tplc="E9F643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A604F98"/>
    <w:multiLevelType w:val="hybridMultilevel"/>
    <w:tmpl w:val="0D48F098"/>
    <w:lvl w:ilvl="0" w:tplc="D4A6613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5BF0011"/>
    <w:multiLevelType w:val="hybridMultilevel"/>
    <w:tmpl w:val="A2EA74A6"/>
    <w:lvl w:ilvl="0" w:tplc="9A10F650">
      <w:start w:val="2"/>
      <w:numFmt w:val="decimal"/>
      <w:lvlText w:val="(%1)"/>
      <w:lvlJc w:val="left"/>
      <w:pPr>
        <w:ind w:left="660" w:hanging="440"/>
      </w:pPr>
      <w:rPr>
        <w:rFonts w:hint="eastAsia"/>
      </w:rPr>
    </w:lvl>
    <w:lvl w:ilvl="1" w:tplc="5F98AD12">
      <w:start w:val="1"/>
      <w:numFmt w:val="decimalEnclosedCircle"/>
      <w:lvlText w:val="%2"/>
      <w:lvlJc w:val="left"/>
      <w:pPr>
        <w:ind w:left="880" w:hanging="440"/>
      </w:pPr>
      <w:rPr>
        <w:rFonts w:ascii="ＭＳ 明朝" w:eastAsia="ＭＳ 明朝" w:hAnsi="ＭＳ 明朝" w:cstheme="minorBidi"/>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BDC461D"/>
    <w:multiLevelType w:val="hybridMultilevel"/>
    <w:tmpl w:val="C450E82E"/>
    <w:lvl w:ilvl="0" w:tplc="FFFFFFFF">
      <w:start w:val="1"/>
      <w:numFmt w:val="decimal"/>
      <w:lvlText w:val="(%1)"/>
      <w:lvlJc w:val="left"/>
      <w:pPr>
        <w:ind w:left="660" w:hanging="440"/>
      </w:pPr>
      <w:rPr>
        <w:rFonts w:hint="eastAsia"/>
      </w:rPr>
    </w:lvl>
    <w:lvl w:ilvl="1" w:tplc="ABFA48FC">
      <w:start w:val="1"/>
      <w:numFmt w:val="decimalEnclosedCircle"/>
      <w:lvlText w:val="%2"/>
      <w:lvlJc w:val="left"/>
      <w:pPr>
        <w:ind w:left="1020" w:hanging="360"/>
      </w:pPr>
      <w:rPr>
        <w:rFonts w:hint="eastAsia"/>
      </w:rPr>
    </w:lvl>
    <w:lvl w:ilvl="2" w:tplc="FFFFFFFF" w:tentative="1">
      <w:start w:val="1"/>
      <w:numFmt w:val="decimalEnclosedCircle"/>
      <w:lvlText w:val="%3"/>
      <w:lvlJc w:val="left"/>
      <w:pPr>
        <w:ind w:left="1540" w:hanging="440"/>
      </w:pPr>
    </w:lvl>
    <w:lvl w:ilvl="3" w:tplc="FFFFFFFF" w:tentative="1">
      <w:start w:val="1"/>
      <w:numFmt w:val="decimal"/>
      <w:lvlText w:val="%4."/>
      <w:lvlJc w:val="left"/>
      <w:pPr>
        <w:ind w:left="1980" w:hanging="440"/>
      </w:pPr>
    </w:lvl>
    <w:lvl w:ilvl="4" w:tplc="FFFFFFFF" w:tentative="1">
      <w:start w:val="1"/>
      <w:numFmt w:val="aiueoFullWidth"/>
      <w:lvlText w:val="(%5)"/>
      <w:lvlJc w:val="left"/>
      <w:pPr>
        <w:ind w:left="2420" w:hanging="440"/>
      </w:pPr>
    </w:lvl>
    <w:lvl w:ilvl="5" w:tplc="FFFFFFFF" w:tentative="1">
      <w:start w:val="1"/>
      <w:numFmt w:val="decimalEnclosedCircle"/>
      <w:lvlText w:val="%6"/>
      <w:lvlJc w:val="left"/>
      <w:pPr>
        <w:ind w:left="2860" w:hanging="440"/>
      </w:pPr>
    </w:lvl>
    <w:lvl w:ilvl="6" w:tplc="FFFFFFFF" w:tentative="1">
      <w:start w:val="1"/>
      <w:numFmt w:val="decimal"/>
      <w:lvlText w:val="%7."/>
      <w:lvlJc w:val="left"/>
      <w:pPr>
        <w:ind w:left="3300" w:hanging="440"/>
      </w:pPr>
    </w:lvl>
    <w:lvl w:ilvl="7" w:tplc="FFFFFFFF" w:tentative="1">
      <w:start w:val="1"/>
      <w:numFmt w:val="aiueoFullWidth"/>
      <w:lvlText w:val="(%8)"/>
      <w:lvlJc w:val="left"/>
      <w:pPr>
        <w:ind w:left="3740" w:hanging="440"/>
      </w:pPr>
    </w:lvl>
    <w:lvl w:ilvl="8" w:tplc="FFFFFFFF" w:tentative="1">
      <w:start w:val="1"/>
      <w:numFmt w:val="decimalEnclosedCircle"/>
      <w:lvlText w:val="%9"/>
      <w:lvlJc w:val="left"/>
      <w:pPr>
        <w:ind w:left="4180" w:hanging="440"/>
      </w:pPr>
    </w:lvl>
  </w:abstractNum>
  <w:abstractNum w:abstractNumId="4" w15:restartNumberingAfterBreak="0">
    <w:nsid w:val="5DB10AE7"/>
    <w:multiLevelType w:val="hybridMultilevel"/>
    <w:tmpl w:val="D1B2364C"/>
    <w:lvl w:ilvl="0" w:tplc="7A1AB1C8">
      <w:start w:val="1"/>
      <w:numFmt w:val="decimalEnclosedCircle"/>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5" w15:restartNumberingAfterBreak="0">
    <w:nsid w:val="6C2C35A3"/>
    <w:multiLevelType w:val="hybridMultilevel"/>
    <w:tmpl w:val="D0BA0B4A"/>
    <w:lvl w:ilvl="0" w:tplc="04F45BC4">
      <w:start w:val="1"/>
      <w:numFmt w:val="decimalEnclosedCircle"/>
      <w:lvlText w:val="%1"/>
      <w:lvlJc w:val="left"/>
      <w:pPr>
        <w:ind w:left="1100" w:hanging="440"/>
      </w:pPr>
      <w:rPr>
        <w:rFonts w:hint="eastAsia"/>
        <w:sz w:val="20"/>
        <w:szCs w:val="21"/>
      </w:rPr>
    </w:lvl>
    <w:lvl w:ilvl="1" w:tplc="04090017" w:tentative="1">
      <w:start w:val="1"/>
      <w:numFmt w:val="aiueoFullWidth"/>
      <w:lvlText w:val="(%2)"/>
      <w:lvlJc w:val="left"/>
      <w:pPr>
        <w:ind w:left="1540" w:hanging="440"/>
      </w:pPr>
    </w:lvl>
    <w:lvl w:ilvl="2" w:tplc="0409001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6" w15:restartNumberingAfterBreak="0">
    <w:nsid w:val="75620F48"/>
    <w:multiLevelType w:val="hybridMultilevel"/>
    <w:tmpl w:val="F0FEFB7C"/>
    <w:lvl w:ilvl="0" w:tplc="FFFFFFFF">
      <w:start w:val="1"/>
      <w:numFmt w:val="decimal"/>
      <w:lvlText w:val="(%1)"/>
      <w:lvlJc w:val="left"/>
      <w:pPr>
        <w:ind w:left="660" w:hanging="440"/>
      </w:pPr>
      <w:rPr>
        <w:rFonts w:hint="eastAsia"/>
      </w:rPr>
    </w:lvl>
    <w:lvl w:ilvl="1" w:tplc="FFFFFFFF" w:tentative="1">
      <w:start w:val="1"/>
      <w:numFmt w:val="aiueoFullWidth"/>
      <w:lvlText w:val="(%2)"/>
      <w:lvlJc w:val="left"/>
      <w:pPr>
        <w:ind w:left="1100" w:hanging="440"/>
      </w:pPr>
    </w:lvl>
    <w:lvl w:ilvl="2" w:tplc="FFFFFFFF" w:tentative="1">
      <w:start w:val="1"/>
      <w:numFmt w:val="decimalEnclosedCircle"/>
      <w:lvlText w:val="%3"/>
      <w:lvlJc w:val="left"/>
      <w:pPr>
        <w:ind w:left="1540" w:hanging="440"/>
      </w:pPr>
    </w:lvl>
    <w:lvl w:ilvl="3" w:tplc="FFFFFFFF" w:tentative="1">
      <w:start w:val="1"/>
      <w:numFmt w:val="decimal"/>
      <w:lvlText w:val="%4."/>
      <w:lvlJc w:val="left"/>
      <w:pPr>
        <w:ind w:left="1980" w:hanging="440"/>
      </w:pPr>
    </w:lvl>
    <w:lvl w:ilvl="4" w:tplc="FFFFFFFF" w:tentative="1">
      <w:start w:val="1"/>
      <w:numFmt w:val="aiueoFullWidth"/>
      <w:lvlText w:val="(%5)"/>
      <w:lvlJc w:val="left"/>
      <w:pPr>
        <w:ind w:left="2420" w:hanging="440"/>
      </w:pPr>
    </w:lvl>
    <w:lvl w:ilvl="5" w:tplc="FFFFFFFF" w:tentative="1">
      <w:start w:val="1"/>
      <w:numFmt w:val="decimalEnclosedCircle"/>
      <w:lvlText w:val="%6"/>
      <w:lvlJc w:val="left"/>
      <w:pPr>
        <w:ind w:left="2860" w:hanging="440"/>
      </w:pPr>
    </w:lvl>
    <w:lvl w:ilvl="6" w:tplc="FFFFFFFF" w:tentative="1">
      <w:start w:val="1"/>
      <w:numFmt w:val="decimal"/>
      <w:lvlText w:val="%7."/>
      <w:lvlJc w:val="left"/>
      <w:pPr>
        <w:ind w:left="3300" w:hanging="440"/>
      </w:pPr>
    </w:lvl>
    <w:lvl w:ilvl="7" w:tplc="FFFFFFFF" w:tentative="1">
      <w:start w:val="1"/>
      <w:numFmt w:val="aiueoFullWidth"/>
      <w:lvlText w:val="(%8)"/>
      <w:lvlJc w:val="left"/>
      <w:pPr>
        <w:ind w:left="3740" w:hanging="440"/>
      </w:pPr>
    </w:lvl>
    <w:lvl w:ilvl="8" w:tplc="FFFFFFFF" w:tentative="1">
      <w:start w:val="1"/>
      <w:numFmt w:val="decimalEnclosedCircle"/>
      <w:lvlText w:val="%9"/>
      <w:lvlJc w:val="left"/>
      <w:pPr>
        <w:ind w:left="4180" w:hanging="440"/>
      </w:pPr>
    </w:lvl>
  </w:abstractNum>
  <w:abstractNum w:abstractNumId="7" w15:restartNumberingAfterBreak="0">
    <w:nsid w:val="7F4A1D90"/>
    <w:multiLevelType w:val="hybridMultilevel"/>
    <w:tmpl w:val="8B64F3B2"/>
    <w:lvl w:ilvl="0" w:tplc="0C1A8E90">
      <w:start w:val="1"/>
      <w:numFmt w:val="decimalFullWidth"/>
      <w:lvlText w:val="（%1）"/>
      <w:lvlJc w:val="left"/>
      <w:pPr>
        <w:ind w:left="720" w:hanging="720"/>
      </w:pPr>
      <w:rPr>
        <w:rFonts w:ascii="ＭＳ 明朝"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47726578">
    <w:abstractNumId w:val="0"/>
  </w:num>
  <w:num w:numId="2" w16cid:durableId="771976554">
    <w:abstractNumId w:val="4"/>
  </w:num>
  <w:num w:numId="3" w16cid:durableId="459764559">
    <w:abstractNumId w:val="1"/>
  </w:num>
  <w:num w:numId="4" w16cid:durableId="2024894694">
    <w:abstractNumId w:val="7"/>
  </w:num>
  <w:num w:numId="5" w16cid:durableId="420949796">
    <w:abstractNumId w:val="3"/>
  </w:num>
  <w:num w:numId="6" w16cid:durableId="1626154997">
    <w:abstractNumId w:val="6"/>
  </w:num>
  <w:num w:numId="7" w16cid:durableId="509761277">
    <w:abstractNumId w:val="5"/>
  </w:num>
  <w:num w:numId="8" w16cid:durableId="21370178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931"/>
    <w:rsid w:val="00010931"/>
    <w:rsid w:val="0003513A"/>
    <w:rsid w:val="00090259"/>
    <w:rsid w:val="000B4AD9"/>
    <w:rsid w:val="000E57DD"/>
    <w:rsid w:val="000F0A8E"/>
    <w:rsid w:val="000F47B6"/>
    <w:rsid w:val="001071D8"/>
    <w:rsid w:val="00153004"/>
    <w:rsid w:val="00176DF8"/>
    <w:rsid w:val="001858AA"/>
    <w:rsid w:val="001A065D"/>
    <w:rsid w:val="001F6EDB"/>
    <w:rsid w:val="00233AE5"/>
    <w:rsid w:val="00262FE9"/>
    <w:rsid w:val="002E6131"/>
    <w:rsid w:val="002F0B82"/>
    <w:rsid w:val="003678B0"/>
    <w:rsid w:val="00370700"/>
    <w:rsid w:val="00394CF0"/>
    <w:rsid w:val="003B0030"/>
    <w:rsid w:val="003C475A"/>
    <w:rsid w:val="003C60D3"/>
    <w:rsid w:val="00401E07"/>
    <w:rsid w:val="004311D0"/>
    <w:rsid w:val="004965B7"/>
    <w:rsid w:val="004A7FD4"/>
    <w:rsid w:val="004E427D"/>
    <w:rsid w:val="005036E8"/>
    <w:rsid w:val="00570DB8"/>
    <w:rsid w:val="005C7599"/>
    <w:rsid w:val="006428B2"/>
    <w:rsid w:val="006779FD"/>
    <w:rsid w:val="006E0377"/>
    <w:rsid w:val="006E6E66"/>
    <w:rsid w:val="00710018"/>
    <w:rsid w:val="00734AD9"/>
    <w:rsid w:val="00736D96"/>
    <w:rsid w:val="00745C47"/>
    <w:rsid w:val="00782B0C"/>
    <w:rsid w:val="007A5811"/>
    <w:rsid w:val="007B7331"/>
    <w:rsid w:val="007F6227"/>
    <w:rsid w:val="00801F72"/>
    <w:rsid w:val="0083221F"/>
    <w:rsid w:val="008537EF"/>
    <w:rsid w:val="008704D8"/>
    <w:rsid w:val="008717A1"/>
    <w:rsid w:val="008A206B"/>
    <w:rsid w:val="008C2CB2"/>
    <w:rsid w:val="009968E2"/>
    <w:rsid w:val="009A3C6E"/>
    <w:rsid w:val="009B62AB"/>
    <w:rsid w:val="009E2E29"/>
    <w:rsid w:val="009F20D3"/>
    <w:rsid w:val="00A14C00"/>
    <w:rsid w:val="00A46E58"/>
    <w:rsid w:val="00AF5DF7"/>
    <w:rsid w:val="00B14E71"/>
    <w:rsid w:val="00B215AC"/>
    <w:rsid w:val="00B33C83"/>
    <w:rsid w:val="00B9102A"/>
    <w:rsid w:val="00BA2C83"/>
    <w:rsid w:val="00BB5DE1"/>
    <w:rsid w:val="00BD40C1"/>
    <w:rsid w:val="00BE218D"/>
    <w:rsid w:val="00C071E4"/>
    <w:rsid w:val="00C1292C"/>
    <w:rsid w:val="00C21CDF"/>
    <w:rsid w:val="00C80DE3"/>
    <w:rsid w:val="00C84666"/>
    <w:rsid w:val="00C92C88"/>
    <w:rsid w:val="00D11257"/>
    <w:rsid w:val="00D336C2"/>
    <w:rsid w:val="00D37DE9"/>
    <w:rsid w:val="00D504D7"/>
    <w:rsid w:val="00D90123"/>
    <w:rsid w:val="00D97573"/>
    <w:rsid w:val="00E40364"/>
    <w:rsid w:val="00E41314"/>
    <w:rsid w:val="00EA4194"/>
    <w:rsid w:val="00EB1933"/>
    <w:rsid w:val="00ED50D5"/>
    <w:rsid w:val="00F25CB5"/>
    <w:rsid w:val="00F63B88"/>
    <w:rsid w:val="00FE27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27D7B6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37EF"/>
    <w:pPr>
      <w:tabs>
        <w:tab w:val="center" w:pos="4252"/>
        <w:tab w:val="right" w:pos="8504"/>
      </w:tabs>
      <w:snapToGrid w:val="0"/>
    </w:pPr>
  </w:style>
  <w:style w:type="character" w:customStyle="1" w:styleId="a4">
    <w:name w:val="ヘッダー (文字)"/>
    <w:basedOn w:val="a0"/>
    <w:link w:val="a3"/>
    <w:uiPriority w:val="99"/>
    <w:rsid w:val="008537EF"/>
  </w:style>
  <w:style w:type="paragraph" w:styleId="a5">
    <w:name w:val="footer"/>
    <w:basedOn w:val="a"/>
    <w:link w:val="a6"/>
    <w:uiPriority w:val="99"/>
    <w:unhideWhenUsed/>
    <w:rsid w:val="008537EF"/>
    <w:pPr>
      <w:tabs>
        <w:tab w:val="center" w:pos="4252"/>
        <w:tab w:val="right" w:pos="8504"/>
      </w:tabs>
      <w:snapToGrid w:val="0"/>
    </w:pPr>
  </w:style>
  <w:style w:type="character" w:customStyle="1" w:styleId="a6">
    <w:name w:val="フッター (文字)"/>
    <w:basedOn w:val="a0"/>
    <w:link w:val="a5"/>
    <w:uiPriority w:val="99"/>
    <w:rsid w:val="008537EF"/>
  </w:style>
  <w:style w:type="paragraph" w:styleId="a7">
    <w:name w:val="Balloon Text"/>
    <w:basedOn w:val="a"/>
    <w:link w:val="a8"/>
    <w:uiPriority w:val="99"/>
    <w:semiHidden/>
    <w:unhideWhenUsed/>
    <w:rsid w:val="003678B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678B0"/>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745C47"/>
    <w:pPr>
      <w:jc w:val="center"/>
    </w:pPr>
    <w:rPr>
      <w:rFonts w:ascii="ＭＳ 明朝" w:eastAsia="ＭＳ 明朝" w:hAnsi="ＭＳ 明朝" w:cs="Times New Roman"/>
      <w:color w:val="000000"/>
      <w:szCs w:val="24"/>
    </w:rPr>
  </w:style>
  <w:style w:type="character" w:customStyle="1" w:styleId="aa">
    <w:name w:val="記 (文字)"/>
    <w:basedOn w:val="a0"/>
    <w:link w:val="a9"/>
    <w:uiPriority w:val="99"/>
    <w:rsid w:val="00745C47"/>
    <w:rPr>
      <w:rFonts w:ascii="ＭＳ 明朝" w:eastAsia="ＭＳ 明朝" w:hAnsi="ＭＳ 明朝" w:cs="Times New Roman"/>
      <w:color w:val="000000"/>
      <w:szCs w:val="24"/>
    </w:rPr>
  </w:style>
  <w:style w:type="paragraph" w:styleId="ab">
    <w:name w:val="Closing"/>
    <w:basedOn w:val="a"/>
    <w:link w:val="ac"/>
    <w:uiPriority w:val="99"/>
    <w:unhideWhenUsed/>
    <w:rsid w:val="00745C47"/>
    <w:pPr>
      <w:jc w:val="right"/>
    </w:pPr>
    <w:rPr>
      <w:rFonts w:ascii="ＭＳ 明朝" w:eastAsia="ＭＳ 明朝" w:hAnsi="ＭＳ 明朝" w:cs="Times New Roman"/>
      <w:color w:val="000000"/>
      <w:szCs w:val="24"/>
    </w:rPr>
  </w:style>
  <w:style w:type="character" w:customStyle="1" w:styleId="ac">
    <w:name w:val="結語 (文字)"/>
    <w:basedOn w:val="a0"/>
    <w:link w:val="ab"/>
    <w:uiPriority w:val="99"/>
    <w:rsid w:val="00745C47"/>
    <w:rPr>
      <w:rFonts w:ascii="ＭＳ 明朝" w:eastAsia="ＭＳ 明朝" w:hAnsi="ＭＳ 明朝" w:cs="Times New Roman"/>
      <w:color w:val="000000"/>
      <w:szCs w:val="24"/>
    </w:rPr>
  </w:style>
  <w:style w:type="paragraph" w:styleId="ad">
    <w:name w:val="List Paragraph"/>
    <w:basedOn w:val="a"/>
    <w:uiPriority w:val="34"/>
    <w:qFormat/>
    <w:rsid w:val="009B62AB"/>
    <w:pPr>
      <w:ind w:leftChars="400" w:left="840"/>
    </w:pPr>
  </w:style>
  <w:style w:type="paragraph" w:styleId="ae">
    <w:name w:val="Revision"/>
    <w:hidden/>
    <w:uiPriority w:val="99"/>
    <w:semiHidden/>
    <w:rsid w:val="00BE21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313C0-50BC-4392-BBFF-9EEE1BD57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314</Words>
  <Characters>1790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2020-03-02T07:21:00Z</dcterms:created>
  <dcterms:modified xsi:type="dcterms:W3CDTF">2026-07-24T01:04:00Z</dcterms:modified>
</cp:coreProperties>
</file>