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405F38" w:rsidP="003B2617">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E85D03" w:rsidP="00C14F11">
                            <w:pPr>
                              <w:ind w:firstLineChars="100" w:firstLine="280"/>
                              <w:jc w:val="left"/>
                            </w:pPr>
                            <w:r>
                              <w:rPr>
                                <w:rFonts w:hint="eastAsia"/>
                                <w:sz w:val="28"/>
                                <w:szCs w:val="28"/>
                              </w:rPr>
                              <w:t>「学び」</w:t>
                            </w:r>
                            <w:r>
                              <w:rPr>
                                <w:sz w:val="28"/>
                                <w:szCs w:val="28"/>
                              </w:rPr>
                              <w:t>の視点</w:t>
                            </w:r>
                            <w:r>
                              <w:rPr>
                                <w:rFonts w:hint="eastAsia"/>
                                <w:sz w:val="28"/>
                                <w:szCs w:val="28"/>
                              </w:rPr>
                              <w:t>を</w:t>
                            </w:r>
                            <w:r>
                              <w:rPr>
                                <w:sz w:val="28"/>
                                <w:szCs w:val="28"/>
                              </w:rPr>
                              <w:t>持った活用</w:t>
                            </w:r>
                            <w:r>
                              <w:rPr>
                                <w:rFonts w:hint="eastAsia"/>
                                <w:sz w:val="28"/>
                                <w:szCs w:val="28"/>
                              </w:rPr>
                              <w:t>、</w:t>
                            </w:r>
                            <w:r>
                              <w:rPr>
                                <w:sz w:val="28"/>
                                <w:szCs w:val="28"/>
                              </w:rPr>
                              <w:t>多文化・多世代</w:t>
                            </w:r>
                            <w:r w:rsidR="00E0631E">
                              <w:rPr>
                                <w:rFonts w:hint="eastAsia"/>
                                <w:sz w:val="28"/>
                                <w:szCs w:val="28"/>
                              </w:rPr>
                              <w:t>の</w:t>
                            </w:r>
                            <w:r>
                              <w:rPr>
                                <w:sz w:val="28"/>
                                <w:szCs w:val="28"/>
                              </w:rPr>
                              <w:t>共生</w:t>
                            </w:r>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AypAen4gAAAAsBAAAPAAAAZHJzL2Rvd25yZXYueG1sTI/BTsMwDIbvSLxDZCRuW5qsKqM0nSom&#10;OCG0jQmJW9aEttA4VZNthafHnOBkWf70+/uL1eR6drJj6DwqEPMEmMXamw4bBfuXh9kSWIgaje49&#10;WgVfNsCqvLwodG78Gbf2tIsNoxAMuVbQxjjknIe6tU6HuR8s0u3dj05HWseGm1GfKdz1XCZJxp3u&#10;kD60erD3ra0/d0enYFtN2eN395aGp9dKPA9yvUnWH0pdX03VHbBop/gHw68+qUNJTgd/RBNYr2Am&#10;5C2hChYpTQKkyMQNsAOhcpECLwv+v0P5AwAA//8DAFBLAQItABQABgAIAAAAIQC2gziS/gAAAOEB&#10;AAATAAAAAAAAAAAAAAAAAAAAAABbQ29udGVudF9UeXBlc10ueG1sUEsBAi0AFAAGAAgAAAAhADj9&#10;If/WAAAAlAEAAAsAAAAAAAAAAAAAAAAALwEAAF9yZWxzLy5yZWxzUEsBAi0AFAAGAAgAAAAhAMec&#10;gkqAAgAABwUAAA4AAAAAAAAAAAAAAAAALgIAAGRycy9lMm9Eb2MueG1sUEsBAi0AFAAGAAgAAAAh&#10;ADKkB6fiAAAACwEAAA8AAAAAAAAAAAAAAAAA2gQAAGRycy9kb3ducmV2LnhtbFBLBQYAAAAABAAE&#10;APMAAADpBQAAAAA=&#10;" filled="f">
                <v:textbox inset="5.85pt,.7pt,5.85pt,.7pt">
                  <w:txbxContent>
                    <w:p w:rsidR="00ED4D3C" w:rsidRDefault="00E85D03" w:rsidP="00C14F11">
                      <w:pPr>
                        <w:ind w:firstLineChars="100" w:firstLine="280"/>
                        <w:jc w:val="left"/>
                      </w:pPr>
                      <w:r>
                        <w:rPr>
                          <w:rFonts w:hint="eastAsia"/>
                          <w:sz w:val="28"/>
                          <w:szCs w:val="28"/>
                        </w:rPr>
                        <w:t>「学び」</w:t>
                      </w:r>
                      <w:r>
                        <w:rPr>
                          <w:sz w:val="28"/>
                          <w:szCs w:val="28"/>
                        </w:rPr>
                        <w:t>の視点</w:t>
                      </w:r>
                      <w:r>
                        <w:rPr>
                          <w:rFonts w:hint="eastAsia"/>
                          <w:sz w:val="28"/>
                          <w:szCs w:val="28"/>
                        </w:rPr>
                        <w:t>を</w:t>
                      </w:r>
                      <w:r>
                        <w:rPr>
                          <w:sz w:val="28"/>
                          <w:szCs w:val="28"/>
                        </w:rPr>
                        <w:t>持った活用</w:t>
                      </w:r>
                      <w:r>
                        <w:rPr>
                          <w:rFonts w:hint="eastAsia"/>
                          <w:sz w:val="28"/>
                          <w:szCs w:val="28"/>
                        </w:rPr>
                        <w:t>、</w:t>
                      </w:r>
                      <w:r>
                        <w:rPr>
                          <w:sz w:val="28"/>
                          <w:szCs w:val="28"/>
                        </w:rPr>
                        <w:t>多文化・多世代</w:t>
                      </w:r>
                      <w:r w:rsidR="00E0631E">
                        <w:rPr>
                          <w:rFonts w:hint="eastAsia"/>
                          <w:sz w:val="28"/>
                          <w:szCs w:val="28"/>
                        </w:rPr>
                        <w:t>の</w:t>
                      </w:r>
                      <w:r>
                        <w:rPr>
                          <w:sz w:val="28"/>
                          <w:szCs w:val="28"/>
                        </w:rPr>
                        <w:t>共生</w:t>
                      </w:r>
                    </w:p>
                  </w:txbxContent>
                </v:textbox>
              </v:rect>
            </w:pict>
          </mc:Fallback>
        </mc:AlternateContent>
      </w:r>
      <w:r w:rsidR="00D1425F">
        <w:rPr>
          <w:rFonts w:hint="eastAsia"/>
        </w:rPr>
        <w:t>（様式</w:t>
      </w:r>
      <w:r w:rsidR="00BA73CE">
        <w:rPr>
          <w:rFonts w:hint="eastAsia"/>
        </w:rPr>
        <w:t>７</w:t>
      </w:r>
      <w:r w:rsidR="00823CF2">
        <w:rPr>
          <w:rFonts w:hint="eastAsia"/>
        </w:rPr>
        <w:t>－</w:t>
      </w:r>
      <w:r w:rsidR="00E85D03">
        <w:rPr>
          <w:rFonts w:hint="eastAsia"/>
        </w:rPr>
        <w:t>５</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9B0C51" w:rsidRDefault="00F819DC" w:rsidP="00C14F11">
      <w:pPr>
        <w:ind w:left="210" w:hangingChars="100" w:hanging="210"/>
        <w:jc w:val="left"/>
      </w:pPr>
      <w:r w:rsidRPr="00CE46EE">
        <w:rPr>
          <w:rFonts w:hint="eastAsia"/>
        </w:rPr>
        <w:t>・</w:t>
      </w:r>
      <w:r w:rsidR="002B7E53">
        <w:rPr>
          <w:rFonts w:ascii="ＭＳ Ｐ明朝" w:eastAsia="ＭＳ Ｐ明朝" w:hAnsi="ＭＳ Ｐ明朝" w:cs="ＭＳ 明朝" w:hint="eastAsia"/>
          <w:color w:val="000000" w:themeColor="text1"/>
          <w:kern w:val="0"/>
          <w:szCs w:val="21"/>
        </w:rPr>
        <w:t>生野区は高齢化率が高く、外国人</w:t>
      </w:r>
      <w:r w:rsidR="00144484">
        <w:rPr>
          <w:rFonts w:ascii="ＭＳ Ｐ明朝" w:eastAsia="ＭＳ Ｐ明朝" w:hAnsi="ＭＳ Ｐ明朝" w:cs="ＭＳ 明朝" w:hint="eastAsia"/>
          <w:color w:val="000000" w:themeColor="text1"/>
          <w:kern w:val="0"/>
          <w:szCs w:val="21"/>
        </w:rPr>
        <w:t>住民が集住する地域であり、職や</w:t>
      </w:r>
      <w:r w:rsidR="009B0C51">
        <w:rPr>
          <w:rFonts w:ascii="ＭＳ Ｐ明朝" w:eastAsia="ＭＳ Ｐ明朝" w:hAnsi="ＭＳ Ｐ明朝" w:cs="ＭＳ 明朝" w:hint="eastAsia"/>
          <w:color w:val="000000" w:themeColor="text1"/>
          <w:kern w:val="0"/>
          <w:szCs w:val="21"/>
        </w:rPr>
        <w:t>言語</w:t>
      </w:r>
      <w:r w:rsidR="00144484">
        <w:rPr>
          <w:rFonts w:ascii="ＭＳ Ｐ明朝" w:eastAsia="ＭＳ Ｐ明朝" w:hAnsi="ＭＳ Ｐ明朝" w:cs="ＭＳ 明朝" w:hint="eastAsia"/>
          <w:color w:val="000000" w:themeColor="text1"/>
          <w:kern w:val="0"/>
          <w:szCs w:val="21"/>
        </w:rPr>
        <w:t>、住居、食</w:t>
      </w:r>
      <w:r w:rsidR="009B0C51">
        <w:rPr>
          <w:rFonts w:ascii="ＭＳ Ｐ明朝" w:eastAsia="ＭＳ Ｐ明朝" w:hAnsi="ＭＳ Ｐ明朝" w:cs="ＭＳ 明朝" w:hint="eastAsia"/>
          <w:color w:val="000000" w:themeColor="text1"/>
          <w:kern w:val="0"/>
          <w:szCs w:val="21"/>
        </w:rPr>
        <w:t>といった多文化共生に向けた支援が求められます。</w:t>
      </w:r>
      <w:r w:rsidR="009B0C51" w:rsidRPr="00E96E9A">
        <w:rPr>
          <w:rFonts w:ascii="ＭＳ Ｐ明朝" w:eastAsia="ＭＳ Ｐ明朝" w:hAnsi="ＭＳ Ｐ明朝" w:cs="ＭＳ 明朝" w:hint="eastAsia"/>
          <w:color w:val="000000" w:themeColor="text1"/>
          <w:kern w:val="0"/>
          <w:szCs w:val="21"/>
        </w:rPr>
        <w:t>学校跡地を多文化や多世代が共生</w:t>
      </w:r>
      <w:r w:rsidR="009B0C51">
        <w:rPr>
          <w:rFonts w:ascii="ＭＳ Ｐ明朝" w:eastAsia="ＭＳ Ｐ明朝" w:hAnsi="ＭＳ Ｐ明朝" w:cs="ＭＳ 明朝" w:hint="eastAsia"/>
          <w:color w:val="000000" w:themeColor="text1"/>
          <w:kern w:val="0"/>
          <w:szCs w:val="21"/>
        </w:rPr>
        <w:t>できる場所とするための</w:t>
      </w:r>
      <w:bookmarkStart w:id="0" w:name="_GoBack"/>
      <w:bookmarkEnd w:id="0"/>
      <w:r w:rsidR="009B0C51">
        <w:rPr>
          <w:rFonts w:ascii="ＭＳ Ｐ明朝" w:eastAsia="ＭＳ Ｐ明朝" w:hAnsi="ＭＳ Ｐ明朝" w:cs="ＭＳ 明朝" w:hint="eastAsia"/>
          <w:color w:val="000000" w:themeColor="text1"/>
          <w:kern w:val="0"/>
          <w:szCs w:val="21"/>
        </w:rPr>
        <w:t>、具体的な活用方法を記載してください。</w:t>
      </w:r>
    </w:p>
    <w:p w:rsidR="00D130A0" w:rsidRDefault="009B0C51" w:rsidP="00C14F11">
      <w:pPr>
        <w:ind w:left="210" w:hangingChars="100" w:hanging="210"/>
        <w:jc w:val="left"/>
        <w:rPr>
          <w:rFonts w:ascii="ＭＳ Ｐ明朝" w:eastAsia="ＭＳ Ｐ明朝" w:hAnsi="ＭＳ Ｐ明朝" w:cs="ＭＳ 明朝"/>
          <w:color w:val="000000" w:themeColor="text1"/>
          <w:kern w:val="0"/>
          <w:szCs w:val="21"/>
        </w:rPr>
      </w:pPr>
      <w:r>
        <w:rPr>
          <w:rFonts w:hint="eastAsia"/>
        </w:rPr>
        <w:t>・これまで小学校として学びの場であったことを踏まえつつ、</w:t>
      </w:r>
      <w:r w:rsidR="00E85D03" w:rsidRPr="00E96E9A">
        <w:rPr>
          <w:rFonts w:ascii="ＭＳ Ｐ明朝" w:eastAsia="ＭＳ Ｐ明朝" w:hAnsi="ＭＳ Ｐ明朝" w:cs="ＭＳ 明朝" w:hint="eastAsia"/>
          <w:color w:val="000000" w:themeColor="text1"/>
          <w:kern w:val="0"/>
          <w:szCs w:val="21"/>
        </w:rPr>
        <w:t>学校跡地を核とした新しい「学び」の視点を持った活用や、地域ならではの文化を活かした「学び」の機会の提供について記載してください。</w:t>
      </w:r>
    </w:p>
    <w:p w:rsidR="00CB3642" w:rsidRPr="00CE46EE" w:rsidRDefault="00CB3642" w:rsidP="00C14F11">
      <w:pPr>
        <w:ind w:left="210" w:hangingChars="100" w:hanging="210"/>
        <w:jc w:val="left"/>
      </w:pPr>
      <w:r w:rsidRPr="00CE46EE">
        <w:rPr>
          <w:rFonts w:hint="eastAsia"/>
        </w:rPr>
        <w:t>・</w:t>
      </w:r>
      <w:r>
        <w:rPr>
          <w:rFonts w:ascii="ＭＳ Ｐ明朝" w:eastAsia="ＭＳ Ｐ明朝" w:hAnsi="ＭＳ Ｐ明朝" w:cs="ＭＳ 明朝" w:hint="eastAsia"/>
          <w:color w:val="000000" w:themeColor="text1"/>
          <w:kern w:val="0"/>
          <w:szCs w:val="21"/>
        </w:rPr>
        <w:t>地域住民と連携した、多文化、多世代の交流が促進される取り組みについて記載してください。</w:t>
      </w:r>
    </w:p>
    <w:p w:rsidR="00F819DC" w:rsidRDefault="009B0C51" w:rsidP="009B0C51">
      <w:pPr>
        <w:autoSpaceDE w:val="0"/>
        <w:autoSpaceDN w:val="0"/>
        <w:adjustRightInd w:val="0"/>
        <w:jc w:val="left"/>
        <w:rPr>
          <w:rFonts w:cs="ＭＳ 明朝"/>
          <w:kern w:val="0"/>
          <w:szCs w:val="21"/>
        </w:rPr>
      </w:pPr>
      <w:r>
        <w:rPr>
          <w:rFonts w:cs="ＭＳ 明朝" w:hint="eastAsia"/>
          <w:kern w:val="0"/>
          <w:szCs w:val="21"/>
        </w:rPr>
        <w:t>・活用事業による周辺エリアとの繋がりによる地域活性化や周辺エリアへの波及効果について記載してください。</w:t>
      </w:r>
    </w:p>
    <w:p w:rsidR="003B54CE" w:rsidRPr="00CE46EE" w:rsidRDefault="003B54CE" w:rsidP="00F819DC">
      <w:pPr>
        <w:autoSpaceDE w:val="0"/>
        <w:autoSpaceDN w:val="0"/>
        <w:adjustRightInd w:val="0"/>
        <w:ind w:left="210" w:hangingChars="100" w:hanging="210"/>
        <w:jc w:val="left"/>
        <w:rPr>
          <w:rFonts w:cs="ＭＳ 明朝"/>
          <w:kern w:val="0"/>
          <w:szCs w:val="21"/>
        </w:rPr>
      </w:pPr>
    </w:p>
    <w:p w:rsidR="00D1425F" w:rsidRDefault="00D1425F" w:rsidP="00D1425F">
      <w:pPr>
        <w:ind w:left="210" w:hangingChars="100" w:hanging="210"/>
      </w:pPr>
    </w:p>
    <w:p w:rsidR="00047718" w:rsidRPr="00CE46EE" w:rsidRDefault="00047718"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A3748" w:rsidRDefault="003A3748" w:rsidP="003A3748">
      <w:pPr>
        <w:pStyle w:val="a3"/>
        <w:tabs>
          <w:tab w:val="clear" w:pos="4252"/>
          <w:tab w:val="clear" w:pos="8504"/>
        </w:tabs>
        <w:snapToGrid/>
        <w:ind w:right="840"/>
      </w:pPr>
    </w:p>
    <w:sectPr w:rsidR="003A3748"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915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44484"/>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B7E53"/>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5F38"/>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C51"/>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A73CE"/>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3642"/>
    <w:rsid w:val="00CB41FA"/>
    <w:rsid w:val="00CB4B85"/>
    <w:rsid w:val="00CB78D1"/>
    <w:rsid w:val="00CB7FE6"/>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0631E"/>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85D03"/>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469DE"/>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ru v:ext="edit" colors="#ddd"/>
    </o:shapedefaults>
    <o:shapelayout v:ext="edit">
      <o:idmap v:ext="edit" data="1"/>
    </o:shapelayout>
  </w:shapeDefaults>
  <w:decimalSymbol w:val="."/>
  <w:listSeparator w:val=","/>
  <w14:docId w14:val="1A1B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0613-0D5B-4C18-AB11-AAE01D32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2021-03-18T09:29:00Z</dcterms:modified>
</cp:coreProperties>
</file>