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D440F" w14:textId="77777777" w:rsidR="00D56EF1" w:rsidRDefault="00D56EF1" w:rsidP="00D56EF1">
      <w:pPr>
        <w:ind w:left="211" w:hangingChars="100" w:hanging="211"/>
        <w:rPr>
          <w:rFonts w:ascii="ＭＳ 明朝" w:hAnsi="ＭＳ 明朝"/>
          <w:b/>
        </w:rPr>
      </w:pPr>
      <w:r>
        <w:rPr>
          <w:rFonts w:ascii="ＭＳ 明朝" w:hAnsi="ＭＳ 明朝" w:hint="eastAsia"/>
          <w:b/>
        </w:rPr>
        <w:t>厚生労働大臣の指定する科目</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404"/>
      </w:tblGrid>
      <w:tr w:rsidR="00D56EF1" w14:paraId="5AC8765C" w14:textId="77777777" w:rsidTr="00D56EF1">
        <w:trPr>
          <w:trHeight w:val="375"/>
        </w:trPr>
        <w:tc>
          <w:tcPr>
            <w:tcW w:w="9735" w:type="dxa"/>
            <w:tcBorders>
              <w:top w:val="single" w:sz="4" w:space="0" w:color="auto"/>
              <w:left w:val="single" w:sz="4" w:space="0" w:color="auto"/>
              <w:bottom w:val="single" w:sz="4" w:space="0" w:color="auto"/>
              <w:right w:val="single" w:sz="4" w:space="0" w:color="auto"/>
            </w:tcBorders>
            <w:vAlign w:val="center"/>
            <w:hideMark/>
          </w:tcPr>
          <w:p w14:paraId="4E98E650" w14:textId="77777777" w:rsidR="00D56EF1" w:rsidRDefault="00D56EF1">
            <w:pPr>
              <w:ind w:left="211" w:hangingChars="100" w:hanging="211"/>
              <w:jc w:val="both"/>
              <w:rPr>
                <w:rFonts w:ascii="ＭＳ 明朝" w:hAnsi="ＭＳ 明朝"/>
                <w:b/>
              </w:rPr>
            </w:pPr>
            <w:r>
              <w:rPr>
                <w:rFonts w:ascii="ＭＳ 明朝" w:hAnsi="ＭＳ 明朝" w:hint="eastAsia"/>
                <w:b/>
              </w:rPr>
              <w:t>【昭和25年～昭和56年卒業者】</w:t>
            </w:r>
          </w:p>
        </w:tc>
      </w:tr>
      <w:tr w:rsidR="00D56EF1" w14:paraId="3919B1C5" w14:textId="77777777" w:rsidTr="00D56EF1">
        <w:trPr>
          <w:trHeight w:val="1350"/>
        </w:trPr>
        <w:tc>
          <w:tcPr>
            <w:tcW w:w="9735" w:type="dxa"/>
            <w:tcBorders>
              <w:top w:val="single" w:sz="4" w:space="0" w:color="auto"/>
              <w:left w:val="single" w:sz="4" w:space="0" w:color="auto"/>
              <w:bottom w:val="single" w:sz="4" w:space="0" w:color="auto"/>
              <w:right w:val="single" w:sz="4" w:space="0" w:color="auto"/>
            </w:tcBorders>
            <w:vAlign w:val="center"/>
            <w:hideMark/>
          </w:tcPr>
          <w:p w14:paraId="57718575" w14:textId="77777777" w:rsidR="00D56EF1" w:rsidRDefault="00D56EF1">
            <w:pPr>
              <w:ind w:leftChars="104" w:left="218" w:rightChars="61" w:right="128"/>
              <w:jc w:val="both"/>
              <w:rPr>
                <w:rFonts w:ascii="ＭＳ 明朝" w:hAnsi="ＭＳ 明朝"/>
                <w:b/>
              </w:rPr>
            </w:pPr>
            <w:r>
              <w:rPr>
                <w:rFonts w:ascii="ＭＳ 明朝" w:hAnsi="ＭＳ 明朝" w:hint="eastAsia"/>
                <w:b/>
              </w:rPr>
              <w:t>社会事業概論、社会保障論、社会事業行政、公的扶助論、身体障害者福祉論、児童福祉論、社会学、心理学、社会事業施設経営論、社会事業方法論、社会事業史、保育理論、社会調査統計、医学知識、看護学、精神衛生学、公衆衛生学、生理衛生学、栄養学、倫理学、教育学、経済学、経済政策、社会政策、協同組合論、法律学、刑事政策、犯罪学、医療社会事業論、修身</w:t>
            </w:r>
          </w:p>
        </w:tc>
      </w:tr>
      <w:tr w:rsidR="00D56EF1" w14:paraId="1F4BA544" w14:textId="77777777" w:rsidTr="00D56EF1">
        <w:trPr>
          <w:trHeight w:val="345"/>
        </w:trPr>
        <w:tc>
          <w:tcPr>
            <w:tcW w:w="9735" w:type="dxa"/>
            <w:tcBorders>
              <w:top w:val="single" w:sz="4" w:space="0" w:color="auto"/>
              <w:left w:val="single" w:sz="4" w:space="0" w:color="auto"/>
              <w:bottom w:val="single" w:sz="4" w:space="0" w:color="auto"/>
              <w:right w:val="single" w:sz="4" w:space="0" w:color="auto"/>
            </w:tcBorders>
            <w:vAlign w:val="center"/>
            <w:hideMark/>
          </w:tcPr>
          <w:p w14:paraId="29C5AB5C" w14:textId="77777777" w:rsidR="00D56EF1" w:rsidRDefault="00D56EF1">
            <w:pPr>
              <w:ind w:left="9"/>
              <w:jc w:val="both"/>
              <w:rPr>
                <w:rFonts w:ascii="ＭＳ 明朝" w:hAnsi="ＭＳ 明朝"/>
                <w:b/>
              </w:rPr>
            </w:pPr>
            <w:r>
              <w:rPr>
                <w:rFonts w:ascii="ＭＳ 明朝" w:hAnsi="ＭＳ 明朝" w:hint="eastAsia"/>
                <w:b/>
              </w:rPr>
              <w:t>【昭和56年～平成11年卒業者】</w:t>
            </w:r>
          </w:p>
        </w:tc>
      </w:tr>
      <w:tr w:rsidR="00D56EF1" w14:paraId="614676CA" w14:textId="77777777" w:rsidTr="00D56EF1">
        <w:trPr>
          <w:trHeight w:val="1755"/>
        </w:trPr>
        <w:tc>
          <w:tcPr>
            <w:tcW w:w="9735" w:type="dxa"/>
            <w:tcBorders>
              <w:top w:val="single" w:sz="4" w:space="0" w:color="auto"/>
              <w:left w:val="single" w:sz="4" w:space="0" w:color="auto"/>
              <w:bottom w:val="single" w:sz="4" w:space="0" w:color="auto"/>
              <w:right w:val="single" w:sz="4" w:space="0" w:color="auto"/>
            </w:tcBorders>
            <w:vAlign w:val="center"/>
            <w:hideMark/>
          </w:tcPr>
          <w:p w14:paraId="340FE810" w14:textId="77777777" w:rsidR="00D56EF1" w:rsidRDefault="00D56EF1">
            <w:pPr>
              <w:ind w:leftChars="104" w:left="218" w:rightChars="61" w:right="128"/>
              <w:jc w:val="both"/>
              <w:rPr>
                <w:rFonts w:ascii="ＭＳ 明朝" w:hAnsi="ＭＳ 明朝"/>
                <w:b/>
              </w:rPr>
            </w:pPr>
            <w:r>
              <w:rPr>
                <w:rFonts w:ascii="ＭＳ 明朝" w:hAnsi="ＭＳ 明朝" w:hint="eastAsia"/>
                <w:b/>
              </w:rPr>
              <w:t>社会福祉概論、社会保障論、社会福祉行政、公的扶助論、身体障害者福祉論、老人福祉論、児童福祉論、精神薄弱者福祉論、社会学、心理学、社会福祉施設経営論、社会福祉事業方法論、社会福祉事業史、地域福祉論、保育理論、社会調査統計、医学知識、看護学、精神衛生学、公衆衛生学、生理衛生学、栄養学、倫理学、教育学、経済学、経済政策、社会政策、協同組合論、法律学、刑事政策、犯罪学、医療社会事業論</w:t>
            </w:r>
          </w:p>
        </w:tc>
      </w:tr>
      <w:tr w:rsidR="00D56EF1" w14:paraId="55114898" w14:textId="77777777" w:rsidTr="00D56EF1">
        <w:trPr>
          <w:trHeight w:val="315"/>
        </w:trPr>
        <w:tc>
          <w:tcPr>
            <w:tcW w:w="9735" w:type="dxa"/>
            <w:tcBorders>
              <w:top w:val="single" w:sz="4" w:space="0" w:color="auto"/>
              <w:left w:val="single" w:sz="4" w:space="0" w:color="auto"/>
              <w:bottom w:val="single" w:sz="4" w:space="0" w:color="auto"/>
              <w:right w:val="single" w:sz="4" w:space="0" w:color="auto"/>
            </w:tcBorders>
            <w:vAlign w:val="center"/>
            <w:hideMark/>
          </w:tcPr>
          <w:p w14:paraId="67482070" w14:textId="77777777" w:rsidR="00D56EF1" w:rsidRDefault="00D56EF1">
            <w:pPr>
              <w:ind w:left="9"/>
              <w:jc w:val="both"/>
              <w:rPr>
                <w:rFonts w:ascii="ＭＳ 明朝" w:hAnsi="ＭＳ 明朝"/>
                <w:b/>
              </w:rPr>
            </w:pPr>
            <w:r>
              <w:rPr>
                <w:rFonts w:ascii="ＭＳ 明朝" w:hAnsi="ＭＳ 明朝" w:hint="eastAsia"/>
                <w:b/>
              </w:rPr>
              <w:t>【平成11年～平成12年卒業者】</w:t>
            </w:r>
          </w:p>
        </w:tc>
      </w:tr>
      <w:tr w:rsidR="00D56EF1" w14:paraId="087FF504" w14:textId="77777777" w:rsidTr="00D56EF1">
        <w:trPr>
          <w:trHeight w:val="1740"/>
        </w:trPr>
        <w:tc>
          <w:tcPr>
            <w:tcW w:w="9735" w:type="dxa"/>
            <w:tcBorders>
              <w:top w:val="single" w:sz="4" w:space="0" w:color="auto"/>
              <w:left w:val="single" w:sz="4" w:space="0" w:color="auto"/>
              <w:bottom w:val="single" w:sz="4" w:space="0" w:color="auto"/>
              <w:right w:val="single" w:sz="4" w:space="0" w:color="auto"/>
            </w:tcBorders>
            <w:vAlign w:val="center"/>
            <w:hideMark/>
          </w:tcPr>
          <w:p w14:paraId="131ADC3E" w14:textId="77777777" w:rsidR="00D56EF1" w:rsidRDefault="00D56EF1">
            <w:pPr>
              <w:ind w:leftChars="104" w:left="218"/>
              <w:jc w:val="both"/>
              <w:rPr>
                <w:rFonts w:ascii="ＭＳ 明朝" w:hAnsi="ＭＳ 明朝"/>
                <w:b/>
              </w:rPr>
            </w:pPr>
            <w:r>
              <w:rPr>
                <w:rFonts w:ascii="ＭＳ 明朝" w:hAnsi="ＭＳ 明朝" w:hint="eastAsia"/>
                <w:b/>
              </w:rPr>
              <w:t>社会福祉概論、社会保障論、社会福祉行政、公的扶助論、身体障害者福祉論、老人福祉論、児童福祉論、知的障害者福祉論、社会学、心理学、社会福祉施設経営論、社会福祉事業方法論、社会福祉事業史、地域福祉論、保育理論、社会調査統計、医学知識、看護学、精神衛生学、公衆衛生学、生理衛生学、栄養学、倫理学、教育学、経済学、経済政策、社会政策、協同組合論、法律学、刑事政策、犯罪学、医療社会事業論</w:t>
            </w:r>
          </w:p>
        </w:tc>
      </w:tr>
      <w:tr w:rsidR="00D56EF1" w14:paraId="5A7414CD" w14:textId="77777777" w:rsidTr="00D56EF1">
        <w:trPr>
          <w:trHeight w:val="345"/>
        </w:trPr>
        <w:tc>
          <w:tcPr>
            <w:tcW w:w="9735" w:type="dxa"/>
            <w:tcBorders>
              <w:top w:val="single" w:sz="4" w:space="0" w:color="auto"/>
              <w:left w:val="single" w:sz="4" w:space="0" w:color="auto"/>
              <w:bottom w:val="single" w:sz="4" w:space="0" w:color="auto"/>
              <w:right w:val="single" w:sz="4" w:space="0" w:color="auto"/>
            </w:tcBorders>
            <w:vAlign w:val="center"/>
            <w:hideMark/>
          </w:tcPr>
          <w:p w14:paraId="2FE760AA" w14:textId="77777777" w:rsidR="00D56EF1" w:rsidRDefault="00D56EF1">
            <w:pPr>
              <w:ind w:left="9"/>
              <w:jc w:val="both"/>
              <w:rPr>
                <w:rFonts w:ascii="ＭＳ 明朝" w:hAnsi="ＭＳ 明朝"/>
                <w:b/>
              </w:rPr>
            </w:pPr>
            <w:r>
              <w:rPr>
                <w:rFonts w:ascii="ＭＳ 明朝" w:hAnsi="ＭＳ 明朝" w:hint="eastAsia"/>
                <w:b/>
              </w:rPr>
              <w:t>【平成12年～現在までの卒業者】</w:t>
            </w:r>
          </w:p>
        </w:tc>
      </w:tr>
      <w:tr w:rsidR="00D56EF1" w14:paraId="164403F1" w14:textId="77777777" w:rsidTr="00D56EF1">
        <w:trPr>
          <w:trHeight w:val="1935"/>
        </w:trPr>
        <w:tc>
          <w:tcPr>
            <w:tcW w:w="9735" w:type="dxa"/>
            <w:tcBorders>
              <w:top w:val="single" w:sz="4" w:space="0" w:color="auto"/>
              <w:left w:val="single" w:sz="4" w:space="0" w:color="auto"/>
              <w:bottom w:val="single" w:sz="4" w:space="0" w:color="auto"/>
              <w:right w:val="single" w:sz="4" w:space="0" w:color="auto"/>
            </w:tcBorders>
            <w:vAlign w:val="center"/>
            <w:hideMark/>
          </w:tcPr>
          <w:p w14:paraId="324EDB68" w14:textId="77777777" w:rsidR="00D56EF1" w:rsidRDefault="00D56EF1">
            <w:pPr>
              <w:ind w:leftChars="104" w:left="218"/>
              <w:jc w:val="both"/>
              <w:rPr>
                <w:rFonts w:ascii="ＭＳ 明朝" w:hAnsi="ＭＳ 明朝"/>
                <w:b/>
              </w:rPr>
            </w:pPr>
            <w:r>
              <w:rPr>
                <w:rFonts w:ascii="ＭＳ 明朝" w:hAnsi="ＭＳ 明朝" w:hint="eastAsia"/>
                <w:b/>
              </w:rPr>
              <w:t>社会福祉概論、社会保障論、社会福祉行政論、公的扶助論、身体障害者福祉論、老人福祉論、児童福祉論、家庭福祉論、知的障害者福祉論、精神障害者保健福祉論、社会学、心理学、社会福祉施設経営論、社会福祉援助技術論、社会福祉事業史、地域福祉論、保育理論、社会福祉調査論、医学一般、看護学、公衆衛生学、栄養学、家政学、倫理学、教育学、経済学、経済政策、社会政策、法学、民法、行政法、医療社会事業論、リハビリテーション論、介護概論</w:t>
            </w:r>
          </w:p>
        </w:tc>
      </w:tr>
    </w:tbl>
    <w:p w14:paraId="4A580240" w14:textId="77777777" w:rsidR="00D56EF1" w:rsidRDefault="00D56EF1" w:rsidP="00D56EF1">
      <w:pPr>
        <w:ind w:left="210" w:hangingChars="100" w:hanging="210"/>
        <w:rPr>
          <w:rFonts w:ascii="ＭＳ 明朝" w:hAnsi="ＭＳ 明朝"/>
          <w:szCs w:val="22"/>
        </w:rPr>
      </w:pPr>
    </w:p>
    <w:p w14:paraId="2D5B38F4" w14:textId="77777777" w:rsidR="00D56EF1" w:rsidRDefault="00D56EF1" w:rsidP="00D56EF1">
      <w:pPr>
        <w:ind w:left="210" w:hangingChars="100" w:hanging="210"/>
        <w:rPr>
          <w:rFonts w:ascii="ＭＳ 明朝" w:hAnsi="ＭＳ 明朝"/>
          <w:szCs w:val="22"/>
        </w:rPr>
      </w:pPr>
      <w:r>
        <w:rPr>
          <w:rFonts w:ascii="ＭＳ 明朝" w:hAnsi="ＭＳ 明朝" w:hint="eastAsia"/>
          <w:szCs w:val="22"/>
        </w:rPr>
        <w:t>※指定科目の読替え：上記指定科目名称以外であっても指定科目として認められる範囲（「読替え」と呼称）を規定しており、この読替えの範囲としてあげられている科目名と同じ名称の科目を履修されていれば、この場合も指定科目を履修したこととなります。</w:t>
      </w:r>
    </w:p>
    <w:p w14:paraId="1FA4AB1B" w14:textId="68702899" w:rsidR="00D56EF1" w:rsidRDefault="009D5FFF" w:rsidP="00D56EF1">
      <w:pPr>
        <w:ind w:leftChars="100" w:left="210" w:firstLineChars="100" w:firstLine="210"/>
        <w:rPr>
          <w:rFonts w:ascii="ＭＳ 明朝" w:hAnsi="ＭＳ 明朝"/>
          <w:szCs w:val="22"/>
        </w:rPr>
      </w:pPr>
      <w:r>
        <w:rPr>
          <w:rFonts w:hint="eastAsia"/>
          <w:noProof/>
        </w:rPr>
        <mc:AlternateContent>
          <mc:Choice Requires="wps">
            <w:drawing>
              <wp:anchor distT="0" distB="0" distL="114300" distR="114300" simplePos="0" relativeHeight="251657216" behindDoc="0" locked="0" layoutInCell="1" allowOverlap="1" wp14:anchorId="35BD2011" wp14:editId="4E32C248">
                <wp:simplePos x="0" y="0"/>
                <wp:positionH relativeFrom="column">
                  <wp:posOffset>5434965</wp:posOffset>
                </wp:positionH>
                <wp:positionV relativeFrom="paragraph">
                  <wp:posOffset>35560</wp:posOffset>
                </wp:positionV>
                <wp:extent cx="104775" cy="1552575"/>
                <wp:effectExtent l="0" t="0" r="28575" b="28575"/>
                <wp:wrapNone/>
                <wp:docPr id="2" name="右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775" cy="1552575"/>
                        </a:xfrm>
                        <a:prstGeom prst="rightBracket">
                          <a:avLst>
                            <a:gd name="adj" fmla="val 10697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AD928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 o:spid="_x0000_s1026" type="#_x0000_t86" style="position:absolute;left:0;text-align:left;margin-left:427.95pt;margin-top:2.8pt;width:8.25pt;height:12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vzAHAIAACQEAAAOAAAAZHJzL2Uyb0RvYy54bWysU9tuEzEQfUfiHyy/k91ETZOssqmgpQip&#10;UKTCBzi+ZE29HmN7swlfz9i7CaG8IfxgzXjGx2fOjNc3h9aQvfRBg63pdFJSIi0Hoe2upt++3r9Z&#10;UhIis4IZsLKmRxnozeb1q3XvKjmDBoyQniCIDVXvatrE6KqiCLyRLQsTcNJiUIFvWUTX7wrhWY/o&#10;rSlmZXld9OCF88BlCHh6NwTpJuMrJXl8VCrISExNkVvMu8/7Nu3FZs2qnWeu0Xykwf6BRcu0xUfP&#10;UHcsMtJ5/RdUq7mHACpOOLQFKKW5zDVgNdPyRTVPDXMy14LiBHeWKfw/WP55/+S++EQ9uAfgzwEV&#10;KXoXqnMkOQFzyLb/BAJ7yLoIudiD8m26iWWQQ9b0eNZUHiLheDgtrxaLOSUcQ9P5fDZHJz3BqtNt&#10;50P8IKElyaip17smvvOMP8uYX2H7hxCztoJY1iYC4jslqjXYqT0zZFperxa5lYg6ZqN1wk1XLdxr&#10;Y3KzjSV9TVfIJKMHMFqkYJbA77a3xhNExULyGsn+keahsyKDNZKJ96MdmTaDjY8bO8qYlEvTGKot&#10;iCOq6GEYQvw08RE3ZQD5cKMdJQ34ny/PUh72GyOU9DioNQ0/OuYlJeajxUlYXM1WqG/MznK5win3&#10;l4HtRYBZjkA1jZQM5m0c/kLnsuzYoiyKhbfYY6XjaRgG7mNJOIq5geO3SbN+6ees35978wsAAP//&#10;AwBQSwMEFAAGAAgAAAAhAKRMaXfhAAAACQEAAA8AAABkcnMvZG93bnJldi54bWxMj0FLw0AUhO+C&#10;/2F5ghexm4QkpjEvpQgehAq29gdss6+bYHY3ZLdJ9Ne7nuxxmGHmm2qz6J5NNLrOGoR4FQEj01jZ&#10;GYVw/Hx9LIA5L4wUvTWE8E0ONvXtTSVKaWezp+ngFQslxpUCofV+KDl3TUtauJUdyATvbEctfJCj&#10;4nIUcyjXPU+iKOdadCYstGKgl5aar8NFI1A6/HRTupu3+/PuIXmPVf72oRDv75btMzBPi/8Pwx9+&#10;QIc6MJ3sxUjHeoQiy9YhipDlwIJfPCUpsBNCkkUx8Lri1w/qXwAAAP//AwBQSwECLQAUAAYACAAA&#10;ACEAtoM4kv4AAADhAQAAEwAAAAAAAAAAAAAAAAAAAAAAW0NvbnRlbnRfVHlwZXNdLnhtbFBLAQIt&#10;ABQABgAIAAAAIQA4/SH/1gAAAJQBAAALAAAAAAAAAAAAAAAAAC8BAABfcmVscy8ucmVsc1BLAQIt&#10;ABQABgAIAAAAIQC1vvzAHAIAACQEAAAOAAAAAAAAAAAAAAAAAC4CAABkcnMvZTJvRG9jLnhtbFBL&#10;AQItABQABgAIAAAAIQCkTGl34QAAAAkBAAAPAAAAAAAAAAAAAAAAAHYEAABkcnMvZG93bnJldi54&#10;bWxQSwUGAAAAAAQABADzAAAAhAUAAAAA&#10;" adj="1559">
                <v:textbox inset="5.85pt,.7pt,5.85pt,.7pt"/>
              </v:shape>
            </w:pict>
          </mc:Fallback>
        </mc:AlternateContent>
      </w:r>
      <w:r>
        <w:rPr>
          <w:rFonts w:hint="eastAsia"/>
          <w:noProof/>
        </w:rPr>
        <mc:AlternateContent>
          <mc:Choice Requires="wps">
            <w:drawing>
              <wp:anchor distT="0" distB="0" distL="114300" distR="114300" simplePos="0" relativeHeight="251658240" behindDoc="0" locked="0" layoutInCell="1" allowOverlap="1" wp14:anchorId="3383ED24" wp14:editId="23AE0BBF">
                <wp:simplePos x="0" y="0"/>
                <wp:positionH relativeFrom="column">
                  <wp:posOffset>24765</wp:posOffset>
                </wp:positionH>
                <wp:positionV relativeFrom="paragraph">
                  <wp:posOffset>55244</wp:posOffset>
                </wp:positionV>
                <wp:extent cx="95250" cy="1533525"/>
                <wp:effectExtent l="0" t="0" r="19050" b="28575"/>
                <wp:wrapNone/>
                <wp:docPr id="1" name="左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1533525"/>
                        </a:xfrm>
                        <a:prstGeom prst="leftBracket">
                          <a:avLst>
                            <a:gd name="adj" fmla="val 8196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42B26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1.95pt;margin-top:4.35pt;width:7.5pt;height:12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F/iGAIAACEEAAAOAAAAZHJzL2Uyb0RvYy54bWysU9tuEzEQfUfiHyy/k82FlGSVTQUtRUiF&#10;IhU+wPEla2p7jO1kE76esXcTQnlD+MHyeMZn5pwZr64P1pC9DFGDa+hkNKZEOg5Cu21Dv329e7Wg&#10;JCbmBDPgZEOPMtLr9csXq87XcgotGCEDQRAX6843tE3J11UVeSstiyPw0qFTQbAsoRm2lQisQ3Rr&#10;qul4fFV1EIQPwGWMeHvbO+m64CsleXpQKspETEOxtlT2UPZN3qv1itXbwHyr+VAG+4cqLNMOk56h&#10;blliZBf0X1BW8wARVBpxsBUopbksHJDNZPyMzWPLvCxcUJzozzLF/wfLP+8f/ZeQS4/+HvhTREWq&#10;zsf67MlGxBiy6T6BwB6yXYJC9qCCzS+RBjkUTY9nTeUhEY6Xy/l0jsJz9EzmsxlaWfOK1afHPsT0&#10;QYIl+dBQI1V6Fxh/kqnkYPv7mIqygjhmc3rxnRJlDfZpzwxZTJZXswFzCEb0E2p+6eBOG1M6bRzp&#10;+poKeASjRXYW/mG7uTGBICiyKGuA/SMswM6JAtZKJt4P58S06c+Y3LhBwyxbHsVYb0AcUcIA/QTi&#10;j0kPuCkDWA832lPSQvj5/C7HYbPRQ0mHU9rQ+GPHgqTEfHQ4Bm9eT5dzHOtiLBZLVDpcOjYXDuY4&#10;AjU0UdIfb1L/EXY+6G2LeSZFFAdvscFKp9Mk9LUPlHAOS/uGP5MH/dIuUb9/9voXAAAA//8DAFBL&#10;AwQUAAYACAAAACEAZYzlmtgAAAAGAQAADwAAAGRycy9kb3ducmV2LnhtbEyOwU6EMBRF9yb+Q/NM&#10;3DlFzCgiZSJGd7oAjXFZ6BMI9JXQDuDf+2aly5t7c+7JDpsdxYKz7x0puN5FIJAaZ3pqFXy8v1wl&#10;IHzQZPToCBX8oIdDfn6W6dS4lUpcqtAKhpBPtYIuhCmV0jcdWu13bkLi7tvNVgeOcyvNrFeG21HG&#10;UXQrre6JHzo94VOHzVAdLVNK0+PyORTPa1287V+rYhm+SqUuL7bHBxABt/A3hpM+q0POTrU7kvFi&#10;VHBzz0MFyR2IU5twrBXE+ygGmWfyv37+CwAA//8DAFBLAQItABQABgAIAAAAIQC2gziS/gAAAOEB&#10;AAATAAAAAAAAAAAAAAAAAAAAAABbQ29udGVudF9UeXBlc10ueG1sUEsBAi0AFAAGAAgAAAAhADj9&#10;If/WAAAAlAEAAAsAAAAAAAAAAAAAAAAALwEAAF9yZWxzLy5yZWxzUEsBAi0AFAAGAAgAAAAhAHZQ&#10;X+IYAgAAIQQAAA4AAAAAAAAAAAAAAAAALgIAAGRycy9lMm9Eb2MueG1sUEsBAi0AFAAGAAgAAAAh&#10;AGWM5ZrYAAAABgEAAA8AAAAAAAAAAAAAAAAAcgQAAGRycy9kb3ducmV2LnhtbFBLBQYAAAAABAAE&#10;APMAAAB3BQAAAAA=&#10;" adj="1100">
                <v:textbox inset="5.85pt,.7pt,5.85pt,.7pt"/>
              </v:shape>
            </w:pict>
          </mc:Fallback>
        </mc:AlternateContent>
      </w:r>
      <w:r w:rsidR="00D56EF1">
        <w:rPr>
          <w:rFonts w:ascii="ＭＳ 明朝" w:hAnsi="ＭＳ 明朝" w:hint="eastAsia"/>
          <w:szCs w:val="22"/>
        </w:rPr>
        <w:t>令和２年３月６日に社会福祉主事の任用資格の取得に必要な科目の読替え範囲等の一部が改正されましたので、指定科目及び読替え規定については、上記の指定科目や厚生労働省のホームページを参考のうえ、読替えの範囲等を確認してください。</w:t>
      </w:r>
    </w:p>
    <w:p w14:paraId="0B44E2B5" w14:textId="77777777" w:rsidR="00D56EF1" w:rsidRDefault="00D56EF1" w:rsidP="00D56EF1">
      <w:pPr>
        <w:numPr>
          <w:ilvl w:val="0"/>
          <w:numId w:val="1"/>
        </w:numPr>
        <w:ind w:leftChars="100" w:left="570" w:rightChars="-67" w:right="-141"/>
        <w:rPr>
          <w:rFonts w:ascii="ＭＳ 明朝" w:hAnsi="ＭＳ 明朝"/>
          <w:szCs w:val="22"/>
        </w:rPr>
      </w:pPr>
      <w:r>
        <w:rPr>
          <w:rFonts w:ascii="ＭＳ 明朝" w:hAnsi="ＭＳ 明朝" w:hint="eastAsia"/>
          <w:szCs w:val="22"/>
        </w:rPr>
        <w:t>当該改正以前に読み替えられた科目については、なお従前の例によることとされています。</w:t>
      </w:r>
    </w:p>
    <w:p w14:paraId="6CBA008F" w14:textId="77777777" w:rsidR="00D56EF1" w:rsidRDefault="00D56EF1" w:rsidP="00D56EF1">
      <w:pPr>
        <w:numPr>
          <w:ilvl w:val="0"/>
          <w:numId w:val="1"/>
        </w:numPr>
        <w:ind w:leftChars="100" w:left="570"/>
        <w:rPr>
          <w:rFonts w:ascii="ＭＳ 明朝" w:hAnsi="ＭＳ 明朝"/>
          <w:szCs w:val="22"/>
        </w:rPr>
      </w:pPr>
      <w:r>
        <w:rPr>
          <w:rFonts w:ascii="ＭＳ 明朝" w:hAnsi="ＭＳ 明朝" w:hint="eastAsia"/>
          <w:szCs w:val="22"/>
        </w:rPr>
        <w:t>大学等が科目の読替の手続きを厚生労働省に行っている場合に限り、異なる科目名でも適用することができますので、大学等に確認してください。</w:t>
      </w:r>
    </w:p>
    <w:p w14:paraId="36B460BE" w14:textId="77777777" w:rsidR="00D56EF1" w:rsidRDefault="00D56EF1" w:rsidP="00D56EF1">
      <w:pPr>
        <w:rPr>
          <w:rFonts w:ascii="ＭＳ 明朝" w:hAnsi="ＭＳ 明朝"/>
          <w:sz w:val="22"/>
          <w:szCs w:val="22"/>
        </w:rPr>
      </w:pPr>
    </w:p>
    <w:p w14:paraId="0073F900" w14:textId="77777777" w:rsidR="00E678AB" w:rsidRPr="00D56EF1" w:rsidRDefault="00E678AB"/>
    <w:sectPr w:rsidR="00E678AB" w:rsidRPr="00D56EF1" w:rsidSect="00D56EF1">
      <w:pgSz w:w="11906" w:h="16838"/>
      <w:pgMar w:top="993" w:right="1701" w:bottom="1135"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250D8" w14:textId="77777777" w:rsidR="009D5FFF" w:rsidRDefault="009D5FFF" w:rsidP="009D5FFF">
      <w:r>
        <w:separator/>
      </w:r>
    </w:p>
  </w:endnote>
  <w:endnote w:type="continuationSeparator" w:id="0">
    <w:p w14:paraId="1EF0867E" w14:textId="77777777" w:rsidR="009D5FFF" w:rsidRDefault="009D5FFF" w:rsidP="009D5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B59D0" w14:textId="77777777" w:rsidR="009D5FFF" w:rsidRDefault="009D5FFF" w:rsidP="009D5FFF">
      <w:r>
        <w:separator/>
      </w:r>
    </w:p>
  </w:footnote>
  <w:footnote w:type="continuationSeparator" w:id="0">
    <w:p w14:paraId="4B78203D" w14:textId="77777777" w:rsidR="009D5FFF" w:rsidRDefault="009D5FFF" w:rsidP="009D5F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BB6E99"/>
    <w:multiLevelType w:val="hybridMultilevel"/>
    <w:tmpl w:val="95D6C736"/>
    <w:lvl w:ilvl="0" w:tplc="468AA946">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9316634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EF1"/>
    <w:rsid w:val="009D5FFF"/>
    <w:rsid w:val="00D56EF1"/>
    <w:rsid w:val="00E678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0F290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6EF1"/>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5FFF"/>
    <w:pPr>
      <w:tabs>
        <w:tab w:val="center" w:pos="4252"/>
        <w:tab w:val="right" w:pos="8504"/>
      </w:tabs>
      <w:snapToGrid w:val="0"/>
    </w:pPr>
  </w:style>
  <w:style w:type="character" w:customStyle="1" w:styleId="a4">
    <w:name w:val="ヘッダー (文字)"/>
    <w:basedOn w:val="a0"/>
    <w:link w:val="a3"/>
    <w:uiPriority w:val="99"/>
    <w:rsid w:val="009D5FFF"/>
    <w:rPr>
      <w:rFonts w:ascii="Century" w:eastAsia="ＭＳ 明朝" w:hAnsi="Century" w:cs="Times New Roman"/>
      <w:szCs w:val="24"/>
    </w:rPr>
  </w:style>
  <w:style w:type="paragraph" w:styleId="a5">
    <w:name w:val="footer"/>
    <w:basedOn w:val="a"/>
    <w:link w:val="a6"/>
    <w:uiPriority w:val="99"/>
    <w:unhideWhenUsed/>
    <w:rsid w:val="009D5FFF"/>
    <w:pPr>
      <w:tabs>
        <w:tab w:val="center" w:pos="4252"/>
        <w:tab w:val="right" w:pos="8504"/>
      </w:tabs>
      <w:snapToGrid w:val="0"/>
    </w:pPr>
  </w:style>
  <w:style w:type="character" w:customStyle="1" w:styleId="a6">
    <w:name w:val="フッター (文字)"/>
    <w:basedOn w:val="a0"/>
    <w:link w:val="a5"/>
    <w:uiPriority w:val="99"/>
    <w:rsid w:val="009D5FFF"/>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29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2024-06-05T06:30:00Z</dcterms:created>
  <dcterms:modified xsi:type="dcterms:W3CDTF">2024-06-05T06:31:00Z</dcterms:modified>
</cp:coreProperties>
</file>