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1" w:type="dxa"/>
        <w:tblInd w:w="-5" w:type="dxa"/>
        <w:tblLook w:val="04A0" w:firstRow="1" w:lastRow="0" w:firstColumn="1" w:lastColumn="0" w:noHBand="0" w:noVBand="1"/>
      </w:tblPr>
      <w:tblGrid>
        <w:gridCol w:w="7694"/>
        <w:gridCol w:w="7757"/>
      </w:tblGrid>
      <w:tr w:rsidR="00872930" w:rsidTr="00EB62C8">
        <w:tc>
          <w:tcPr>
            <w:tcW w:w="7694" w:type="dxa"/>
          </w:tcPr>
          <w:p w:rsidR="00872930" w:rsidRPr="00872930" w:rsidRDefault="00872930" w:rsidP="00872930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現行</w:t>
            </w:r>
          </w:p>
        </w:tc>
        <w:tc>
          <w:tcPr>
            <w:tcW w:w="7757" w:type="dxa"/>
          </w:tcPr>
          <w:p w:rsidR="00872930" w:rsidRPr="00872930" w:rsidRDefault="002B640D" w:rsidP="008729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改定</w:t>
            </w:r>
            <w:r w:rsidR="00872930">
              <w:rPr>
                <w:rFonts w:asciiTheme="majorEastAsia" w:eastAsiaTheme="majorEastAsia" w:hAnsiTheme="majorEastAsia" w:hint="eastAsia"/>
              </w:rPr>
              <w:t>案</w:t>
            </w:r>
          </w:p>
        </w:tc>
      </w:tr>
      <w:tr w:rsidR="00872930" w:rsidTr="00EB62C8">
        <w:trPr>
          <w:trHeight w:val="10177"/>
        </w:trPr>
        <w:tc>
          <w:tcPr>
            <w:tcW w:w="7694" w:type="dxa"/>
          </w:tcPr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482F">
              <w:rPr>
                <w:rFonts w:ascii="ＭＳ 明朝" w:eastAsia="ＭＳ 明朝" w:hAnsi="ＭＳ 明朝" w:hint="eastAsia"/>
                <w:w w:val="200"/>
                <w:sz w:val="18"/>
                <w:szCs w:val="18"/>
              </w:rPr>
              <w:t>第２章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48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482F">
              <w:rPr>
                <w:rFonts w:ascii="ＭＳ 明朝" w:eastAsia="ＭＳ 明朝" w:hAnsi="ＭＳ 明朝" w:hint="eastAsia"/>
                <w:w w:val="200"/>
                <w:sz w:val="18"/>
                <w:szCs w:val="18"/>
              </w:rPr>
              <w:t>各環境影響評価項目の調査・予測・評価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482F">
              <w:rPr>
                <w:rFonts w:ascii="ＭＳ 明朝" w:eastAsia="ＭＳ 明朝" w:hAnsi="ＭＳ 明朝" w:hint="eastAsia"/>
                <w:w w:val="200"/>
                <w:sz w:val="18"/>
                <w:szCs w:val="18"/>
              </w:rPr>
              <w:t>第１</w:t>
            </w:r>
            <w:r w:rsidRPr="006D48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D482F">
              <w:rPr>
                <w:rFonts w:ascii="ＭＳ 明朝" w:eastAsia="ＭＳ 明朝" w:hAnsi="ＭＳ 明朝" w:hint="eastAsia"/>
                <w:w w:val="200"/>
                <w:sz w:val="18"/>
                <w:szCs w:val="18"/>
              </w:rPr>
              <w:t>大気質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8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細項目の選定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ind w:leftChars="98" w:left="206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D482F">
              <w:rPr>
                <w:rFonts w:ascii="ＭＳ 明朝" w:eastAsia="ＭＳ 明朝" w:hAnsi="ＭＳ 明朝" w:hint="eastAsia"/>
                <w:sz w:val="18"/>
                <w:szCs w:val="18"/>
              </w:rPr>
              <w:t>細項目は対象事業の種類や規模、発生する排出ガスの状態（排出の考えられる大気汚染物質）及び関連車両の走行等を踏まえ、表１－１の中から選定すること。（以下、選定した項目を「大気汚染物質」という。）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ind w:leftChars="100" w:left="210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D482F">
              <w:rPr>
                <w:rFonts w:ascii="ＭＳ 明朝" w:eastAsia="ＭＳ 明朝" w:hAnsi="ＭＳ 明朝" w:hint="eastAsia"/>
                <w:sz w:val="18"/>
                <w:szCs w:val="18"/>
              </w:rPr>
              <w:t>細項目は、一般環境と沿道環境に分けて選定すること。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ind w:left="211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D482F" w:rsidRPr="006D482F" w:rsidRDefault="006D482F" w:rsidP="006D482F">
            <w:pPr>
              <w:overflowPunct w:val="0"/>
              <w:snapToGrid w:val="0"/>
              <w:spacing w:line="323" w:lineRule="exact"/>
              <w:ind w:left="21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8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表１－１　細項目（大気質）</w:t>
            </w: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  <w:r w:rsidRPr="006D48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C75016" wp14:editId="575857C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38100</wp:posOffset>
                      </wp:positionV>
                      <wp:extent cx="4695825" cy="3771900"/>
                      <wp:effectExtent l="0" t="0" r="28575" b="190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95825" cy="3771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="284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(1) 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環境基準に定める項目</w:t>
                                  </w:r>
                                </w:p>
                                <w:p w:rsid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二酸化硫黄、二酸化窒素、一酸化炭素、浮遊粒子状物質、光化学オキシダント、ベンゼン、トリクロロエチレン、テトラクロロエチレン、ジクロロメタン、</w:t>
                                  </w: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ダイオキシン類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、微小粒子状物質</w:t>
                                  </w: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="284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482F" w:rsidRPr="006D482F" w:rsidRDefault="006D482F" w:rsidP="006D482F">
                                  <w:pPr>
                                    <w:tabs>
                                      <w:tab w:val="left" w:pos="633"/>
                                    </w:tabs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="284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(2) 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大気汚染防止法に定める項目</w:t>
                                  </w:r>
                                </w:p>
                                <w:p w:rsid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いおう酸化物、ばいじん、一般粉じん、石綿、カドミウム、塩素、塩化水素、</w:t>
                                  </w:r>
                                </w:p>
                                <w:p w:rsid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弗素、弗化水素、弗化珪素、鉛、窒素酸化物、炭化水素、粒子状物質、</w:t>
                                  </w: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揮発性有機化合物</w:t>
                                  </w: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200" w:left="420" w:rightChars="100" w:right="21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="284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(3) 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大阪府生活環境の保全等に関する条例施行規則に定める項目</w:t>
                                  </w:r>
                                </w:p>
                                <w:p w:rsid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アニシジン、アンチモン、アンチモン化合物、Ｎ－エチルアニリン、</w:t>
                                  </w:r>
                                </w:p>
                                <w:p w:rsid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クロロエチレン、クロロニトロベンゼン、臭素、水銀、水銀化合物、銅、</w:t>
                                  </w:r>
                                </w:p>
                                <w:p w:rsid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銅化合物、ニッケル化合物、バナジウム、バナジウム化合物、砒素、砒素化合物、ベリリウム、ベリリウム化合物、ベンゼン、ホスゲン、ホルムアルデヒド、</w:t>
                                  </w: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マンガン、マンガン化合物、Ｎ－メチルアニリン、六価クロム化合物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、エチレンオキシド</w:t>
                                  </w: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="284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(4) 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その他必要な項目　非メタン炭化水素　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750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.9pt;margin-top:3pt;width:369.75pt;height:29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" filled="f" fillcolor="black" strokeweight=".5pt">
                      <v:path arrowok="t"/>
                      <v:textbox inset="0,0,0,0">
                        <w:txbxContent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="284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 w:rsidRPr="006D482F">
                              <w:rPr>
                                <w:rFonts w:ascii="ＭＳ 明朝" w:eastAsia="ＭＳ 明朝" w:hAnsi="ＭＳ 明朝" w:hint="eastAsia"/>
                                <w:spacing w:val="1"/>
                                <w:sz w:val="18"/>
                                <w:szCs w:val="18"/>
                              </w:rPr>
                              <w:t xml:space="preserve">(1) 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環境基準に定める項目</w:t>
                            </w:r>
                          </w:p>
                          <w:p w:rsid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二酸化硫黄、二酸化窒素、一酸化炭素、浮遊粒子状物質、光化学オキシダント、ベンゼン、トリクロロエチレン、テトラクロロエチレン、ジクロロメタン、</w:t>
                            </w: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ダイオキシン類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、微小粒子状物質</w:t>
                            </w: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="284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6D482F" w:rsidRPr="006D482F" w:rsidRDefault="006D482F" w:rsidP="006D482F">
                            <w:pPr>
                              <w:tabs>
                                <w:tab w:val="left" w:pos="633"/>
                              </w:tabs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="284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pacing w:val="1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大気汚染防止法に定める項目</w:t>
                            </w:r>
                          </w:p>
                          <w:p w:rsid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いおう酸化物、ばいじん、一般粉じん、石綿、カドミウム、塩素、塩化水素、</w:t>
                            </w:r>
                          </w:p>
                          <w:p w:rsid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弗素、弗化水素、弗化珪素、鉛、窒素酸化物、炭化水素、粒子状物質、</w:t>
                            </w: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揮発性有機化合物</w:t>
                            </w: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200" w:left="420" w:rightChars="100" w:right="21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="284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pacing w:val="1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大阪府生活環境の保全等に関する条例施行規則に定める項目</w:t>
                            </w:r>
                          </w:p>
                          <w:p w:rsid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アニシジン、アンチモン、アンチモン化合物、Ｎ－エチルアニリン、</w:t>
                            </w:r>
                          </w:p>
                          <w:p w:rsid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クロロエチレン、クロロニトロベンゼン、臭素、水銀、水銀化合物、銅、</w:t>
                            </w:r>
                          </w:p>
                          <w:p w:rsid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銅化合物、ニッケル化合物、バナジウム、バナジウム化合物、砒素、砒素化合物、ベリリウム、ベリリウム化合物、ベンゼン、ホスゲン、ホルムアルデヒド、</w:t>
                            </w: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マンガン、マンガン化合物、Ｎ－メチルアニリン、六価クロム化合物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、エチレンオキシド</w:t>
                            </w: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="284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pacing w:val="1"/>
                                <w:sz w:val="18"/>
                                <w:szCs w:val="18"/>
                              </w:rPr>
                              <w:t xml:space="preserve">(4) 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その他必要な項目　非メタン炭化水素　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872930" w:rsidRPr="006D482F" w:rsidRDefault="00872930" w:rsidP="000D4D32"/>
        </w:tc>
        <w:tc>
          <w:tcPr>
            <w:tcW w:w="7757" w:type="dxa"/>
          </w:tcPr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482F">
              <w:rPr>
                <w:rFonts w:ascii="ＭＳ 明朝" w:eastAsia="ＭＳ 明朝" w:hAnsi="ＭＳ 明朝" w:hint="eastAsia"/>
                <w:w w:val="200"/>
                <w:sz w:val="18"/>
                <w:szCs w:val="18"/>
              </w:rPr>
              <w:t>第２章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48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6D482F">
              <w:rPr>
                <w:rFonts w:ascii="ＭＳ 明朝" w:eastAsia="ＭＳ 明朝" w:hAnsi="ＭＳ 明朝" w:hint="eastAsia"/>
                <w:w w:val="200"/>
                <w:sz w:val="18"/>
                <w:szCs w:val="18"/>
              </w:rPr>
              <w:t>各環境影響評価項目の調査・予測・評価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D482F">
              <w:rPr>
                <w:rFonts w:ascii="ＭＳ 明朝" w:eastAsia="ＭＳ 明朝" w:hAnsi="ＭＳ 明朝" w:hint="eastAsia"/>
                <w:w w:val="200"/>
                <w:sz w:val="18"/>
                <w:szCs w:val="18"/>
              </w:rPr>
              <w:t>第１</w:t>
            </w:r>
            <w:r w:rsidRPr="006D482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6D482F">
              <w:rPr>
                <w:rFonts w:ascii="ＭＳ 明朝" w:eastAsia="ＭＳ 明朝" w:hAnsi="ＭＳ 明朝" w:hint="eastAsia"/>
                <w:w w:val="200"/>
                <w:sz w:val="18"/>
                <w:szCs w:val="18"/>
              </w:rPr>
              <w:t>大気質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8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細項目の選定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ind w:leftChars="98" w:left="206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D482F">
              <w:rPr>
                <w:rFonts w:ascii="ＭＳ 明朝" w:eastAsia="ＭＳ 明朝" w:hAnsi="ＭＳ 明朝" w:hint="eastAsia"/>
                <w:sz w:val="18"/>
                <w:szCs w:val="18"/>
              </w:rPr>
              <w:t>細項目は対象事業の種類や規模、発生する排出ガスの状態（排出の考えられる大気汚染物質）及び関連車両の走行等を踏まえ、表１－１の中から選定すること。（以下、選定した項目を「大気汚染物質」という。）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ind w:leftChars="100" w:left="210"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6D482F">
              <w:rPr>
                <w:rFonts w:ascii="ＭＳ 明朝" w:eastAsia="ＭＳ 明朝" w:hAnsi="ＭＳ 明朝" w:hint="eastAsia"/>
                <w:sz w:val="18"/>
                <w:szCs w:val="18"/>
              </w:rPr>
              <w:t>細項目は、一般環境と沿道環境に分けて選定すること。</w:t>
            </w:r>
          </w:p>
          <w:p w:rsidR="006D482F" w:rsidRPr="006D482F" w:rsidRDefault="006D482F" w:rsidP="006D482F">
            <w:pPr>
              <w:wordWrap w:val="0"/>
              <w:overflowPunct w:val="0"/>
              <w:snapToGrid w:val="0"/>
              <w:spacing w:line="323" w:lineRule="exact"/>
              <w:ind w:left="211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6D482F" w:rsidRPr="006D482F" w:rsidRDefault="006D482F" w:rsidP="006D482F">
            <w:pPr>
              <w:overflowPunct w:val="0"/>
              <w:snapToGrid w:val="0"/>
              <w:spacing w:line="323" w:lineRule="exact"/>
              <w:ind w:left="21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D48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表１－１　細項目（大気質）</w:t>
            </w: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  <w:r w:rsidRPr="006D48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7F6883" wp14:editId="4AD95CC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36829</wp:posOffset>
                      </wp:positionV>
                      <wp:extent cx="4667250" cy="3781425"/>
                      <wp:effectExtent l="0" t="0" r="19050" b="28575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667250" cy="3781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="284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(1) 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環境基準に定める項目</w:t>
                                  </w:r>
                                </w:p>
                                <w:p w:rsid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二酸化硫黄、二酸化窒素、一酸化炭素、浮遊粒子状物質、光化学オキシダント、ベンゼン、トリクロロエチレン、テトラクロロエチレン、ジクロロメタン、</w:t>
                                  </w: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ダイオキシン類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、微小粒子状物質</w:t>
                                  </w: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="284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1C41" w:rsidRPr="006D1C41" w:rsidRDefault="006D482F" w:rsidP="006D1C41">
                                  <w:pPr>
                                    <w:tabs>
                                      <w:tab w:val="left" w:pos="633"/>
                                    </w:tabs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="284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(2) 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大気汚染防止法に定める項目</w:t>
                                  </w:r>
                                </w:p>
                                <w:p w:rsidR="006D482F" w:rsidRPr="006D482F" w:rsidRDefault="006D482F" w:rsidP="006D1C41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いおう酸化物、ばいじん、一般粉じん、石綿、カドミウム、塩素、塩化水素、弗素、弗化水素、弗化珪素、鉛、窒素酸化物、</w:t>
                                  </w:r>
                                  <w:r w:rsidR="00D80F4F" w:rsidRPr="001802AD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水銀</w:t>
                                  </w:r>
                                  <w:r w:rsidR="00D80F4F" w:rsidRPr="001802AD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  <w:u w:val="single"/>
                                    </w:rPr>
                                    <w:t>、水銀化合物</w:t>
                                  </w:r>
                                  <w:r w:rsidR="00D80F4F" w:rsidRPr="001802AD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、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炭化水素、粒子状物質、揮発性有機化合物</w:t>
                                  </w: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200" w:left="420" w:rightChars="100" w:right="210"/>
                                    <w:rPr>
                                      <w:rFonts w:eastAsia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="284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(3) 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大阪府生活環境の保全等に関する条例施行規則に定める項目</w:t>
                                  </w:r>
                                </w:p>
                                <w:p w:rsid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アニシジン、アンチモン、アンチモン化合物、Ｎ－エチルアニリン、</w:t>
                                  </w:r>
                                </w:p>
                                <w:p w:rsid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クロロエチレン、クロロニトロベンゼン、臭素、</w:t>
                                  </w:r>
                                  <w:r w:rsidRPr="0015283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水銀、水銀化合物、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銅、</w:t>
                                  </w:r>
                                </w:p>
                                <w:p w:rsid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銅化合物、ニッケル化合物、バナジウム、バナジウム化合物、砒素、砒素化合物、ベリリウム、ベリリウム化合物、</w:t>
                                  </w:r>
                                  <w:r w:rsidRPr="002938D2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ベンゼン、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ホスゲン、ホルムアルデヒド、</w:t>
                                  </w: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Chars="351" w:left="737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マンガン、マンガン化合物、Ｎ－メチルアニリン、六価クロム化合物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、エチレンオキシド</w:t>
                                  </w:r>
                                </w:p>
                                <w:p w:rsidR="006D482F" w:rsidRPr="006D482F" w:rsidRDefault="006D482F" w:rsidP="006D482F">
                                  <w:pPr>
                                    <w:wordWrap w:val="0"/>
                                    <w:overflowPunct w:val="0"/>
                                    <w:snapToGrid w:val="0"/>
                                    <w:spacing w:line="323" w:lineRule="exact"/>
                                    <w:ind w:left="284" w:rightChars="100" w:right="210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(4) </w:t>
                                  </w:r>
                                  <w:r w:rsidRPr="006D482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その他必要な項目　非メタン炭化水素　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F6883" id="テキスト ボックス 9" o:spid="_x0000_s1027" type="#_x0000_t202" style="position:absolute;left:0;text-align:left;margin-left:-.85pt;margin-top:2.9pt;width:367.5pt;height:29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" filled="f" fillcolor="black" strokeweight=".5pt">
                      <v:path arrowok="t"/>
                      <v:textbox inset="0,0,0,0">
                        <w:txbxContent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="284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pacing w:val="1"/>
                                <w:sz w:val="18"/>
                                <w:szCs w:val="18"/>
                              </w:rPr>
                              <w:t xml:space="preserve">(1) 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環境基準に定める項目</w:t>
                            </w:r>
                          </w:p>
                          <w:p w:rsid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二酸化硫黄、二酸化窒素、一酸化炭素、浮遊粒子状物質、光化学オキシダント、ベンゼン、トリクロロエチレン、テトラクロロエチレン、ジクロロメタン、</w:t>
                            </w: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ダイオキシン類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、微小粒子状物質</w:t>
                            </w: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="284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6D1C41" w:rsidRPr="006D1C41" w:rsidRDefault="006D482F" w:rsidP="006D1C41">
                            <w:pPr>
                              <w:tabs>
                                <w:tab w:val="left" w:pos="633"/>
                              </w:tabs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="284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pacing w:val="1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大気汚染防止法に定める項目</w:t>
                            </w:r>
                          </w:p>
                          <w:p w:rsidR="006D482F" w:rsidRPr="006D482F" w:rsidRDefault="006D482F" w:rsidP="006D1C41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いおう酸化物、ばいじん、一般粉じん、石綿、カドミウム、塩素、塩化水素、弗素、弗化水素、弗化珪素、鉛、窒素酸化物、</w:t>
                            </w:r>
                            <w:r w:rsidR="00D80F4F" w:rsidRPr="001802A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水銀</w:t>
                            </w:r>
                            <w:r w:rsidR="00D80F4F" w:rsidRPr="001802AD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  <w:u w:val="single"/>
                              </w:rPr>
                              <w:t>、水銀化合物</w:t>
                            </w:r>
                            <w:r w:rsidR="00D80F4F" w:rsidRPr="001802A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  <w:u w:val="single"/>
                              </w:rPr>
                              <w:t>、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炭化水素、粒子状物質、揮発性有機化合物</w:t>
                            </w: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200" w:left="420" w:rightChars="100" w:right="210"/>
                              <w:rPr>
                                <w:rFonts w:eastAsia="ＭＳ 明朝"/>
                                <w:sz w:val="18"/>
                                <w:szCs w:val="18"/>
                              </w:rPr>
                            </w:pP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="284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pacing w:val="1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大阪府生活環境の保全等に関する条例施行規則に定める項目</w:t>
                            </w:r>
                          </w:p>
                          <w:p w:rsid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アニシジン、アンチモン、アンチモン化合物、Ｎ－エチルアニリン、</w:t>
                            </w:r>
                          </w:p>
                          <w:p w:rsid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クロロエチレン、クロロニトロベンゼン、臭素、</w:t>
                            </w:r>
                            <w:r w:rsidRPr="001528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水銀、水銀化合物、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銅、</w:t>
                            </w:r>
                          </w:p>
                          <w:p w:rsid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銅化合物、ニッケル化合物、バナジウム、バナジウム化合物、砒素、砒素化合物、ベリリウム、ベリリウム化合物、</w:t>
                            </w:r>
                            <w:r w:rsidRPr="002938D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ベンゼン、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ホスゲン、ホルムアルデヒド、</w:t>
                            </w: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Chars="351" w:left="737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マンガン、マンガン化合物、Ｎ－メチルアニリン、六価クロム化合物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、エチレンオキシド</w:t>
                            </w:r>
                          </w:p>
                          <w:p w:rsidR="006D482F" w:rsidRPr="006D482F" w:rsidRDefault="006D482F" w:rsidP="006D482F">
                            <w:pPr>
                              <w:wordWrap w:val="0"/>
                              <w:overflowPunct w:val="0"/>
                              <w:snapToGrid w:val="0"/>
                              <w:spacing w:line="323" w:lineRule="exact"/>
                              <w:ind w:left="284" w:rightChars="100" w:right="21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6D482F">
                              <w:rPr>
                                <w:rFonts w:ascii="ＭＳ 明朝" w:eastAsia="ＭＳ 明朝" w:hAnsi="ＭＳ 明朝" w:hint="eastAsia"/>
                                <w:spacing w:val="1"/>
                                <w:sz w:val="18"/>
                                <w:szCs w:val="18"/>
                              </w:rPr>
                              <w:t xml:space="preserve">(4) </w:t>
                            </w:r>
                            <w:r w:rsidRPr="006D482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その他必要な項目　非メタン炭化水素　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6D482F" w:rsidRPr="006D482F" w:rsidRDefault="006D482F" w:rsidP="006D482F">
            <w:pPr>
              <w:wordWrap w:val="0"/>
              <w:snapToGrid w:val="0"/>
              <w:spacing w:line="323" w:lineRule="exact"/>
              <w:ind w:left="215"/>
              <w:rPr>
                <w:sz w:val="18"/>
                <w:szCs w:val="18"/>
              </w:rPr>
            </w:pPr>
          </w:p>
          <w:p w:rsidR="00254AE8" w:rsidRPr="006D482F" w:rsidRDefault="00254AE8" w:rsidP="006D482F"/>
        </w:tc>
      </w:tr>
    </w:tbl>
    <w:p w:rsidR="00B85BAD" w:rsidRPr="001802AD" w:rsidRDefault="00060920" w:rsidP="006D482F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-6990079</wp:posOffset>
                </wp:positionV>
                <wp:extent cx="9972675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920" w:rsidRPr="00060920" w:rsidRDefault="00060920" w:rsidP="0006092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609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環境影響</w:t>
                            </w:r>
                            <w:r w:rsidRPr="000609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評価</w:t>
                            </w:r>
                            <w:r w:rsidRPr="000609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技術</w:t>
                            </w:r>
                            <w:r w:rsidRPr="000609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指針の改定に係る新旧</w:t>
                            </w:r>
                            <w:r w:rsidRPr="000609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対照表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0;margin-top:-550.4pt;width:785.25pt;height:33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LFogIAAHoFAAAOAAAAZHJzL2Uyb0RvYy54bWysVM1uEzEQviPxDpbvdJOQti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" filled="f" stroked="f" strokeweight=".5pt">
                <v:textbox>
                  <w:txbxContent>
                    <w:p w:rsidR="00060920" w:rsidRPr="00060920" w:rsidRDefault="00060920" w:rsidP="0006092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</w:pPr>
                      <w:r w:rsidRPr="000609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環境影響</w:t>
                      </w:r>
                      <w:r w:rsidRPr="00060920">
                        <w:rPr>
                          <w:rFonts w:asciiTheme="majorEastAsia" w:eastAsiaTheme="majorEastAsia" w:hAnsiTheme="majorEastAsia"/>
                          <w:sz w:val="24"/>
                        </w:rPr>
                        <w:t>評価</w:t>
                      </w:r>
                      <w:r w:rsidRPr="000609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技術</w:t>
                      </w:r>
                      <w:r w:rsidRPr="00060920">
                        <w:rPr>
                          <w:rFonts w:asciiTheme="majorEastAsia" w:eastAsiaTheme="majorEastAsia" w:hAnsiTheme="majorEastAsia"/>
                          <w:sz w:val="24"/>
                        </w:rPr>
                        <w:t>指針の改定に係る新旧</w:t>
                      </w:r>
                      <w:r w:rsidRPr="000609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対照表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85BAD" w:rsidRPr="001802AD" w:rsidSect="00EB62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340" w:right="720" w:bottom="340" w:left="720" w:header="227" w:footer="284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8E" w:rsidRDefault="00E61E8E" w:rsidP="002B640D">
      <w:r>
        <w:separator/>
      </w:r>
    </w:p>
  </w:endnote>
  <w:endnote w:type="continuationSeparator" w:id="0">
    <w:p w:rsidR="00E61E8E" w:rsidRDefault="00E61E8E" w:rsidP="002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45" w:rsidRDefault="00BD48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45" w:rsidRDefault="00BD484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45" w:rsidRDefault="00BD4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8E" w:rsidRDefault="00E61E8E" w:rsidP="002B640D">
      <w:r>
        <w:separator/>
      </w:r>
    </w:p>
  </w:footnote>
  <w:footnote w:type="continuationSeparator" w:id="0">
    <w:p w:rsidR="00E61E8E" w:rsidRDefault="00E61E8E" w:rsidP="002B6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45" w:rsidRDefault="00BD484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45" w:rsidRDefault="00BD484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4E" w:rsidRDefault="002F344E" w:rsidP="00EB62C8">
    <w:pPr>
      <w:pStyle w:val="aa"/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30"/>
    <w:rsid w:val="00060920"/>
    <w:rsid w:val="00094C9B"/>
    <w:rsid w:val="000D4D32"/>
    <w:rsid w:val="00152830"/>
    <w:rsid w:val="001802AD"/>
    <w:rsid w:val="001D0260"/>
    <w:rsid w:val="002457E1"/>
    <w:rsid w:val="00254AE8"/>
    <w:rsid w:val="002938D2"/>
    <w:rsid w:val="002B640D"/>
    <w:rsid w:val="002F344E"/>
    <w:rsid w:val="00363AF5"/>
    <w:rsid w:val="003E3458"/>
    <w:rsid w:val="00405B3B"/>
    <w:rsid w:val="0044086B"/>
    <w:rsid w:val="004E4154"/>
    <w:rsid w:val="00517D35"/>
    <w:rsid w:val="006D1C41"/>
    <w:rsid w:val="006D482F"/>
    <w:rsid w:val="006D6968"/>
    <w:rsid w:val="00872930"/>
    <w:rsid w:val="008E004E"/>
    <w:rsid w:val="00916037"/>
    <w:rsid w:val="00A354B2"/>
    <w:rsid w:val="00AC6CE5"/>
    <w:rsid w:val="00AF2A45"/>
    <w:rsid w:val="00B00541"/>
    <w:rsid w:val="00B85BAD"/>
    <w:rsid w:val="00B919D4"/>
    <w:rsid w:val="00BD4845"/>
    <w:rsid w:val="00C44B86"/>
    <w:rsid w:val="00D73022"/>
    <w:rsid w:val="00D80F4F"/>
    <w:rsid w:val="00DD26A6"/>
    <w:rsid w:val="00E377F7"/>
    <w:rsid w:val="00E61E8E"/>
    <w:rsid w:val="00EB62C8"/>
    <w:rsid w:val="00F257A6"/>
    <w:rsid w:val="00F366F2"/>
    <w:rsid w:val="00FB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872930"/>
    <w:pPr>
      <w:tabs>
        <w:tab w:val="center" w:pos="4252"/>
        <w:tab w:val="right" w:pos="8504"/>
      </w:tabs>
      <w:autoSpaceDE w:val="0"/>
      <w:autoSpaceDN w:val="0"/>
      <w:snapToGrid w:val="0"/>
      <w:spacing w:line="323" w:lineRule="atLeast"/>
    </w:pPr>
    <w:rPr>
      <w:rFonts w:ascii="明朝体" w:eastAsia="明朝体" w:hAnsi="Century" w:cs="Times New Roman"/>
      <w:spacing w:val="2"/>
      <w:kern w:val="0"/>
      <w:szCs w:val="20"/>
    </w:rPr>
  </w:style>
  <w:style w:type="character" w:customStyle="1" w:styleId="a5">
    <w:name w:val="フッター (文字)"/>
    <w:basedOn w:val="a0"/>
    <w:link w:val="a4"/>
    <w:uiPriority w:val="99"/>
    <w:rsid w:val="00872930"/>
    <w:rPr>
      <w:rFonts w:ascii="明朝体" w:eastAsia="明朝体" w:hAnsi="Century" w:cs="Times New Roman"/>
      <w:spacing w:val="2"/>
      <w:kern w:val="0"/>
      <w:szCs w:val="20"/>
    </w:rPr>
  </w:style>
  <w:style w:type="paragraph" w:styleId="a6">
    <w:name w:val="Body Text Indent"/>
    <w:basedOn w:val="a"/>
    <w:link w:val="a7"/>
    <w:semiHidden/>
    <w:rsid w:val="00254AE8"/>
    <w:pPr>
      <w:wordWrap w:val="0"/>
      <w:overflowPunct w:val="0"/>
      <w:autoSpaceDE w:val="0"/>
      <w:autoSpaceDN w:val="0"/>
      <w:snapToGrid w:val="0"/>
      <w:spacing w:line="323" w:lineRule="exact"/>
      <w:ind w:leftChars="100" w:left="214" w:firstLineChars="100" w:firstLine="214"/>
    </w:pPr>
    <w:rPr>
      <w:rFonts w:ascii="明朝体" w:eastAsia="明朝体" w:hAnsi="Century" w:cs="Times New Roman"/>
      <w:spacing w:val="2"/>
      <w:kern w:val="0"/>
      <w:szCs w:val="20"/>
    </w:rPr>
  </w:style>
  <w:style w:type="character" w:customStyle="1" w:styleId="a7">
    <w:name w:val="本文インデント (文字)"/>
    <w:basedOn w:val="a0"/>
    <w:link w:val="a6"/>
    <w:semiHidden/>
    <w:rsid w:val="00254AE8"/>
    <w:rPr>
      <w:rFonts w:ascii="明朝体" w:eastAsia="明朝体" w:hAnsi="Century" w:cs="Times New Roman"/>
      <w:spacing w:val="2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31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64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6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2018-05-11T09:01:00Z</dcterms:created>
  <dcterms:modified xsi:type="dcterms:W3CDTF">2018-05-11T09:02:00Z</dcterms:modified>
</cp:coreProperties>
</file>