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99" w:rsidRPr="00A72486" w:rsidRDefault="00C36F08" w:rsidP="00C36F08">
      <w:pPr>
        <w:ind w:left="221" w:hangingChars="100" w:hanging="221"/>
        <w:rPr>
          <w:rFonts w:asciiTheme="majorEastAsia" w:eastAsiaTheme="majorEastAsia" w:hAnsiTheme="majorEastAsia"/>
          <w:b/>
          <w:color w:val="FF0000"/>
          <w:sz w:val="22"/>
        </w:rPr>
      </w:pPr>
      <w:bookmarkStart w:id="0" w:name="_GoBack"/>
      <w:bookmarkEnd w:id="0"/>
      <w:r w:rsidRPr="00A56028">
        <w:rPr>
          <w:rFonts w:asciiTheme="majorEastAsia" w:eastAsiaTheme="majorEastAsia" w:hAnsiTheme="majorEastAsia" w:hint="eastAsia"/>
          <w:b/>
          <w:sz w:val="22"/>
        </w:rPr>
        <w:t xml:space="preserve">大阪市環境局　家庭系ごみ収集輸送事業 改革プランの進捗状況　</w:t>
      </w:r>
      <w:r w:rsidRPr="00683CE8">
        <w:rPr>
          <w:rFonts w:asciiTheme="majorEastAsia" w:eastAsiaTheme="majorEastAsia" w:hAnsiTheme="majorEastAsia" w:hint="eastAsia"/>
          <w:b/>
          <w:color w:val="000000" w:themeColor="text1"/>
          <w:sz w:val="22"/>
        </w:rPr>
        <w:t>（</w:t>
      </w:r>
      <w:r w:rsidR="00470624">
        <w:rPr>
          <w:rFonts w:asciiTheme="majorEastAsia" w:eastAsiaTheme="majorEastAsia" w:hAnsiTheme="majorEastAsia" w:hint="eastAsia"/>
          <w:b/>
          <w:color w:val="000000" w:themeColor="text1"/>
          <w:sz w:val="22"/>
        </w:rPr>
        <w:t>令和元</w:t>
      </w:r>
      <w:r w:rsidRPr="00683CE8">
        <w:rPr>
          <w:rFonts w:asciiTheme="majorEastAsia" w:eastAsiaTheme="majorEastAsia" w:hAnsiTheme="majorEastAsia" w:hint="eastAsia"/>
          <w:b/>
          <w:color w:val="000000" w:themeColor="text1"/>
          <w:sz w:val="22"/>
        </w:rPr>
        <w:t>年</w:t>
      </w:r>
      <w:r w:rsidR="00470624">
        <w:rPr>
          <w:rFonts w:asciiTheme="majorEastAsia" w:eastAsiaTheme="majorEastAsia" w:hAnsiTheme="majorEastAsia" w:hint="eastAsia"/>
          <w:b/>
          <w:color w:val="000000" w:themeColor="text1"/>
          <w:sz w:val="22"/>
        </w:rPr>
        <w:t>10</w:t>
      </w:r>
      <w:r w:rsidRPr="00683CE8">
        <w:rPr>
          <w:rFonts w:asciiTheme="majorEastAsia" w:eastAsiaTheme="majorEastAsia" w:hAnsiTheme="majorEastAsia" w:hint="eastAsia"/>
          <w:b/>
          <w:color w:val="000000" w:themeColor="text1"/>
          <w:sz w:val="22"/>
        </w:rPr>
        <w:t>月末時点）</w:t>
      </w:r>
    </w:p>
    <w:tbl>
      <w:tblPr>
        <w:tblStyle w:val="a3"/>
        <w:tblW w:w="22245" w:type="dxa"/>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54"/>
        <w:gridCol w:w="436"/>
        <w:gridCol w:w="3495"/>
        <w:gridCol w:w="7371"/>
        <w:gridCol w:w="1134"/>
        <w:gridCol w:w="9355"/>
      </w:tblGrid>
      <w:tr w:rsidR="003B606D" w:rsidTr="00A74610">
        <w:trPr>
          <w:tblHeader/>
        </w:trPr>
        <w:tc>
          <w:tcPr>
            <w:tcW w:w="454" w:type="dxa"/>
            <w:tcBorders>
              <w:top w:val="single" w:sz="8" w:space="0" w:color="auto"/>
              <w:bottom w:val="double" w:sz="4" w:space="0" w:color="auto"/>
              <w:right w:val="single" w:sz="8" w:space="0" w:color="auto"/>
            </w:tcBorders>
            <w:shd w:val="clear" w:color="auto" w:fill="BDD6EE" w:themeFill="accent1" w:themeFillTint="66"/>
            <w:tcMar>
              <w:top w:w="57" w:type="dxa"/>
              <w:left w:w="57" w:type="dxa"/>
              <w:bottom w:w="57" w:type="dxa"/>
              <w:right w:w="57" w:type="dxa"/>
            </w:tcMar>
          </w:tcPr>
          <w:p w:rsidR="003B606D" w:rsidRPr="00DA5A46" w:rsidRDefault="003B606D" w:rsidP="00A74610">
            <w:pPr>
              <w:snapToGrid w:val="0"/>
              <w:jc w:val="center"/>
              <w:rPr>
                <w:sz w:val="16"/>
                <w:szCs w:val="16"/>
              </w:rPr>
            </w:pPr>
          </w:p>
        </w:tc>
        <w:tc>
          <w:tcPr>
            <w:tcW w:w="436" w:type="dxa"/>
            <w:tcBorders>
              <w:top w:val="single" w:sz="8" w:space="0" w:color="auto"/>
              <w:left w:val="single" w:sz="8" w:space="0" w:color="auto"/>
              <w:bottom w:val="double" w:sz="4" w:space="0" w:color="auto"/>
            </w:tcBorders>
            <w:shd w:val="clear" w:color="auto" w:fill="BDD6EE" w:themeFill="accent1" w:themeFillTint="66"/>
            <w:tcMar>
              <w:top w:w="57" w:type="dxa"/>
              <w:left w:w="57" w:type="dxa"/>
              <w:bottom w:w="57" w:type="dxa"/>
              <w:right w:w="57" w:type="dxa"/>
            </w:tcMar>
          </w:tcPr>
          <w:p w:rsidR="003B606D" w:rsidRPr="00DA5A46" w:rsidRDefault="003B606D" w:rsidP="00A74610">
            <w:pPr>
              <w:snapToGrid w:val="0"/>
              <w:jc w:val="center"/>
              <w:rPr>
                <w:sz w:val="16"/>
                <w:szCs w:val="16"/>
              </w:rPr>
            </w:pPr>
            <w:r>
              <w:rPr>
                <w:rFonts w:hint="eastAsia"/>
                <w:sz w:val="16"/>
                <w:szCs w:val="16"/>
              </w:rPr>
              <w:t>ｼｰﾄ</w:t>
            </w:r>
          </w:p>
          <w:p w:rsidR="003B606D" w:rsidRPr="00DA5A46" w:rsidRDefault="003B606D" w:rsidP="00A74610">
            <w:pPr>
              <w:snapToGrid w:val="0"/>
              <w:jc w:val="center"/>
              <w:rPr>
                <w:sz w:val="16"/>
                <w:szCs w:val="16"/>
              </w:rPr>
            </w:pPr>
            <w:r w:rsidRPr="00DA5A46">
              <w:rPr>
                <w:rFonts w:hint="eastAsia"/>
                <w:sz w:val="16"/>
                <w:szCs w:val="16"/>
              </w:rPr>
              <w:t>№</w:t>
            </w:r>
          </w:p>
        </w:tc>
        <w:tc>
          <w:tcPr>
            <w:tcW w:w="3495" w:type="dxa"/>
            <w:tcBorders>
              <w:top w:val="single" w:sz="8" w:space="0" w:color="auto"/>
              <w:bottom w:val="double" w:sz="4" w:space="0" w:color="auto"/>
            </w:tcBorders>
            <w:shd w:val="clear" w:color="auto" w:fill="BDD6EE" w:themeFill="accent1" w:themeFillTint="66"/>
            <w:tcMar>
              <w:top w:w="57" w:type="dxa"/>
              <w:left w:w="57" w:type="dxa"/>
              <w:bottom w:w="57" w:type="dxa"/>
              <w:right w:w="57" w:type="dxa"/>
            </w:tcMar>
            <w:vAlign w:val="center"/>
          </w:tcPr>
          <w:p w:rsidR="003B606D" w:rsidRPr="00DA5A46" w:rsidRDefault="003B606D" w:rsidP="00A74610">
            <w:pPr>
              <w:snapToGrid w:val="0"/>
              <w:jc w:val="center"/>
              <w:rPr>
                <w:sz w:val="16"/>
                <w:szCs w:val="16"/>
              </w:rPr>
            </w:pPr>
            <w:r w:rsidRPr="00DA5A46">
              <w:rPr>
                <w:rFonts w:hint="eastAsia"/>
                <w:sz w:val="16"/>
                <w:szCs w:val="16"/>
              </w:rPr>
              <w:t>事項</w:t>
            </w:r>
          </w:p>
        </w:tc>
        <w:tc>
          <w:tcPr>
            <w:tcW w:w="7371" w:type="dxa"/>
            <w:tcBorders>
              <w:top w:val="single" w:sz="8" w:space="0" w:color="auto"/>
              <w:bottom w:val="double" w:sz="4" w:space="0" w:color="auto"/>
            </w:tcBorders>
            <w:shd w:val="clear" w:color="auto" w:fill="BDD6EE" w:themeFill="accent1" w:themeFillTint="66"/>
            <w:tcMar>
              <w:top w:w="57" w:type="dxa"/>
              <w:left w:w="57" w:type="dxa"/>
              <w:bottom w:w="57" w:type="dxa"/>
              <w:right w:w="57" w:type="dxa"/>
            </w:tcMar>
            <w:vAlign w:val="center"/>
          </w:tcPr>
          <w:p w:rsidR="003B606D" w:rsidRPr="00DA5A46" w:rsidRDefault="003B606D" w:rsidP="00A74610">
            <w:pPr>
              <w:snapToGrid w:val="0"/>
              <w:jc w:val="center"/>
              <w:rPr>
                <w:sz w:val="16"/>
                <w:szCs w:val="16"/>
              </w:rPr>
            </w:pPr>
            <w:r w:rsidRPr="00DA5A46">
              <w:rPr>
                <w:rFonts w:hint="eastAsia"/>
                <w:sz w:val="16"/>
                <w:szCs w:val="16"/>
              </w:rPr>
              <w:t>目標</w:t>
            </w:r>
            <w:r w:rsidR="007F3479">
              <w:rPr>
                <w:rFonts w:hint="eastAsia"/>
                <w:sz w:val="16"/>
                <w:szCs w:val="16"/>
              </w:rPr>
              <w:t>・スケジュール</w:t>
            </w:r>
          </w:p>
        </w:tc>
        <w:tc>
          <w:tcPr>
            <w:tcW w:w="1134" w:type="dxa"/>
            <w:tcBorders>
              <w:top w:val="single" w:sz="8" w:space="0" w:color="auto"/>
              <w:bottom w:val="double" w:sz="4" w:space="0" w:color="auto"/>
            </w:tcBorders>
            <w:shd w:val="clear" w:color="auto" w:fill="BDD6EE" w:themeFill="accent1" w:themeFillTint="66"/>
            <w:tcMar>
              <w:top w:w="57" w:type="dxa"/>
              <w:left w:w="57" w:type="dxa"/>
              <w:bottom w:w="57" w:type="dxa"/>
              <w:right w:w="57" w:type="dxa"/>
            </w:tcMar>
            <w:vAlign w:val="center"/>
          </w:tcPr>
          <w:p w:rsidR="003B606D" w:rsidRPr="00DA5A46" w:rsidRDefault="007F3479" w:rsidP="00A74610">
            <w:pPr>
              <w:snapToGrid w:val="0"/>
              <w:jc w:val="center"/>
              <w:rPr>
                <w:sz w:val="16"/>
                <w:szCs w:val="16"/>
              </w:rPr>
            </w:pPr>
            <w:r>
              <w:rPr>
                <w:rFonts w:hint="eastAsia"/>
                <w:sz w:val="16"/>
                <w:szCs w:val="16"/>
              </w:rPr>
              <w:t>評価</w:t>
            </w:r>
          </w:p>
        </w:tc>
        <w:tc>
          <w:tcPr>
            <w:tcW w:w="9355" w:type="dxa"/>
            <w:tcBorders>
              <w:top w:val="single" w:sz="8" w:space="0" w:color="auto"/>
              <w:bottom w:val="double" w:sz="4" w:space="0" w:color="auto"/>
            </w:tcBorders>
            <w:shd w:val="clear" w:color="auto" w:fill="BDD6EE" w:themeFill="accent1" w:themeFillTint="66"/>
            <w:tcMar>
              <w:top w:w="57" w:type="dxa"/>
              <w:left w:w="57" w:type="dxa"/>
              <w:bottom w:w="57" w:type="dxa"/>
              <w:right w:w="57" w:type="dxa"/>
            </w:tcMar>
            <w:vAlign w:val="center"/>
          </w:tcPr>
          <w:p w:rsidR="003B606D" w:rsidRPr="00DA5A46" w:rsidRDefault="007F3479" w:rsidP="00A74610">
            <w:pPr>
              <w:snapToGrid w:val="0"/>
              <w:jc w:val="center"/>
              <w:rPr>
                <w:sz w:val="16"/>
                <w:szCs w:val="16"/>
              </w:rPr>
            </w:pPr>
            <w:r>
              <w:rPr>
                <w:rFonts w:hint="eastAsia"/>
                <w:sz w:val="16"/>
                <w:szCs w:val="16"/>
              </w:rPr>
              <w:t>取組の</w:t>
            </w:r>
            <w:r w:rsidR="00E51255">
              <w:rPr>
                <w:rFonts w:hint="eastAsia"/>
                <w:sz w:val="16"/>
                <w:szCs w:val="16"/>
              </w:rPr>
              <w:t>成果</w:t>
            </w:r>
          </w:p>
        </w:tc>
      </w:tr>
      <w:tr w:rsidR="003B606D" w:rsidRPr="00DA5A46" w:rsidTr="00A74610">
        <w:tc>
          <w:tcPr>
            <w:tcW w:w="454" w:type="dxa"/>
            <w:vMerge w:val="restart"/>
            <w:tcBorders>
              <w:top w:val="double" w:sz="4" w:space="0" w:color="auto"/>
              <w:bottom w:val="nil"/>
              <w:right w:val="single" w:sz="8" w:space="0" w:color="auto"/>
            </w:tcBorders>
            <w:shd w:val="clear" w:color="auto" w:fill="323E4F" w:themeFill="text2" w:themeFillShade="BF"/>
            <w:tcMar>
              <w:top w:w="57" w:type="dxa"/>
              <w:left w:w="57" w:type="dxa"/>
              <w:bottom w:w="57" w:type="dxa"/>
              <w:right w:w="57" w:type="dxa"/>
            </w:tcMar>
            <w:textDirection w:val="tbRlV"/>
            <w:vAlign w:val="center"/>
          </w:tcPr>
          <w:p w:rsidR="003B606D" w:rsidRPr="00DA5A46" w:rsidRDefault="003B606D" w:rsidP="00A74610">
            <w:pPr>
              <w:snapToGrid w:val="0"/>
              <w:ind w:left="113" w:right="113"/>
              <w:jc w:val="center"/>
              <w:rPr>
                <w:rFonts w:asciiTheme="minorEastAsia" w:hAnsiTheme="minorEastAsia"/>
                <w:sz w:val="16"/>
                <w:szCs w:val="16"/>
              </w:rPr>
            </w:pPr>
            <w:r>
              <w:rPr>
                <w:rFonts w:asciiTheme="minorEastAsia" w:hAnsiTheme="minorEastAsia" w:hint="eastAsia"/>
                <w:sz w:val="16"/>
                <w:szCs w:val="16"/>
              </w:rPr>
              <w:t>１　経費の削減</w:t>
            </w:r>
          </w:p>
        </w:tc>
        <w:tc>
          <w:tcPr>
            <w:tcW w:w="436" w:type="dxa"/>
            <w:tcBorders>
              <w:top w:val="double" w:sz="4" w:space="0" w:color="auto"/>
              <w:left w:val="single" w:sz="8" w:space="0" w:color="auto"/>
            </w:tcBorders>
            <w:tcMar>
              <w:top w:w="57" w:type="dxa"/>
              <w:left w:w="57" w:type="dxa"/>
              <w:bottom w:w="57" w:type="dxa"/>
              <w:right w:w="57" w:type="dxa"/>
            </w:tcMar>
            <w:vAlign w:val="center"/>
          </w:tcPr>
          <w:p w:rsidR="003B606D" w:rsidRPr="00154D22" w:rsidRDefault="003B606D"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１</w:t>
            </w:r>
          </w:p>
        </w:tc>
        <w:tc>
          <w:tcPr>
            <w:tcW w:w="3495" w:type="dxa"/>
            <w:tcBorders>
              <w:top w:val="double" w:sz="4" w:space="0" w:color="auto"/>
            </w:tcBorders>
            <w:tcMar>
              <w:top w:w="57" w:type="dxa"/>
              <w:left w:w="57" w:type="dxa"/>
              <w:bottom w:w="57" w:type="dxa"/>
              <w:right w:w="57" w:type="dxa"/>
            </w:tcMar>
            <w:vAlign w:val="center"/>
          </w:tcPr>
          <w:p w:rsidR="003B606D" w:rsidRPr="00154D22" w:rsidRDefault="003B606D" w:rsidP="00A74610">
            <w:pPr>
              <w:snapToGrid w:val="0"/>
              <w:rPr>
                <w:sz w:val="16"/>
                <w:szCs w:val="16"/>
              </w:rPr>
            </w:pPr>
            <w:r w:rsidRPr="00154D22">
              <w:rPr>
                <w:rFonts w:hint="eastAsia"/>
                <w:sz w:val="16"/>
                <w:szCs w:val="16"/>
              </w:rPr>
              <w:t>乗換作業等による待機時間等の圧縮</w:t>
            </w:r>
          </w:p>
          <w:p w:rsidR="003B606D" w:rsidRPr="00154D22" w:rsidRDefault="003B606D" w:rsidP="00A74610">
            <w:pPr>
              <w:snapToGrid w:val="0"/>
              <w:rPr>
                <w:sz w:val="16"/>
                <w:szCs w:val="16"/>
              </w:rPr>
            </w:pPr>
            <w:r w:rsidRPr="00154D22">
              <w:rPr>
                <w:rFonts w:hint="eastAsia"/>
                <w:sz w:val="16"/>
                <w:szCs w:val="16"/>
              </w:rPr>
              <w:t>柔軟な勤務時間の設定による待機時間等の圧縮</w:t>
            </w:r>
          </w:p>
          <w:p w:rsidR="003B606D" w:rsidRPr="00154D22" w:rsidRDefault="003B606D" w:rsidP="00A74610">
            <w:pPr>
              <w:snapToGrid w:val="0"/>
              <w:ind w:left="160" w:hangingChars="100" w:hanging="160"/>
              <w:rPr>
                <w:rFonts w:asciiTheme="minorEastAsia" w:hAnsiTheme="minorEastAsia"/>
                <w:sz w:val="16"/>
                <w:szCs w:val="16"/>
                <w:highlight w:val="yellow"/>
              </w:rPr>
            </w:pPr>
            <w:r w:rsidRPr="00154D22">
              <w:rPr>
                <w:rFonts w:hint="eastAsia"/>
                <w:sz w:val="16"/>
                <w:szCs w:val="16"/>
              </w:rPr>
              <w:t>（工場閉鎖に伴う輸送効率の悪化への対応）</w:t>
            </w:r>
          </w:p>
        </w:tc>
        <w:tc>
          <w:tcPr>
            <w:tcW w:w="7371" w:type="dxa"/>
            <w:tcBorders>
              <w:top w:val="double" w:sz="4" w:space="0" w:color="auto"/>
            </w:tcBorders>
            <w:tcMar>
              <w:top w:w="57" w:type="dxa"/>
              <w:left w:w="57" w:type="dxa"/>
              <w:bottom w:w="57" w:type="dxa"/>
              <w:right w:w="57" w:type="dxa"/>
            </w:tcMar>
          </w:tcPr>
          <w:p w:rsidR="003B606D" w:rsidRDefault="007F3479"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003B606D" w:rsidRPr="00683CE8">
              <w:rPr>
                <w:rFonts w:asciiTheme="minorEastAsia" w:hAnsiTheme="minorEastAsia" w:hint="eastAsia"/>
                <w:color w:val="000000" w:themeColor="text1"/>
                <w:sz w:val="16"/>
                <w:szCs w:val="16"/>
              </w:rPr>
              <w:t>輸送効率の悪化による待機時間といった隙間時間を活用することにより、約37名相当分の業務を見直す。</w:t>
            </w:r>
          </w:p>
          <w:p w:rsidR="007F3479" w:rsidRPr="007F3479" w:rsidRDefault="007F3479"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平成30年度 10名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27</w:t>
            </w:r>
            <w:r w:rsidRPr="00683CE8">
              <w:rPr>
                <w:rFonts w:asciiTheme="minorEastAsia" w:hAnsiTheme="minorEastAsia" w:hint="eastAsia"/>
                <w:color w:val="000000" w:themeColor="text1"/>
                <w:sz w:val="16"/>
                <w:szCs w:val="16"/>
              </w:rPr>
              <w:t>名</w:t>
            </w:r>
          </w:p>
        </w:tc>
        <w:tc>
          <w:tcPr>
            <w:tcW w:w="1134" w:type="dxa"/>
            <w:tcBorders>
              <w:top w:val="double" w:sz="4" w:space="0" w:color="auto"/>
            </w:tcBorders>
            <w:tcMar>
              <w:top w:w="57" w:type="dxa"/>
              <w:left w:w="57" w:type="dxa"/>
              <w:bottom w:w="57" w:type="dxa"/>
              <w:right w:w="57" w:type="dxa"/>
            </w:tcMar>
            <w:vAlign w:val="center"/>
          </w:tcPr>
          <w:p w:rsidR="003B606D" w:rsidRPr="004011A8" w:rsidRDefault="004011A8" w:rsidP="00A74610">
            <w:pPr>
              <w:snapToGrid w:val="0"/>
              <w:jc w:val="center"/>
              <w:rPr>
                <w:rFonts w:asciiTheme="minorEastAsia" w:hAnsiTheme="minorEastAsia"/>
                <w:color w:val="000000" w:themeColor="text1"/>
                <w:sz w:val="16"/>
                <w:szCs w:val="16"/>
              </w:rPr>
            </w:pPr>
            <w:r w:rsidRPr="004011A8">
              <w:rPr>
                <w:rFonts w:asciiTheme="minorEastAsia" w:hAnsiTheme="minorEastAsia" w:hint="eastAsia"/>
                <w:color w:val="000000" w:themeColor="text1"/>
                <w:sz w:val="16"/>
                <w:szCs w:val="16"/>
              </w:rPr>
              <w:t>達成</w:t>
            </w:r>
          </w:p>
        </w:tc>
        <w:tc>
          <w:tcPr>
            <w:tcW w:w="9355" w:type="dxa"/>
            <w:tcBorders>
              <w:top w:val="double" w:sz="4" w:space="0" w:color="auto"/>
            </w:tcBorders>
            <w:tcMar>
              <w:top w:w="57" w:type="dxa"/>
              <w:left w:w="57" w:type="dxa"/>
              <w:bottom w:w="57" w:type="dxa"/>
              <w:right w:w="57" w:type="dxa"/>
            </w:tcMar>
          </w:tcPr>
          <w:p w:rsidR="003B606D" w:rsidRPr="00683CE8" w:rsidRDefault="003B606D" w:rsidP="00A74610">
            <w:pPr>
              <w:snapToGrid w:val="0"/>
              <w:ind w:left="240" w:hangingChars="150" w:hanging="240"/>
              <w:rPr>
                <w:rFonts w:asciiTheme="minorEastAsia" w:hAnsiTheme="minorEastAsia"/>
                <w:color w:val="000000" w:themeColor="text1"/>
                <w:sz w:val="16"/>
                <w:szCs w:val="16"/>
              </w:rPr>
            </w:pPr>
            <w:r w:rsidRPr="00A95F63">
              <w:rPr>
                <w:rFonts w:asciiTheme="minorEastAsia" w:hAnsiTheme="minorEastAsia" w:hint="eastAsia"/>
                <w:color w:val="000000" w:themeColor="text1"/>
                <w:sz w:val="16"/>
                <w:szCs w:val="16"/>
              </w:rPr>
              <w:t xml:space="preserve">平成29年度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w:t>
            </w:r>
            <w:r w:rsidR="004011A8">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10名</w:t>
            </w:r>
            <w:r w:rsidR="004011A8">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平成31年度    27名</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２</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車両能力の最大数量まで収集・積込を実施</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一部収集車両の車両能力の最大数量まで収集・積込を行えていない状況を見直すとともに、更新する車両を大型化する等で、約50名相当分の業務を見直す。</w:t>
            </w:r>
          </w:p>
          <w:p w:rsidR="004011A8" w:rsidRPr="007F3479"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平成30年度 30名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20</w:t>
            </w:r>
            <w:r w:rsidRPr="00683CE8">
              <w:rPr>
                <w:rFonts w:asciiTheme="minorEastAsia" w:hAnsiTheme="minorEastAsia" w:hint="eastAsia"/>
                <w:color w:val="000000" w:themeColor="text1"/>
                <w:sz w:val="16"/>
                <w:szCs w:val="16"/>
              </w:rPr>
              <w:t>名</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 xml:space="preserve">平成29年度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24名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平成31</w:t>
            </w:r>
            <w:r>
              <w:rPr>
                <w:rFonts w:asciiTheme="minorEastAsia" w:hAnsiTheme="minorEastAsia" w:hint="eastAsia"/>
                <w:color w:val="000000" w:themeColor="text1"/>
                <w:sz w:val="16"/>
                <w:szCs w:val="16"/>
              </w:rPr>
              <w:t xml:space="preserve">年度　</w:t>
            </w:r>
            <w:r w:rsidRPr="00A95F63">
              <w:rPr>
                <w:rFonts w:asciiTheme="minorEastAsia" w:hAnsiTheme="minorEastAsia" w:hint="eastAsia"/>
                <w:color w:val="000000" w:themeColor="text1"/>
                <w:sz w:val="16"/>
                <w:szCs w:val="16"/>
              </w:rPr>
              <w:t xml:space="preserve">  21名</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３</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３日・４日取りの機材配置の見直し</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普通ごみ収集における４日取り（月・火・水）・３日取り（木・金・土）のごみ収集量の状況を把握し、地域実情に合わせて配車台数を工夫する等で、約20名相当分の業務を見直す。</w:t>
            </w:r>
          </w:p>
          <w:p w:rsidR="004011A8" w:rsidRPr="007F3479"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平成30年度 10名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10</w:t>
            </w:r>
            <w:r w:rsidRPr="00683CE8">
              <w:rPr>
                <w:rFonts w:asciiTheme="minorEastAsia" w:hAnsiTheme="minorEastAsia" w:hint="eastAsia"/>
                <w:color w:val="000000" w:themeColor="text1"/>
                <w:sz w:val="16"/>
                <w:szCs w:val="16"/>
              </w:rPr>
              <w:t>名</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 xml:space="preserve">平成29年度    </w:t>
            </w:r>
            <w:r>
              <w:rPr>
                <w:rFonts w:asciiTheme="minorEastAsia" w:hAnsiTheme="minorEastAsia"/>
                <w:color w:val="000000" w:themeColor="text1"/>
                <w:sz w:val="16"/>
                <w:szCs w:val="16"/>
              </w:rPr>
              <w:t xml:space="preserve"> </w:t>
            </w:r>
            <w:r w:rsidRPr="00A95F63">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平成30年度 　</w:t>
            </w:r>
            <w:r>
              <w:rPr>
                <w:rFonts w:asciiTheme="minorEastAsia" w:hAnsiTheme="minorEastAsia" w:hint="eastAsia"/>
                <w:color w:val="000000" w:themeColor="text1"/>
                <w:sz w:val="16"/>
                <w:szCs w:val="16"/>
              </w:rPr>
              <w:t xml:space="preserve">  7</w:t>
            </w:r>
            <w:r w:rsidRPr="00A95F63">
              <w:rPr>
                <w:rFonts w:asciiTheme="minorEastAsia" w:hAnsiTheme="minorEastAsia" w:hint="eastAsia"/>
                <w:color w:val="000000" w:themeColor="text1"/>
                <w:sz w:val="16"/>
                <w:szCs w:val="16"/>
              </w:rPr>
              <w:t>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平成31年度  </w:t>
            </w:r>
            <w:r>
              <w:rPr>
                <w:rFonts w:asciiTheme="minorEastAsia" w:hAnsiTheme="minorEastAsia"/>
                <w:color w:val="000000" w:themeColor="text1"/>
                <w:sz w:val="16"/>
                <w:szCs w:val="16"/>
              </w:rPr>
              <w:t xml:space="preserve">  </w:t>
            </w:r>
            <w:r>
              <w:rPr>
                <w:rFonts w:asciiTheme="minorEastAsia" w:hAnsiTheme="minorEastAsia" w:hint="eastAsia"/>
                <w:color w:val="000000" w:themeColor="text1"/>
                <w:sz w:val="16"/>
                <w:szCs w:val="16"/>
              </w:rPr>
              <w:t>13</w:t>
            </w:r>
            <w:r w:rsidRPr="00A95F63">
              <w:rPr>
                <w:rFonts w:asciiTheme="minorEastAsia" w:hAnsiTheme="minorEastAsia" w:hint="eastAsia"/>
                <w:color w:val="000000" w:themeColor="text1"/>
                <w:sz w:val="16"/>
                <w:szCs w:val="16"/>
              </w:rPr>
              <w:t>名</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４</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２人乗車作業の拡大</w:t>
            </w:r>
            <w:r>
              <w:rPr>
                <w:rFonts w:hint="eastAsia"/>
                <w:sz w:val="16"/>
                <w:szCs w:val="16"/>
              </w:rPr>
              <w:t>等</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既に２名体制で収集している地域に加え、搬入時間、収集コース図等をもとに、運転担当職員が積込作業に従事でき、かつ効率的な収集コースを更に設定する等で、約12名相当分の業務を見直す。</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12名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平成30年度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平成29年度  　12名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5名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平成31年度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５</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中継作業の見直し拡大等</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ごみ収集量や搬入時間、収集コース図等のデータをもとに、中継作業の拡大等により軽四輪車数の見直しを行う等で、約17名相当分の業務を見直す。</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 xml:space="preserve">平成29年度 </w:t>
            </w:r>
            <w:r>
              <w:rPr>
                <w:rFonts w:asciiTheme="minorEastAsia" w:hAnsiTheme="minorEastAsia" w:hint="eastAsia"/>
                <w:color w:val="000000" w:themeColor="text1"/>
                <w:sz w:val="16"/>
                <w:szCs w:val="16"/>
              </w:rPr>
              <w:t xml:space="preserve">10名　</w:t>
            </w:r>
            <w:r w:rsidRPr="00683CE8">
              <w:rPr>
                <w:rFonts w:asciiTheme="minorEastAsia" w:hAnsiTheme="minorEastAsia" w:hint="eastAsia"/>
                <w:color w:val="000000" w:themeColor="text1"/>
                <w:sz w:val="16"/>
                <w:szCs w:val="16"/>
              </w:rPr>
              <w:t xml:space="preserve">平成30年度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7名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 xml:space="preserve">平成31年度 </w:t>
            </w:r>
            <w:r w:rsidRPr="00683CE8">
              <w:rPr>
                <w:rFonts w:asciiTheme="minorEastAsia" w:hAnsiTheme="minorEastAsia"/>
                <w:color w:val="000000" w:themeColor="text1"/>
                <w:sz w:val="16"/>
                <w:szCs w:val="16"/>
              </w:rPr>
              <w:t xml:space="preserve"> </w:t>
            </w:r>
            <w:r w:rsidRPr="00683CE8">
              <w:rPr>
                <w:rFonts w:asciiTheme="minorEastAsia" w:hAnsiTheme="minorEastAsia" w:hint="eastAsia"/>
                <w:color w:val="000000" w:themeColor="text1"/>
                <w:sz w:val="16"/>
                <w:szCs w:val="16"/>
              </w:rPr>
              <w:t>－</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平成29年度  　10名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9名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平成31年度 　 </w:t>
            </w:r>
            <w:r>
              <w:rPr>
                <w:rFonts w:asciiTheme="minorEastAsia" w:hAnsiTheme="minorEastAsia"/>
                <w:color w:val="000000" w:themeColor="text1"/>
                <w:sz w:val="16"/>
                <w:szCs w:val="16"/>
              </w:rPr>
              <w:t xml:space="preserve"> </w:t>
            </w:r>
            <w:r w:rsidRPr="00A95F63">
              <w:rPr>
                <w:rFonts w:asciiTheme="minorEastAsia" w:hAnsiTheme="minorEastAsia" w:hint="eastAsia"/>
                <w:color w:val="000000" w:themeColor="text1"/>
                <w:sz w:val="16"/>
                <w:szCs w:val="16"/>
              </w:rPr>
              <w:t>－</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６</w:t>
            </w:r>
          </w:p>
        </w:tc>
        <w:tc>
          <w:tcPr>
            <w:tcW w:w="3495" w:type="dxa"/>
            <w:tcMar>
              <w:top w:w="57" w:type="dxa"/>
              <w:left w:w="57" w:type="dxa"/>
              <w:bottom w:w="57" w:type="dxa"/>
              <w:right w:w="57" w:type="dxa"/>
            </w:tcMar>
            <w:vAlign w:val="center"/>
          </w:tcPr>
          <w:p w:rsidR="004011A8" w:rsidRPr="00154D22" w:rsidRDefault="004011A8" w:rsidP="00A74610">
            <w:pPr>
              <w:snapToGrid w:val="0"/>
              <w:rPr>
                <w:sz w:val="16"/>
                <w:szCs w:val="16"/>
              </w:rPr>
            </w:pPr>
            <w:r w:rsidRPr="00154D22">
              <w:rPr>
                <w:rFonts w:hint="eastAsia"/>
                <w:sz w:val="16"/>
                <w:szCs w:val="16"/>
              </w:rPr>
              <w:t>硬直した作業管理体制の見直し</w:t>
            </w:r>
          </w:p>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（行政区単位・事業単位の機材配置等）</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行政区別・ごみ種別の固定的な稼働班体制を見直し、弾力的で効率的な作業体制を構築することで、約14名相当分の業務を見直す。</w:t>
            </w:r>
          </w:p>
          <w:p w:rsidR="004011A8" w:rsidRP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683CE8">
              <w:rPr>
                <w:rFonts w:asciiTheme="minorEastAsia" w:hAnsiTheme="minorEastAsia" w:hint="eastAsia"/>
                <w:color w:val="000000" w:themeColor="text1"/>
                <w:sz w:val="16"/>
                <w:szCs w:val="16"/>
              </w:rPr>
              <w:t>平成29年度　－</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平成30年度 14名</w:t>
            </w:r>
            <w:r>
              <w:rPr>
                <w:rFonts w:asciiTheme="minorEastAsia" w:hAnsiTheme="minorEastAsia" w:hint="eastAsia"/>
                <w:color w:val="000000" w:themeColor="text1"/>
                <w:sz w:val="16"/>
                <w:szCs w:val="16"/>
              </w:rPr>
              <w:t xml:space="preserve">　</w:t>
            </w:r>
            <w:r w:rsidRPr="00683CE8">
              <w:rPr>
                <w:rFonts w:asciiTheme="minorEastAsia" w:hAnsiTheme="minorEastAsia" w:hint="eastAsia"/>
                <w:color w:val="000000" w:themeColor="text1"/>
                <w:sz w:val="16"/>
                <w:szCs w:val="16"/>
              </w:rPr>
              <w:t>平成31年度　－</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 xml:space="preserve">平成29年度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平成30年度 　 14名</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平成31年度 　</w:t>
            </w:r>
            <w:r>
              <w:rPr>
                <w:rFonts w:asciiTheme="minorEastAsia" w:hAnsiTheme="minorEastAsia" w:hint="eastAsia"/>
                <w:color w:val="000000" w:themeColor="text1"/>
                <w:sz w:val="16"/>
                <w:szCs w:val="16"/>
              </w:rPr>
              <w:t xml:space="preserve"> </w:t>
            </w:r>
            <w:r w:rsidRPr="00A95F63">
              <w:rPr>
                <w:rFonts w:asciiTheme="minorEastAsia" w:hAnsiTheme="minorEastAsia" w:hint="eastAsia"/>
                <w:color w:val="000000" w:themeColor="text1"/>
                <w:sz w:val="16"/>
                <w:szCs w:val="16"/>
              </w:rPr>
              <w:t xml:space="preserve"> －</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７</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作業管理の徹底（ＧＰＳの活用等）</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タイムリーかつスピーディな情報収集による徹底した作業管理を実践する。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平成30年度</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運行管理システム（ＧＰＳ車載器を含む）を導入</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sidRPr="00C61894">
              <w:rPr>
                <w:rFonts w:asciiTheme="minorEastAsia" w:hAnsiTheme="minorEastAsia" w:hint="eastAsia"/>
                <w:color w:val="000000" w:themeColor="text1"/>
                <w:sz w:val="16"/>
                <w:szCs w:val="16"/>
              </w:rPr>
              <w:t>全車両にＧＰＳ車載器を搭載し、平成30年９月から運行管理システムの運用を開始した。</w:t>
            </w:r>
          </w:p>
          <w:p w:rsidR="004011A8" w:rsidRPr="00683CE8" w:rsidRDefault="004011A8" w:rsidP="00A74610">
            <w:pPr>
              <w:snapToGrid w:val="0"/>
              <w:rPr>
                <w:rFonts w:asciiTheme="minorEastAsia" w:hAnsiTheme="minorEastAsia"/>
                <w:color w:val="000000" w:themeColor="text1"/>
                <w:sz w:val="16"/>
                <w:szCs w:val="16"/>
                <w:highlight w:val="yellow"/>
              </w:rPr>
            </w:pPr>
            <w:r w:rsidRPr="00C61894">
              <w:rPr>
                <w:rFonts w:asciiTheme="minorEastAsia" w:hAnsiTheme="minorEastAsia" w:hint="eastAsia"/>
                <w:color w:val="000000" w:themeColor="text1"/>
                <w:sz w:val="16"/>
                <w:szCs w:val="16"/>
              </w:rPr>
              <w:t>作業管理を徹底するため、以降も機能を追加する等で利便性の向上を図った。</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８</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現場の管理体制の権限と責任の明確化</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局内規定の「主任準則」を改定する。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　主任準則の改正及び職員周知</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A95F63" w:rsidRDefault="004011A8" w:rsidP="00A74610">
            <w:pPr>
              <w:snapToGrid w:val="0"/>
              <w:rPr>
                <w:rFonts w:asciiTheme="minorEastAsia" w:hAnsiTheme="minorEastAsia"/>
                <w:color w:val="000000" w:themeColor="text1"/>
                <w:sz w:val="16"/>
                <w:szCs w:val="16"/>
              </w:rPr>
            </w:pPr>
            <w:r w:rsidRPr="00A95F63">
              <w:rPr>
                <w:rFonts w:asciiTheme="minorEastAsia" w:hAnsiTheme="minorEastAsia" w:hint="eastAsia"/>
                <w:color w:val="000000" w:themeColor="text1"/>
                <w:sz w:val="16"/>
                <w:szCs w:val="16"/>
              </w:rPr>
              <w:t>平成30年４月から現業管理体制の組織再編を行い、それぞれの職責に応じた労務・作業管理の徹底を図</w:t>
            </w:r>
            <w:r>
              <w:rPr>
                <w:rFonts w:asciiTheme="minorEastAsia" w:hAnsiTheme="minorEastAsia" w:hint="eastAsia"/>
                <w:color w:val="000000" w:themeColor="text1"/>
                <w:sz w:val="16"/>
                <w:szCs w:val="16"/>
              </w:rPr>
              <w:t>っ</w:t>
            </w:r>
            <w:r w:rsidRPr="00A95F63">
              <w:rPr>
                <w:rFonts w:asciiTheme="minorEastAsia" w:hAnsiTheme="minorEastAsia" w:hint="eastAsia"/>
                <w:color w:val="000000" w:themeColor="text1"/>
                <w:sz w:val="16"/>
                <w:szCs w:val="16"/>
              </w:rPr>
              <w:t>た。</w:t>
            </w:r>
          </w:p>
          <w:p w:rsidR="004011A8" w:rsidRDefault="004011A8" w:rsidP="00A74610">
            <w:pPr>
              <w:snapToGrid w:val="0"/>
              <w:rPr>
                <w:rFonts w:asciiTheme="minorEastAsia" w:hAnsiTheme="minorEastAsia"/>
                <w:color w:val="000000" w:themeColor="text1"/>
                <w:sz w:val="16"/>
                <w:szCs w:val="16"/>
              </w:rPr>
            </w:pPr>
            <w:r w:rsidRPr="00C61894">
              <w:rPr>
                <w:rFonts w:asciiTheme="minorEastAsia" w:hAnsiTheme="minorEastAsia" w:hint="eastAsia"/>
                <w:color w:val="000000" w:themeColor="text1"/>
                <w:sz w:val="16"/>
                <w:szCs w:val="16"/>
              </w:rPr>
              <w:t>各環境事業センターにおいて、「地域や区役所との窓口」を明確化し、新たに「環境事業センター地域連携グ</w:t>
            </w:r>
            <w:r>
              <w:rPr>
                <w:rFonts w:asciiTheme="minorEastAsia" w:hAnsiTheme="minorEastAsia" w:hint="eastAsia"/>
                <w:color w:val="000000" w:themeColor="text1"/>
                <w:sz w:val="16"/>
                <w:szCs w:val="16"/>
              </w:rPr>
              <w:t>ループマニュアル」を作成しながら、地域・区役所との連携強化を図った。</w:t>
            </w:r>
          </w:p>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・コミュニティ回収実施団体数の拡大　平成28年度　21団体　⇒　令和元年10月　95団体</w:t>
            </w:r>
          </w:p>
          <w:p w:rsidR="004011A8" w:rsidRPr="00E51255"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・合同防災訓練等の実施　令和元年10月時点　36回（予定を含む）</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９</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現業管理主任の管理職への登用拡大</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組織マネジメントの一環として、職員のモチベーション向上に寄与する方策の考え方をまとめる。</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昇格登用ルールの考え方を検討</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sidRPr="00A95F63">
              <w:rPr>
                <w:rFonts w:asciiTheme="minorEastAsia" w:hAnsiTheme="minorEastAsia" w:hint="eastAsia"/>
                <w:sz w:val="16"/>
                <w:szCs w:val="16"/>
              </w:rPr>
              <w:t>技能統括主任から課長代理級への登用を</w:t>
            </w:r>
            <w:r>
              <w:rPr>
                <w:rFonts w:asciiTheme="minorEastAsia" w:hAnsiTheme="minorEastAsia" w:hint="eastAsia"/>
                <w:sz w:val="16"/>
                <w:szCs w:val="16"/>
              </w:rPr>
              <w:t>行った。</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sz w:val="16"/>
                <w:szCs w:val="16"/>
              </w:rPr>
              <w:t>平成30年度　１名　　平成31年度　１名</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bottom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10</w:t>
            </w:r>
          </w:p>
        </w:tc>
        <w:tc>
          <w:tcPr>
            <w:tcW w:w="3495" w:type="dxa"/>
            <w:tcBorders>
              <w:bottom w:val="single" w:sz="8"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人事給与制度等の検討</w:t>
            </w:r>
          </w:p>
        </w:tc>
        <w:tc>
          <w:tcPr>
            <w:tcW w:w="7371" w:type="dxa"/>
            <w:tcBorders>
              <w:bottom w:val="single" w:sz="8"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作業効率化のための休憩時間の設定を行うなど、勤務時間帯の割り付けを工夫する。㋑人事考課制度を活用し、職員の頑張りを適正に給与に反映していくほか、実績に応じた諸手当の支給方法についても検討する。</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H29～30年度  検討実施</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H31年度</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制度設計</w:t>
            </w:r>
          </w:p>
        </w:tc>
        <w:tc>
          <w:tcPr>
            <w:tcW w:w="1134" w:type="dxa"/>
            <w:tcBorders>
              <w:bottom w:val="single" w:sz="8"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bottom w:val="single" w:sz="8" w:space="0" w:color="auto"/>
            </w:tcBorders>
            <w:tcMar>
              <w:top w:w="57" w:type="dxa"/>
              <w:left w:w="57" w:type="dxa"/>
              <w:bottom w:w="57" w:type="dxa"/>
              <w:right w:w="57" w:type="dxa"/>
            </w:tcMar>
          </w:tcPr>
          <w:p w:rsidR="004011A8" w:rsidRPr="00A95F63" w:rsidRDefault="004011A8" w:rsidP="00A74610">
            <w:pPr>
              <w:snapToGrid w:val="0"/>
              <w:rPr>
                <w:rFonts w:asciiTheme="minorEastAsia" w:hAnsiTheme="minorEastAsia"/>
                <w:sz w:val="16"/>
                <w:szCs w:val="16"/>
              </w:rPr>
            </w:pPr>
            <w:r>
              <w:rPr>
                <w:rFonts w:asciiTheme="minorEastAsia" w:hAnsiTheme="minorEastAsia" w:hint="eastAsia"/>
                <w:sz w:val="16"/>
                <w:szCs w:val="16"/>
              </w:rPr>
              <w:t>㋐</w:t>
            </w:r>
            <w:r w:rsidRPr="00A95F63">
              <w:rPr>
                <w:rFonts w:asciiTheme="minorEastAsia" w:hAnsiTheme="minorEastAsia" w:hint="eastAsia"/>
                <w:sz w:val="16"/>
                <w:szCs w:val="16"/>
              </w:rPr>
              <w:t>導入に向けた具体的な検討を行うことができた。</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sz w:val="16"/>
                <w:szCs w:val="16"/>
              </w:rPr>
              <w:t>㋑着眼点シート</w:t>
            </w:r>
            <w:r w:rsidRPr="00A95F63">
              <w:rPr>
                <w:rFonts w:asciiTheme="minorEastAsia" w:hAnsiTheme="minorEastAsia" w:hint="eastAsia"/>
                <w:sz w:val="16"/>
                <w:szCs w:val="16"/>
              </w:rPr>
              <w:t>の評価項目を、作業効率化や交通事故防止対策に寄与する評価内容に改めることができた。</w:t>
            </w:r>
          </w:p>
        </w:tc>
      </w:tr>
      <w:tr w:rsidR="004011A8" w:rsidRPr="00DA5A46" w:rsidTr="00A74610">
        <w:tc>
          <w:tcPr>
            <w:tcW w:w="454" w:type="dxa"/>
            <w:vMerge w:val="restart"/>
            <w:tcBorders>
              <w:top w:val="single" w:sz="8" w:space="0" w:color="auto"/>
              <w:bottom w:val="nil"/>
              <w:right w:val="single" w:sz="8" w:space="0" w:color="auto"/>
            </w:tcBorders>
            <w:shd w:val="clear" w:color="auto" w:fill="323E4F" w:themeFill="text2" w:themeFillShade="BF"/>
            <w:tcMar>
              <w:top w:w="57" w:type="dxa"/>
              <w:left w:w="57" w:type="dxa"/>
              <w:bottom w:w="57" w:type="dxa"/>
              <w:right w:w="57" w:type="dxa"/>
            </w:tcMar>
            <w:textDirection w:val="tbRlV"/>
            <w:vAlign w:val="center"/>
          </w:tcPr>
          <w:p w:rsidR="004011A8" w:rsidRPr="00DA5A46" w:rsidRDefault="004011A8" w:rsidP="00A74610">
            <w:pPr>
              <w:snapToGrid w:val="0"/>
              <w:ind w:left="113" w:right="113"/>
              <w:jc w:val="center"/>
              <w:rPr>
                <w:rFonts w:asciiTheme="minorEastAsia" w:hAnsiTheme="minorEastAsia"/>
                <w:sz w:val="16"/>
                <w:szCs w:val="16"/>
              </w:rPr>
            </w:pPr>
            <w:r>
              <w:rPr>
                <w:rFonts w:asciiTheme="minorEastAsia" w:hAnsiTheme="minorEastAsia" w:hint="eastAsia"/>
                <w:sz w:val="16"/>
                <w:szCs w:val="16"/>
              </w:rPr>
              <w:t>２　市民サービスの向上</w:t>
            </w:r>
          </w:p>
        </w:tc>
        <w:tc>
          <w:tcPr>
            <w:tcW w:w="436" w:type="dxa"/>
            <w:tcBorders>
              <w:top w:val="single" w:sz="8"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11</w:t>
            </w:r>
          </w:p>
        </w:tc>
        <w:tc>
          <w:tcPr>
            <w:tcW w:w="3495" w:type="dxa"/>
            <w:tcBorders>
              <w:top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民間委託化の推進</w:t>
            </w:r>
          </w:p>
        </w:tc>
        <w:tc>
          <w:tcPr>
            <w:tcW w:w="7371" w:type="dxa"/>
            <w:tcBorders>
              <w:top w:val="single" w:sz="8"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平成29年度は、早期退職者特例制度を活用するなど、西部環境事業センターの資源ごみ・容器包装プラスチック収集を民間委託化する。平成29年～31年度の３年間で、徹底した効率化による、職員定数の削減目標以上の減員（150名）が見込まれる場合には、平成30・31年度においても民間委託を拡大する。</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平成29年度:西部環境事業センターの資源ごみ・容器包装プラスチック収集を民間委託化</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平成31年度以降、退職等により生じた減員に合わせ、民間委託を拡大</w:t>
            </w:r>
          </w:p>
        </w:tc>
        <w:tc>
          <w:tcPr>
            <w:tcW w:w="1134" w:type="dxa"/>
            <w:tcBorders>
              <w:top w:val="single" w:sz="8"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8" w:space="0" w:color="auto"/>
              <w:bottom w:val="single" w:sz="4" w:space="0" w:color="auto"/>
            </w:tcBorders>
            <w:tcMar>
              <w:top w:w="57" w:type="dxa"/>
              <w:left w:w="57" w:type="dxa"/>
              <w:bottom w:w="57" w:type="dxa"/>
              <w:right w:w="57" w:type="dxa"/>
            </w:tcMar>
          </w:tcPr>
          <w:p w:rsidR="004011A8" w:rsidRPr="00A95F63" w:rsidRDefault="004011A8" w:rsidP="00A74610">
            <w:pPr>
              <w:snapToGrid w:val="0"/>
              <w:rPr>
                <w:rFonts w:asciiTheme="minorEastAsia" w:hAnsiTheme="minorEastAsia"/>
                <w:color w:val="000000" w:themeColor="text1"/>
                <w:sz w:val="16"/>
                <w:szCs w:val="16"/>
              </w:rPr>
            </w:pPr>
            <w:r w:rsidRPr="00A95F63">
              <w:rPr>
                <w:rFonts w:asciiTheme="minorEastAsia" w:hAnsiTheme="minorEastAsia" w:hint="eastAsia"/>
                <w:color w:val="000000" w:themeColor="text1"/>
                <w:sz w:val="16"/>
                <w:szCs w:val="16"/>
              </w:rPr>
              <w:t>平成29年4月から、西部環境事業センターの資源ごみ・容器包装プラスチック収集を民間委託化</w:t>
            </w:r>
            <w:r>
              <w:rPr>
                <w:rFonts w:asciiTheme="minorEastAsia" w:hAnsiTheme="minorEastAsia" w:hint="eastAsia"/>
                <w:color w:val="000000" w:themeColor="text1"/>
                <w:sz w:val="16"/>
                <w:szCs w:val="16"/>
              </w:rPr>
              <w:t>し</w:t>
            </w:r>
            <w:r w:rsidRPr="00A95F63">
              <w:rPr>
                <w:rFonts w:asciiTheme="minorEastAsia" w:hAnsiTheme="minorEastAsia" w:hint="eastAsia"/>
                <w:color w:val="000000" w:themeColor="text1"/>
                <w:sz w:val="16"/>
                <w:szCs w:val="16"/>
              </w:rPr>
              <w:t>た。</w:t>
            </w:r>
          </w:p>
          <w:p w:rsidR="004011A8" w:rsidRPr="00683CE8" w:rsidRDefault="004011A8" w:rsidP="00A74610">
            <w:pPr>
              <w:snapToGrid w:val="0"/>
              <w:rPr>
                <w:rFonts w:asciiTheme="minorEastAsia" w:hAnsiTheme="minorEastAsia"/>
                <w:color w:val="000000" w:themeColor="text1"/>
                <w:sz w:val="16"/>
                <w:szCs w:val="16"/>
                <w:highlight w:val="yellow"/>
              </w:rPr>
            </w:pPr>
            <w:r w:rsidRPr="00A95F63">
              <w:rPr>
                <w:rFonts w:asciiTheme="minorEastAsia" w:hAnsiTheme="minorEastAsia" w:hint="eastAsia"/>
                <w:color w:val="000000" w:themeColor="text1"/>
                <w:sz w:val="16"/>
                <w:szCs w:val="16"/>
              </w:rPr>
              <w:t>平成31年度以降についても、退職等により生じた減員に合わせ、</w:t>
            </w:r>
            <w:r w:rsidRPr="00C61894">
              <w:rPr>
                <w:rFonts w:asciiTheme="minorEastAsia" w:hAnsiTheme="minorEastAsia" w:hint="eastAsia"/>
                <w:color w:val="000000" w:themeColor="text1"/>
                <w:sz w:val="16"/>
                <w:szCs w:val="16"/>
              </w:rPr>
              <w:t>民間委託拡大の可能性について検討を行った。</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12</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突発事象に対する即時対応の実施</w:t>
            </w:r>
          </w:p>
        </w:tc>
        <w:tc>
          <w:tcPr>
            <w:tcW w:w="7371"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運行管理システムを活用し、即時対応を実施することで、収集時間等の遅延や収集漏れ、不法投棄等にかかる対応の遅れ等を理由とする苦情（市民の声）件数について、前３か年（平成26年度～28年度）の半減となる20件以内をめざす。</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平成30年度  30件以内　平成31年度  20件以内</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sidRPr="00A95F63">
              <w:rPr>
                <w:rFonts w:asciiTheme="minorEastAsia" w:hAnsiTheme="minorEastAsia" w:hint="eastAsia"/>
                <w:color w:val="000000" w:themeColor="text1"/>
                <w:sz w:val="16"/>
                <w:szCs w:val="16"/>
              </w:rPr>
              <w:t>平成30年度</w:t>
            </w:r>
            <w:r>
              <w:rPr>
                <w:rFonts w:asciiTheme="minorEastAsia" w:hAnsiTheme="minorEastAsia" w:hint="eastAsia"/>
                <w:color w:val="000000" w:themeColor="text1"/>
                <w:sz w:val="16"/>
                <w:szCs w:val="16"/>
              </w:rPr>
              <w:t>の不法投棄等にかかる対応の遅れ等を理由とする苦情（市民の声）件数は</w:t>
            </w:r>
            <w:r w:rsidRPr="00A95F63">
              <w:rPr>
                <w:rFonts w:asciiTheme="minorEastAsia" w:hAnsiTheme="minorEastAsia" w:hint="eastAsia"/>
                <w:color w:val="000000" w:themeColor="text1"/>
                <w:sz w:val="16"/>
                <w:szCs w:val="16"/>
              </w:rPr>
              <w:t>15件と</w:t>
            </w:r>
            <w:r>
              <w:rPr>
                <w:rFonts w:asciiTheme="minorEastAsia" w:hAnsiTheme="minorEastAsia" w:hint="eastAsia"/>
                <w:color w:val="000000" w:themeColor="text1"/>
                <w:sz w:val="16"/>
                <w:szCs w:val="16"/>
              </w:rPr>
              <w:t>最終</w:t>
            </w:r>
            <w:r w:rsidRPr="00A95F63">
              <w:rPr>
                <w:rFonts w:asciiTheme="minorEastAsia" w:hAnsiTheme="minorEastAsia" w:hint="eastAsia"/>
                <w:color w:val="000000" w:themeColor="text1"/>
                <w:sz w:val="16"/>
                <w:szCs w:val="16"/>
              </w:rPr>
              <w:t>目標</w:t>
            </w:r>
            <w:r>
              <w:rPr>
                <w:rFonts w:asciiTheme="minorEastAsia" w:hAnsiTheme="minorEastAsia" w:hint="eastAsia"/>
                <w:color w:val="000000" w:themeColor="text1"/>
                <w:sz w:val="16"/>
                <w:szCs w:val="16"/>
              </w:rPr>
              <w:t>である20件以内</w:t>
            </w:r>
            <w:r w:rsidRPr="00A95F63">
              <w:rPr>
                <w:rFonts w:asciiTheme="minorEastAsia" w:hAnsiTheme="minorEastAsia" w:hint="eastAsia"/>
                <w:color w:val="000000" w:themeColor="text1"/>
                <w:sz w:val="16"/>
                <w:szCs w:val="16"/>
              </w:rPr>
              <w:t>を達成することができた。</w:t>
            </w:r>
          </w:p>
          <w:p w:rsidR="004011A8" w:rsidRDefault="004011A8" w:rsidP="00A74610">
            <w:pPr>
              <w:snapToGrid w:val="0"/>
              <w:rPr>
                <w:rFonts w:asciiTheme="minorEastAsia" w:hAnsiTheme="minorEastAsia"/>
                <w:color w:val="000000" w:themeColor="text1"/>
                <w:sz w:val="16"/>
                <w:szCs w:val="16"/>
              </w:rPr>
            </w:pPr>
            <w:r w:rsidRPr="00C61894">
              <w:rPr>
                <w:rFonts w:asciiTheme="minorEastAsia" w:hAnsiTheme="minorEastAsia" w:hint="eastAsia"/>
                <w:color w:val="000000" w:themeColor="text1"/>
                <w:sz w:val="16"/>
                <w:szCs w:val="16"/>
              </w:rPr>
              <w:t>平成31年度も令和元年９月時点で７件と、昨年度を下回る見込みとなっている。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平成29年度　－　平成30年度　15件　令和元年10月　７件</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13</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公務上の交通事故の削減</w:t>
            </w:r>
          </w:p>
        </w:tc>
        <w:tc>
          <w:tcPr>
            <w:tcW w:w="7371"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公務上の交通事故の発生件数について、前３か年（平成26年度～28年度）の</w:t>
            </w:r>
            <w:r w:rsidRPr="00FB534D">
              <w:rPr>
                <w:rFonts w:asciiTheme="minorEastAsia" w:hAnsiTheme="minorEastAsia" w:hint="eastAsia"/>
                <w:color w:val="000000" w:themeColor="text1"/>
                <w:sz w:val="16"/>
                <w:szCs w:val="16"/>
              </w:rPr>
              <w:t>平均件数から</w:t>
            </w:r>
            <w:r w:rsidRPr="00683CE8">
              <w:rPr>
                <w:rFonts w:asciiTheme="minorEastAsia" w:hAnsiTheme="minorEastAsia" w:hint="eastAsia"/>
                <w:color w:val="000000" w:themeColor="text1"/>
                <w:sz w:val="16"/>
                <w:szCs w:val="16"/>
              </w:rPr>
              <w:t>３割削減となる45件以内をめざす。</w:t>
            </w:r>
          </w:p>
          <w:p w:rsidR="004011A8" w:rsidRPr="00683CE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　55件以内</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平成30年度　50件以内</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平成31年度　45件以内</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Pr="00612FAD" w:rsidRDefault="004011A8" w:rsidP="00A74610">
            <w:pPr>
              <w:snapToGrid w:val="0"/>
              <w:rPr>
                <w:rFonts w:asciiTheme="minorEastAsia" w:hAnsiTheme="minorEastAsia"/>
                <w:color w:val="000000" w:themeColor="text1"/>
                <w:sz w:val="16"/>
                <w:szCs w:val="16"/>
              </w:rPr>
            </w:pPr>
            <w:r w:rsidRPr="00612FAD">
              <w:rPr>
                <w:rFonts w:asciiTheme="minorEastAsia" w:hAnsiTheme="minorEastAsia" w:hint="eastAsia"/>
                <w:color w:val="000000" w:themeColor="text1"/>
                <w:sz w:val="16"/>
                <w:szCs w:val="16"/>
              </w:rPr>
              <w:t>平成30年度の公務上交通事故の発生件数は30件と、最終目標である45件以内を達成した。</w:t>
            </w:r>
          </w:p>
          <w:p w:rsidR="004011A8" w:rsidRDefault="004011A8" w:rsidP="00A74610">
            <w:pPr>
              <w:snapToGrid w:val="0"/>
              <w:rPr>
                <w:rFonts w:asciiTheme="minorEastAsia" w:hAnsiTheme="minorEastAsia"/>
                <w:color w:val="000000" w:themeColor="text1"/>
                <w:sz w:val="16"/>
                <w:szCs w:val="16"/>
              </w:rPr>
            </w:pPr>
            <w:r w:rsidRPr="00612FAD">
              <w:rPr>
                <w:rFonts w:asciiTheme="minorEastAsia" w:hAnsiTheme="minorEastAsia" w:hint="eastAsia"/>
                <w:color w:val="000000" w:themeColor="text1"/>
                <w:sz w:val="16"/>
                <w:szCs w:val="16"/>
              </w:rPr>
              <w:t>平成31</w:t>
            </w:r>
            <w:r>
              <w:rPr>
                <w:rFonts w:asciiTheme="minorEastAsia" w:hAnsiTheme="minorEastAsia" w:hint="eastAsia"/>
                <w:color w:val="000000" w:themeColor="text1"/>
                <w:sz w:val="16"/>
                <w:szCs w:val="16"/>
              </w:rPr>
              <w:t>年度も令和元年10</w:t>
            </w:r>
            <w:r w:rsidRPr="00612FAD">
              <w:rPr>
                <w:rFonts w:asciiTheme="minorEastAsia" w:hAnsiTheme="minorEastAsia" w:hint="eastAsia"/>
                <w:color w:val="000000" w:themeColor="text1"/>
                <w:sz w:val="16"/>
                <w:szCs w:val="16"/>
              </w:rPr>
              <w:t>月時点で</w:t>
            </w:r>
            <w:r>
              <w:rPr>
                <w:rFonts w:asciiTheme="minorEastAsia" w:hAnsiTheme="minorEastAsia" w:hint="eastAsia"/>
                <w:color w:val="000000" w:themeColor="text1"/>
                <w:sz w:val="16"/>
                <w:szCs w:val="16"/>
              </w:rPr>
              <w:t>14</w:t>
            </w:r>
            <w:r w:rsidRPr="00612FAD">
              <w:rPr>
                <w:rFonts w:asciiTheme="minorEastAsia" w:hAnsiTheme="minorEastAsia" w:hint="eastAsia"/>
                <w:color w:val="000000" w:themeColor="text1"/>
                <w:sz w:val="16"/>
                <w:szCs w:val="16"/>
              </w:rPr>
              <w:t>件と、昨年度を下回る見込みとなっている。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平成29年度　53件　平成30年度　30件　令和元年10月　14件</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14</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sz w:val="16"/>
                <w:szCs w:val="16"/>
              </w:rPr>
            </w:pPr>
            <w:r w:rsidRPr="00154D22">
              <w:rPr>
                <w:rFonts w:hint="eastAsia"/>
                <w:sz w:val="16"/>
                <w:szCs w:val="16"/>
              </w:rPr>
              <w:t>㋐</w:t>
            </w:r>
            <w:r w:rsidRPr="00154D22">
              <w:rPr>
                <w:rFonts w:hint="eastAsia"/>
                <w:sz w:val="16"/>
                <w:szCs w:val="16"/>
              </w:rPr>
              <w:t xml:space="preserve"> </w:t>
            </w:r>
            <w:r w:rsidRPr="00154D22">
              <w:rPr>
                <w:rFonts w:hint="eastAsia"/>
                <w:sz w:val="16"/>
                <w:szCs w:val="16"/>
              </w:rPr>
              <w:t>ＧＰＳ機能を活用した安全運転指導の強化</w:t>
            </w:r>
          </w:p>
          <w:p w:rsidR="004011A8" w:rsidRPr="00154D22" w:rsidRDefault="004011A8" w:rsidP="00A74610">
            <w:pPr>
              <w:snapToGrid w:val="0"/>
              <w:ind w:left="248" w:hangingChars="155" w:hanging="248"/>
              <w:rPr>
                <w:rFonts w:asciiTheme="minorEastAsia" w:hAnsiTheme="minorEastAsia"/>
                <w:sz w:val="16"/>
                <w:szCs w:val="16"/>
                <w:highlight w:val="yellow"/>
              </w:rPr>
            </w:pPr>
            <w:r w:rsidRPr="00154D22">
              <w:rPr>
                <w:rFonts w:hint="eastAsia"/>
                <w:sz w:val="16"/>
                <w:szCs w:val="16"/>
              </w:rPr>
              <w:t>㋑</w:t>
            </w:r>
            <w:r w:rsidRPr="00154D22">
              <w:rPr>
                <w:rFonts w:hint="eastAsia"/>
                <w:sz w:val="16"/>
                <w:szCs w:val="16"/>
              </w:rPr>
              <w:t xml:space="preserve"> </w:t>
            </w:r>
            <w:r w:rsidRPr="00154D22">
              <w:rPr>
                <w:rFonts w:hint="eastAsia"/>
                <w:sz w:val="16"/>
                <w:szCs w:val="16"/>
              </w:rPr>
              <w:t>車両装備の工夫・改善による事故発生リスクの低減</w:t>
            </w:r>
          </w:p>
        </w:tc>
        <w:tc>
          <w:tcPr>
            <w:tcW w:w="7371"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運行管理システム（ＧＰＳ車載器を含む）を活用し、安全運転指導の強化に繋げる。（例：高リスク運転者に対する個別指導等）㋑平成29年度以降の更新車両に、第３ブレーキ、バックモニターを本格装備するほか、小型プレスダンプ車等については、スライドドアを導入していく。</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w:t>
            </w:r>
            <w:r w:rsidRPr="004011A8">
              <w:rPr>
                <w:rFonts w:asciiTheme="minorEastAsia" w:hAnsiTheme="minorEastAsia"/>
                <w:color w:val="000000" w:themeColor="text1"/>
                <w:sz w:val="16"/>
                <w:szCs w:val="16"/>
              </w:rPr>
              <w:t>30</w:t>
            </w:r>
            <w:r w:rsidRPr="004011A8">
              <w:rPr>
                <w:rFonts w:asciiTheme="minorEastAsia" w:hAnsiTheme="minorEastAsia" w:hint="eastAsia"/>
                <w:color w:val="000000" w:themeColor="text1"/>
                <w:sz w:val="16"/>
                <w:szCs w:val="16"/>
              </w:rPr>
              <w:t>年度、運行管理システム（ＧＰＳ車載器を含む）の導入後の活用方法の検討</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w:t>
            </w:r>
            <w:r w:rsidRPr="004011A8">
              <w:rPr>
                <w:rFonts w:asciiTheme="minorEastAsia" w:hAnsiTheme="minorEastAsia"/>
                <w:color w:val="000000" w:themeColor="text1"/>
                <w:sz w:val="16"/>
                <w:szCs w:val="16"/>
              </w:rPr>
              <w:t>29</w:t>
            </w:r>
            <w:r w:rsidRPr="004011A8">
              <w:rPr>
                <w:rFonts w:asciiTheme="minorEastAsia" w:hAnsiTheme="minorEastAsia" w:hint="eastAsia"/>
                <w:color w:val="000000" w:themeColor="text1"/>
                <w:sz w:val="16"/>
                <w:szCs w:val="16"/>
              </w:rPr>
              <w:t>年度の更新車両から装備し、以降順次拡大</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Pr="00F5008F" w:rsidRDefault="004011A8" w:rsidP="00A74610">
            <w:pPr>
              <w:snapToGrid w:val="0"/>
              <w:rPr>
                <w:rFonts w:asciiTheme="minorEastAsia" w:hAnsiTheme="minorEastAsia"/>
                <w:color w:val="000000" w:themeColor="text1"/>
                <w:sz w:val="16"/>
                <w:szCs w:val="16"/>
              </w:rPr>
            </w:pPr>
            <w:r w:rsidRPr="00F5008F">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運行管理システムの機能等を活用し、安全運転指導の強化に繋げた</w:t>
            </w:r>
            <w:r w:rsidRPr="00F5008F">
              <w:rPr>
                <w:rFonts w:asciiTheme="minorEastAsia" w:hAnsiTheme="minorEastAsia" w:hint="eastAsia"/>
                <w:color w:val="000000" w:themeColor="text1"/>
                <w:sz w:val="16"/>
                <w:szCs w:val="16"/>
              </w:rPr>
              <w:t>。</w:t>
            </w:r>
          </w:p>
          <w:p w:rsidR="004011A8" w:rsidRPr="00683CE8" w:rsidRDefault="004011A8" w:rsidP="00A74610">
            <w:pPr>
              <w:snapToGrid w:val="0"/>
              <w:rPr>
                <w:rFonts w:asciiTheme="minorEastAsia" w:hAnsiTheme="minorEastAsia"/>
                <w:color w:val="000000" w:themeColor="text1"/>
                <w:sz w:val="16"/>
                <w:szCs w:val="16"/>
                <w:highlight w:val="yellow"/>
              </w:rPr>
            </w:pPr>
            <w:r w:rsidRPr="00F5008F">
              <w:rPr>
                <w:rFonts w:asciiTheme="minorEastAsia" w:hAnsiTheme="minorEastAsia" w:hint="eastAsia"/>
                <w:color w:val="000000" w:themeColor="text1"/>
                <w:sz w:val="16"/>
                <w:szCs w:val="16"/>
              </w:rPr>
              <w:t>㋑</w:t>
            </w:r>
            <w:r w:rsidRPr="003B606D">
              <w:rPr>
                <w:rFonts w:asciiTheme="minorEastAsia" w:hAnsiTheme="minorEastAsia" w:hint="eastAsia"/>
                <w:color w:val="000000" w:themeColor="text1"/>
                <w:sz w:val="16"/>
                <w:szCs w:val="16"/>
              </w:rPr>
              <w:t>平成29年度以降の更新車両について、第３ブレーキ、バックモニターのほか、スライドドア、衝突被害軽減ブレーキ等の安全装備を導入した。</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15</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安全運転指導の標準化</w:t>
            </w:r>
          </w:p>
        </w:tc>
        <w:tc>
          <w:tcPr>
            <w:tcW w:w="7371" w:type="dxa"/>
            <w:tcBorders>
              <w:top w:val="single" w:sz="4" w:space="0" w:color="auto"/>
              <w:bottom w:val="single" w:sz="4" w:space="0" w:color="auto"/>
            </w:tcBorders>
            <w:tcMar>
              <w:top w:w="57" w:type="dxa"/>
              <w:left w:w="57" w:type="dxa"/>
              <w:bottom w:w="57" w:type="dxa"/>
              <w:right w:w="57" w:type="dxa"/>
            </w:tcMar>
          </w:tcPr>
          <w:p w:rsidR="004011A8" w:rsidRPr="00154D22"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指導者層の育成を目的とした研修を開催し、指導基準等の標準化を徹底する。</w:t>
            </w:r>
          </w:p>
          <w:p w:rsidR="004011A8" w:rsidRPr="00154D22" w:rsidRDefault="004011A8" w:rsidP="00A74610">
            <w:pPr>
              <w:snapToGrid w:val="0"/>
              <w:rPr>
                <w:rFonts w:asciiTheme="minorEastAsia" w:hAnsiTheme="minorEastAsia"/>
                <w:sz w:val="16"/>
                <w:szCs w:val="16"/>
              </w:rPr>
            </w:pPr>
            <w:r w:rsidRPr="00154D22">
              <w:rPr>
                <w:rFonts w:asciiTheme="minorEastAsia" w:hAnsiTheme="minorEastAsia" w:hint="eastAsia"/>
                <w:sz w:val="16"/>
                <w:szCs w:val="16"/>
              </w:rPr>
              <w:t>◇ドライブレコーダーの映像確認方法、指摘基準にかかる研修会の開催（年３回程度）</w:t>
            </w:r>
          </w:p>
          <w:p w:rsidR="004011A8" w:rsidRPr="00154D22" w:rsidRDefault="004011A8" w:rsidP="00A74610">
            <w:pPr>
              <w:snapToGrid w:val="0"/>
              <w:rPr>
                <w:rFonts w:asciiTheme="minorEastAsia" w:hAnsiTheme="minorEastAsia"/>
                <w:sz w:val="16"/>
                <w:szCs w:val="16"/>
              </w:rPr>
            </w:pPr>
            <w:r w:rsidRPr="00154D22">
              <w:rPr>
                <w:rFonts w:asciiTheme="minorEastAsia" w:hAnsiTheme="minorEastAsia" w:hint="eastAsia"/>
                <w:sz w:val="16"/>
                <w:szCs w:val="16"/>
              </w:rPr>
              <w:t>◇平成28年度の事故事例を分析し、対策を考える研修会の開催</w:t>
            </w:r>
          </w:p>
          <w:p w:rsidR="004011A8" w:rsidRDefault="004011A8" w:rsidP="00A74610">
            <w:pPr>
              <w:snapToGrid w:val="0"/>
              <w:rPr>
                <w:rFonts w:asciiTheme="minorEastAsia" w:hAnsiTheme="minorEastAsia"/>
                <w:sz w:val="16"/>
                <w:szCs w:val="16"/>
              </w:rPr>
            </w:pPr>
            <w:r w:rsidRPr="00154D22">
              <w:rPr>
                <w:rFonts w:asciiTheme="minorEastAsia" w:hAnsiTheme="minorEastAsia" w:hint="eastAsia"/>
                <w:sz w:val="16"/>
                <w:szCs w:val="16"/>
              </w:rPr>
              <w:t>◇自らの運転を振り返り、指摘の視点等を養うことを目的に、運転診断を受講</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平成29年度以降、実施</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Pr="00154D22" w:rsidRDefault="004011A8" w:rsidP="00A74610">
            <w:pPr>
              <w:snapToGrid w:val="0"/>
              <w:rPr>
                <w:rFonts w:asciiTheme="minorEastAsia" w:hAnsiTheme="minorEastAsia"/>
                <w:sz w:val="16"/>
                <w:szCs w:val="16"/>
                <w:highlight w:val="yellow"/>
              </w:rPr>
            </w:pPr>
            <w:r w:rsidRPr="00F5008F">
              <w:rPr>
                <w:rFonts w:asciiTheme="minorEastAsia" w:hAnsiTheme="minorEastAsia" w:hint="eastAsia"/>
                <w:sz w:val="16"/>
                <w:szCs w:val="16"/>
              </w:rPr>
              <w:t xml:space="preserve">目標としている研修会の開催については、平成29年度以降順調に実施できており、 </w:t>
            </w:r>
            <w:r>
              <w:rPr>
                <w:rFonts w:asciiTheme="minorEastAsia" w:hAnsiTheme="minorEastAsia" w:hint="eastAsia"/>
                <w:sz w:val="16"/>
                <w:szCs w:val="16"/>
              </w:rPr>
              <w:t>更なる</w:t>
            </w:r>
            <w:r w:rsidRPr="00F5008F">
              <w:rPr>
                <w:rFonts w:asciiTheme="minorEastAsia" w:hAnsiTheme="minorEastAsia" w:hint="eastAsia"/>
                <w:sz w:val="16"/>
                <w:szCs w:val="16"/>
              </w:rPr>
              <w:t>研修にも取り組むことができた。</w:t>
            </w:r>
          </w:p>
        </w:tc>
      </w:tr>
      <w:tr w:rsidR="004011A8" w:rsidRPr="00DA5A46" w:rsidTr="00A74610">
        <w:tc>
          <w:tcPr>
            <w:tcW w:w="454" w:type="dxa"/>
            <w:vMerge/>
            <w:tcBorders>
              <w:bottom w:val="nil"/>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16</w:t>
            </w:r>
          </w:p>
        </w:tc>
        <w:tc>
          <w:tcPr>
            <w:tcW w:w="3495" w:type="dxa"/>
            <w:tcBorders>
              <w:top w:val="single" w:sz="4" w:space="0" w:color="auto"/>
              <w:bottom w:val="single" w:sz="4"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マニュアルの作成</w:t>
            </w:r>
          </w:p>
        </w:tc>
        <w:tc>
          <w:tcPr>
            <w:tcW w:w="7371"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ind w:leftChars="25" w:left="53"/>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災害廃棄物業務実施マニュアル」・「環境事業センター毎の災害時対応マニュアル」を作成する。各職員にその役割を認識させる等の準備を行い、災害時に備えるため、震災訓練を実施する。（年２回程度）</w:t>
            </w:r>
          </w:p>
          <w:p w:rsidR="004011A8" w:rsidRPr="007F3479" w:rsidRDefault="004011A8" w:rsidP="00A74610">
            <w:pPr>
              <w:snapToGrid w:val="0"/>
              <w:ind w:leftChars="25" w:left="53"/>
              <w:rPr>
                <w:rFonts w:asciiTheme="minorEastAsia" w:hAnsiTheme="minorEastAsia"/>
                <w:sz w:val="16"/>
                <w:szCs w:val="16"/>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平成29年度中に「マニュアルの策定」並びに「震災訓練の実施」</w:t>
            </w:r>
          </w:p>
        </w:tc>
        <w:tc>
          <w:tcPr>
            <w:tcW w:w="1134" w:type="dxa"/>
            <w:tcBorders>
              <w:top w:val="single" w:sz="4" w:space="0" w:color="auto"/>
              <w:bottom w:val="single" w:sz="4"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4" w:space="0" w:color="auto"/>
            </w:tcBorders>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sidRPr="003B606D">
              <w:rPr>
                <w:rFonts w:asciiTheme="minorEastAsia" w:hAnsiTheme="minorEastAsia" w:hint="eastAsia"/>
                <w:sz w:val="16"/>
                <w:szCs w:val="16"/>
              </w:rPr>
              <w:t>「災害廃棄物業務実施マニュアル」・「環境事業センター毎の災害時対応マニュアル」を策定するとともに、震災訓練を実施した。</w:t>
            </w:r>
          </w:p>
          <w:p w:rsidR="004011A8" w:rsidRDefault="004011A8" w:rsidP="00A74610">
            <w:pPr>
              <w:snapToGrid w:val="0"/>
              <w:rPr>
                <w:rFonts w:asciiTheme="minorEastAsia" w:hAnsiTheme="minorEastAsia"/>
                <w:sz w:val="16"/>
                <w:szCs w:val="16"/>
              </w:rPr>
            </w:pPr>
            <w:r w:rsidRPr="003B606D">
              <w:rPr>
                <w:rFonts w:asciiTheme="minorEastAsia" w:hAnsiTheme="minorEastAsia" w:hint="eastAsia"/>
                <w:sz w:val="16"/>
                <w:szCs w:val="16"/>
              </w:rPr>
              <w:t>地域・区役所との合同防災訓練実施の拡大を図るとともに、その際に、市民向けに作成した災害発生時ごみ処理リーフレットを配布した。</w:t>
            </w:r>
          </w:p>
          <w:p w:rsidR="004011A8" w:rsidRPr="00154D22" w:rsidRDefault="004011A8" w:rsidP="00A74610">
            <w:pPr>
              <w:snapToGrid w:val="0"/>
              <w:rPr>
                <w:rFonts w:asciiTheme="minorEastAsia" w:hAnsiTheme="minorEastAsia"/>
                <w:sz w:val="16"/>
                <w:szCs w:val="16"/>
                <w:highlight w:val="yellow"/>
              </w:rPr>
            </w:pPr>
            <w:r w:rsidRPr="003B606D">
              <w:rPr>
                <w:rFonts w:asciiTheme="minorEastAsia" w:hAnsiTheme="minorEastAsia" w:hint="eastAsia"/>
                <w:sz w:val="16"/>
                <w:szCs w:val="16"/>
              </w:rPr>
              <w:t>平成30年９月に発生した台風21号による災害ごみへの対応について、的確に対応することができた。</w:t>
            </w:r>
          </w:p>
        </w:tc>
      </w:tr>
      <w:tr w:rsidR="004011A8" w:rsidRPr="00DA5A46" w:rsidTr="00A74610">
        <w:tc>
          <w:tcPr>
            <w:tcW w:w="454" w:type="dxa"/>
            <w:vMerge/>
            <w:tcBorders>
              <w:bottom w:val="single" w:sz="8" w:space="0" w:color="auto"/>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top w:val="single" w:sz="4" w:space="0" w:color="auto"/>
              <w:left w:val="single" w:sz="8" w:space="0" w:color="auto"/>
              <w:bottom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17</w:t>
            </w:r>
          </w:p>
        </w:tc>
        <w:tc>
          <w:tcPr>
            <w:tcW w:w="3495" w:type="dxa"/>
            <w:tcBorders>
              <w:top w:val="single" w:sz="4" w:space="0" w:color="auto"/>
              <w:bottom w:val="single" w:sz="8"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他都市等との連携強化</w:t>
            </w:r>
          </w:p>
        </w:tc>
        <w:tc>
          <w:tcPr>
            <w:tcW w:w="7371" w:type="dxa"/>
            <w:tcBorders>
              <w:top w:val="single" w:sz="4" w:space="0" w:color="auto"/>
              <w:bottom w:val="single" w:sz="8"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㋐公益社団法人全国都市清掃会議（以下、「全都清」という）への要望</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各都市が直ちに派遣できる車両や人員数を全都清へ連絡し集約できる体制整備や、大規模災害時における構成市の連絡先の集約について要望する。</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㋑近隣自治体等との連携強化</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大阪府と連携を図るとともに、大阪市・八尾市・松原市環境施設組合の構成市である八尾市、松原市や関係団体等についても、災害時の具体的な連携強化策について調整する。</w:t>
            </w:r>
          </w:p>
          <w:p w:rsidR="004011A8" w:rsidRPr="00683CE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㋒本市の体制整備</w:t>
            </w:r>
          </w:p>
          <w:p w:rsidR="004011A8" w:rsidRDefault="004011A8" w:rsidP="00A74610">
            <w:pPr>
              <w:snapToGrid w:val="0"/>
              <w:rPr>
                <w:rFonts w:asciiTheme="minorEastAsia" w:hAnsiTheme="minorEastAsia"/>
                <w:color w:val="000000" w:themeColor="text1"/>
                <w:sz w:val="16"/>
                <w:szCs w:val="16"/>
              </w:rPr>
            </w:pPr>
            <w:r w:rsidRPr="00683CE8">
              <w:rPr>
                <w:rFonts w:asciiTheme="minorEastAsia" w:hAnsiTheme="minorEastAsia" w:hint="eastAsia"/>
                <w:color w:val="000000" w:themeColor="text1"/>
                <w:sz w:val="16"/>
                <w:szCs w:val="16"/>
              </w:rPr>
              <w:t>本市が被災した場合は、被害状況やごみ排出状況等の情報収集を早期に全都清などへ支援要請できる体制を整備する。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 xml:space="preserve">　</w:t>
            </w:r>
            <w:r w:rsidRPr="004011A8">
              <w:rPr>
                <w:rFonts w:asciiTheme="minorEastAsia" w:hAnsiTheme="minorEastAsia" w:hint="eastAsia"/>
                <w:color w:val="000000" w:themeColor="text1"/>
                <w:sz w:val="16"/>
                <w:szCs w:val="16"/>
              </w:rPr>
              <w:t>平成29年度に実施</w:t>
            </w:r>
          </w:p>
        </w:tc>
        <w:tc>
          <w:tcPr>
            <w:tcW w:w="1134" w:type="dxa"/>
            <w:tcBorders>
              <w:top w:val="single" w:sz="4" w:space="0" w:color="auto"/>
              <w:bottom w:val="single" w:sz="8"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4" w:space="0" w:color="auto"/>
              <w:bottom w:val="single" w:sz="8" w:space="0" w:color="auto"/>
            </w:tcBorders>
            <w:tcMar>
              <w:top w:w="57" w:type="dxa"/>
              <w:left w:w="57" w:type="dxa"/>
              <w:bottom w:w="57" w:type="dxa"/>
              <w:right w:w="57" w:type="dxa"/>
            </w:tcMar>
          </w:tcPr>
          <w:p w:rsidR="004011A8" w:rsidRDefault="004011A8" w:rsidP="00A74610">
            <w:pPr>
              <w:snapToGrid w:val="0"/>
              <w:rPr>
                <w:sz w:val="16"/>
                <w:szCs w:val="16"/>
              </w:rPr>
            </w:pPr>
            <w:r w:rsidRPr="00F5008F">
              <w:rPr>
                <w:rFonts w:hint="eastAsia"/>
                <w:sz w:val="16"/>
                <w:szCs w:val="16"/>
              </w:rPr>
              <w:t>㋐～㋒</w:t>
            </w:r>
          </w:p>
          <w:p w:rsidR="004011A8" w:rsidRDefault="004011A8" w:rsidP="00A74610">
            <w:pPr>
              <w:snapToGrid w:val="0"/>
              <w:rPr>
                <w:sz w:val="16"/>
                <w:szCs w:val="16"/>
              </w:rPr>
            </w:pPr>
            <w:r w:rsidRPr="007332F8">
              <w:rPr>
                <w:rFonts w:hint="eastAsia"/>
                <w:sz w:val="16"/>
                <w:szCs w:val="16"/>
              </w:rPr>
              <w:t>他都市等との連携強化に向けて、調整を行った。</w:t>
            </w:r>
          </w:p>
          <w:p w:rsidR="004011A8" w:rsidRPr="003B606D" w:rsidRDefault="004011A8" w:rsidP="00A74610">
            <w:pPr>
              <w:snapToGrid w:val="0"/>
              <w:rPr>
                <w:rFonts w:asciiTheme="minorEastAsia" w:hAnsiTheme="minorEastAsia"/>
                <w:sz w:val="16"/>
                <w:szCs w:val="16"/>
                <w:highlight w:val="yellow"/>
              </w:rPr>
            </w:pPr>
            <w:r w:rsidRPr="007332F8">
              <w:rPr>
                <w:rFonts w:asciiTheme="minorEastAsia" w:hAnsiTheme="minorEastAsia" w:hint="eastAsia"/>
                <w:sz w:val="16"/>
                <w:szCs w:val="16"/>
              </w:rPr>
              <w:t>一般社団法人 大阪市一般廃棄物適正処理協会及び公益社団法人　産業資源循環協会との間で、「災害時における廃棄物の処理等の協力に関する協定書」を締結し、対応マニュアルを策定した。</w:t>
            </w:r>
          </w:p>
          <w:p w:rsidR="004011A8" w:rsidRPr="00154D22" w:rsidRDefault="004011A8" w:rsidP="00A74610">
            <w:pPr>
              <w:snapToGrid w:val="0"/>
              <w:rPr>
                <w:rFonts w:asciiTheme="minorEastAsia" w:hAnsiTheme="minorEastAsia"/>
                <w:sz w:val="16"/>
                <w:szCs w:val="16"/>
                <w:highlight w:val="yellow"/>
              </w:rPr>
            </w:pPr>
            <w:r w:rsidRPr="007332F8">
              <w:rPr>
                <w:rFonts w:asciiTheme="minorEastAsia" w:hAnsiTheme="minorEastAsia" w:hint="eastAsia"/>
                <w:sz w:val="16"/>
                <w:szCs w:val="16"/>
              </w:rPr>
              <w:t>一般廃棄物適正処理協会及び産業資源循環協会と合同防災訓練を実施した。</w:t>
            </w:r>
          </w:p>
        </w:tc>
      </w:tr>
      <w:tr w:rsidR="004011A8" w:rsidRPr="00DA5A46" w:rsidTr="00A74610">
        <w:trPr>
          <w:trHeight w:val="564"/>
        </w:trPr>
        <w:tc>
          <w:tcPr>
            <w:tcW w:w="454" w:type="dxa"/>
            <w:vMerge w:val="restart"/>
            <w:tcBorders>
              <w:top w:val="single" w:sz="8" w:space="0" w:color="auto"/>
              <w:bottom w:val="single" w:sz="8" w:space="0" w:color="auto"/>
              <w:right w:val="single" w:sz="8" w:space="0" w:color="auto"/>
            </w:tcBorders>
            <w:shd w:val="clear" w:color="auto" w:fill="323E4F" w:themeFill="text2" w:themeFillShade="BF"/>
            <w:tcMar>
              <w:top w:w="57" w:type="dxa"/>
              <w:left w:w="57" w:type="dxa"/>
              <w:bottom w:w="57" w:type="dxa"/>
              <w:right w:w="57" w:type="dxa"/>
            </w:tcMar>
            <w:textDirection w:val="tbRlV"/>
            <w:vAlign w:val="center"/>
          </w:tcPr>
          <w:p w:rsidR="004011A8" w:rsidRDefault="004011A8" w:rsidP="00A74610">
            <w:pPr>
              <w:snapToGrid w:val="0"/>
              <w:ind w:left="113" w:right="113"/>
              <w:jc w:val="center"/>
              <w:rPr>
                <w:rFonts w:asciiTheme="minorEastAsia" w:hAnsiTheme="minorEastAsia"/>
                <w:sz w:val="16"/>
                <w:szCs w:val="16"/>
              </w:rPr>
            </w:pPr>
            <w:r>
              <w:rPr>
                <w:rFonts w:asciiTheme="minorEastAsia" w:hAnsiTheme="minorEastAsia" w:hint="eastAsia"/>
                <w:sz w:val="16"/>
                <w:szCs w:val="16"/>
              </w:rPr>
              <w:t>３　改革の</w:t>
            </w:r>
          </w:p>
          <w:p w:rsidR="004011A8" w:rsidRPr="00DA5A46" w:rsidRDefault="004011A8" w:rsidP="00A74610">
            <w:pPr>
              <w:snapToGrid w:val="0"/>
              <w:ind w:left="113" w:right="113"/>
              <w:jc w:val="center"/>
              <w:rPr>
                <w:rFonts w:asciiTheme="minorEastAsia" w:hAnsiTheme="minorEastAsia"/>
                <w:sz w:val="16"/>
                <w:szCs w:val="16"/>
              </w:rPr>
            </w:pPr>
            <w:r>
              <w:rPr>
                <w:rFonts w:asciiTheme="minorEastAsia" w:hAnsiTheme="minorEastAsia" w:hint="eastAsia"/>
                <w:sz w:val="16"/>
                <w:szCs w:val="16"/>
              </w:rPr>
              <w:t xml:space="preserve">　徹底</w:t>
            </w:r>
          </w:p>
        </w:tc>
        <w:tc>
          <w:tcPr>
            <w:tcW w:w="436" w:type="dxa"/>
            <w:tcBorders>
              <w:top w:val="single" w:sz="8" w:space="0" w:color="auto"/>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18</w:t>
            </w:r>
          </w:p>
        </w:tc>
        <w:tc>
          <w:tcPr>
            <w:tcW w:w="3495" w:type="dxa"/>
            <w:tcBorders>
              <w:top w:val="single" w:sz="8" w:space="0" w:color="auto"/>
            </w:tcBorders>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改革検討委員会の実施</w:t>
            </w:r>
          </w:p>
        </w:tc>
        <w:tc>
          <w:tcPr>
            <w:tcW w:w="7371" w:type="dxa"/>
            <w:tcBorders>
              <w:top w:val="single" w:sz="8" w:space="0" w:color="auto"/>
            </w:tcBorders>
            <w:tcMar>
              <w:top w:w="57" w:type="dxa"/>
              <w:left w:w="57" w:type="dxa"/>
              <w:bottom w:w="57" w:type="dxa"/>
              <w:right w:w="57" w:type="dxa"/>
            </w:tcMar>
          </w:tcPr>
          <w:p w:rsidR="004011A8" w:rsidRDefault="004011A8" w:rsidP="00A74610">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【目標】</w:t>
            </w:r>
            <w:r w:rsidRPr="00683CE8">
              <w:rPr>
                <w:rFonts w:asciiTheme="minorEastAsia" w:hAnsiTheme="minorEastAsia" w:hint="eastAsia"/>
                <w:color w:val="000000" w:themeColor="text1"/>
                <w:sz w:val="16"/>
                <w:szCs w:val="16"/>
              </w:rPr>
              <w:t>局長をトップとする環境事業センター改革検討委員会（以下、「改革検討委員会」という）を開催し、各種の取組状況を把握しながら、改革プラン実現のための取組を強化する。</w:t>
            </w:r>
          </w:p>
          <w:p w:rsidR="004011A8" w:rsidRPr="00683CE8" w:rsidRDefault="004011A8" w:rsidP="00A74610">
            <w:pPr>
              <w:snapToGrid w:val="0"/>
              <w:rPr>
                <w:rFonts w:asciiTheme="minorEastAsia" w:hAnsiTheme="minorEastAsia"/>
                <w:color w:val="000000" w:themeColor="text1"/>
                <w:sz w:val="16"/>
                <w:szCs w:val="16"/>
                <w:highlight w:val="yellow"/>
              </w:rPr>
            </w:pPr>
            <w:r>
              <w:rPr>
                <w:rFonts w:asciiTheme="minorEastAsia" w:hAnsiTheme="minorEastAsia" w:hint="eastAsia"/>
                <w:color w:val="000000" w:themeColor="text1"/>
                <w:sz w:val="16"/>
                <w:szCs w:val="16"/>
              </w:rPr>
              <w:t>【スケジュール】</w:t>
            </w:r>
            <w:r w:rsidRPr="004011A8">
              <w:rPr>
                <w:rFonts w:asciiTheme="minorEastAsia" w:hAnsiTheme="minorEastAsia" w:hint="eastAsia"/>
                <w:color w:val="000000" w:themeColor="text1"/>
                <w:sz w:val="16"/>
                <w:szCs w:val="16"/>
              </w:rPr>
              <w:t>改革プラン策定以降（平成29年６月）、隔月で開催</w:t>
            </w:r>
          </w:p>
        </w:tc>
        <w:tc>
          <w:tcPr>
            <w:tcW w:w="1134" w:type="dxa"/>
            <w:tcBorders>
              <w:top w:val="single" w:sz="8" w:space="0" w:color="auto"/>
            </w:tcBorders>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Borders>
              <w:top w:val="single" w:sz="8" w:space="0" w:color="auto"/>
            </w:tcBorders>
            <w:tcMar>
              <w:top w:w="57" w:type="dxa"/>
              <w:left w:w="57" w:type="dxa"/>
              <w:bottom w:w="57" w:type="dxa"/>
              <w:right w:w="57" w:type="dxa"/>
            </w:tcMar>
          </w:tcPr>
          <w:p w:rsidR="004011A8" w:rsidRPr="00154D22" w:rsidRDefault="004011A8" w:rsidP="00A74610">
            <w:pPr>
              <w:snapToGrid w:val="0"/>
              <w:rPr>
                <w:rFonts w:asciiTheme="minorEastAsia" w:hAnsiTheme="minorEastAsia"/>
                <w:sz w:val="16"/>
                <w:szCs w:val="16"/>
                <w:highlight w:val="yellow"/>
              </w:rPr>
            </w:pPr>
            <w:r w:rsidRPr="007332F8">
              <w:rPr>
                <w:rFonts w:asciiTheme="minorEastAsia" w:hAnsiTheme="minorEastAsia" w:hint="eastAsia"/>
                <w:sz w:val="16"/>
                <w:szCs w:val="16"/>
              </w:rPr>
              <w:t>平成29年６月以降、隔月で開催し、各種取組について、スピード感をもって検討・実施するとともに、実施に課題がある場合には改善策を講じるなど、ＰＤＣＡサイクルを徹底することができた。</w:t>
            </w:r>
          </w:p>
        </w:tc>
      </w:tr>
      <w:tr w:rsidR="004011A8" w:rsidRPr="00DA5A46" w:rsidTr="00A74610">
        <w:trPr>
          <w:trHeight w:val="564"/>
        </w:trPr>
        <w:tc>
          <w:tcPr>
            <w:tcW w:w="454" w:type="dxa"/>
            <w:vMerge/>
            <w:tcBorders>
              <w:top w:val="single" w:sz="4" w:space="0" w:color="auto"/>
              <w:bottom w:val="single" w:sz="8" w:space="0" w:color="auto"/>
              <w:right w:val="single" w:sz="8" w:space="0" w:color="auto"/>
            </w:tcBorders>
            <w:shd w:val="clear" w:color="auto" w:fill="323E4F" w:themeFill="text2" w:themeFillShade="BF"/>
            <w:tcMar>
              <w:top w:w="57" w:type="dxa"/>
              <w:left w:w="57" w:type="dxa"/>
              <w:bottom w:w="57" w:type="dxa"/>
              <w:right w:w="57" w:type="dxa"/>
            </w:tcMar>
            <w:vAlign w:val="center"/>
          </w:tcPr>
          <w:p w:rsidR="004011A8" w:rsidRPr="00DA5A46" w:rsidRDefault="004011A8" w:rsidP="00A74610">
            <w:pPr>
              <w:snapToGrid w:val="0"/>
              <w:jc w:val="center"/>
              <w:rPr>
                <w:rFonts w:asciiTheme="minorEastAsia" w:hAnsiTheme="minorEastAsia"/>
                <w:sz w:val="16"/>
                <w:szCs w:val="16"/>
              </w:rPr>
            </w:pPr>
          </w:p>
        </w:tc>
        <w:tc>
          <w:tcPr>
            <w:tcW w:w="436" w:type="dxa"/>
            <w:tcBorders>
              <w:left w:val="single" w:sz="8" w:space="0" w:color="auto"/>
            </w:tcBorders>
            <w:tcMar>
              <w:top w:w="57" w:type="dxa"/>
              <w:left w:w="57" w:type="dxa"/>
              <w:bottom w:w="57" w:type="dxa"/>
              <w:right w:w="57" w:type="dxa"/>
            </w:tcMar>
            <w:vAlign w:val="center"/>
          </w:tcPr>
          <w:p w:rsidR="004011A8" w:rsidRPr="00154D22" w:rsidRDefault="004011A8" w:rsidP="00A74610">
            <w:pPr>
              <w:snapToGrid w:val="0"/>
              <w:jc w:val="center"/>
              <w:rPr>
                <w:rFonts w:asciiTheme="minorEastAsia" w:hAnsiTheme="minorEastAsia"/>
                <w:sz w:val="16"/>
                <w:szCs w:val="16"/>
              </w:rPr>
            </w:pPr>
            <w:r w:rsidRPr="00154D22">
              <w:rPr>
                <w:rFonts w:asciiTheme="minorEastAsia" w:hAnsiTheme="minorEastAsia" w:hint="eastAsia"/>
                <w:sz w:val="16"/>
                <w:szCs w:val="16"/>
              </w:rPr>
              <w:t>19</w:t>
            </w:r>
          </w:p>
        </w:tc>
        <w:tc>
          <w:tcPr>
            <w:tcW w:w="3495" w:type="dxa"/>
            <w:tcMar>
              <w:top w:w="57" w:type="dxa"/>
              <w:left w:w="57" w:type="dxa"/>
              <w:bottom w:w="57" w:type="dxa"/>
              <w:right w:w="57" w:type="dxa"/>
            </w:tcMar>
            <w:vAlign w:val="center"/>
          </w:tcPr>
          <w:p w:rsidR="004011A8" w:rsidRPr="00154D22" w:rsidRDefault="004011A8" w:rsidP="00A74610">
            <w:pPr>
              <w:snapToGrid w:val="0"/>
              <w:rPr>
                <w:rFonts w:asciiTheme="minorEastAsia" w:hAnsiTheme="minorEastAsia"/>
                <w:sz w:val="16"/>
                <w:szCs w:val="16"/>
                <w:highlight w:val="yellow"/>
              </w:rPr>
            </w:pPr>
            <w:r w:rsidRPr="00154D22">
              <w:rPr>
                <w:rFonts w:hint="eastAsia"/>
                <w:sz w:val="16"/>
                <w:szCs w:val="16"/>
              </w:rPr>
              <w:t>運営評価の継続実施</w:t>
            </w:r>
          </w:p>
        </w:tc>
        <w:tc>
          <w:tcPr>
            <w:tcW w:w="7371" w:type="dxa"/>
            <w:tcMar>
              <w:top w:w="57" w:type="dxa"/>
              <w:left w:w="57" w:type="dxa"/>
              <w:bottom w:w="57" w:type="dxa"/>
              <w:right w:w="57" w:type="dxa"/>
            </w:tcMar>
          </w:tcPr>
          <w:p w:rsidR="004011A8" w:rsidRDefault="004011A8" w:rsidP="00A74610">
            <w:pPr>
              <w:snapToGrid w:val="0"/>
              <w:rPr>
                <w:rFonts w:asciiTheme="minorEastAsia" w:hAnsiTheme="minorEastAsia"/>
                <w:sz w:val="16"/>
                <w:szCs w:val="16"/>
              </w:rPr>
            </w:pPr>
            <w:r>
              <w:rPr>
                <w:rFonts w:asciiTheme="minorEastAsia" w:hAnsiTheme="minorEastAsia" w:hint="eastAsia"/>
                <w:color w:val="000000" w:themeColor="text1"/>
                <w:sz w:val="16"/>
                <w:szCs w:val="16"/>
              </w:rPr>
              <w:t>【目標】</w:t>
            </w:r>
            <w:r w:rsidRPr="00154D22">
              <w:rPr>
                <w:rFonts w:asciiTheme="minorEastAsia" w:hAnsiTheme="minorEastAsia" w:hint="eastAsia"/>
                <w:sz w:val="16"/>
                <w:szCs w:val="16"/>
              </w:rPr>
              <w:t>環境事業センター全体の運営の質的向上を図る「運営評価」を継続実施する。</w:t>
            </w:r>
          </w:p>
          <w:p w:rsidR="004011A8" w:rsidRPr="00154D22" w:rsidRDefault="004011A8" w:rsidP="00A74610">
            <w:pPr>
              <w:snapToGrid w:val="0"/>
              <w:rPr>
                <w:rFonts w:asciiTheme="minorEastAsia" w:hAnsiTheme="minorEastAsia"/>
                <w:sz w:val="16"/>
                <w:szCs w:val="16"/>
                <w:highlight w:val="yellow"/>
              </w:rPr>
            </w:pPr>
            <w:r>
              <w:rPr>
                <w:rFonts w:asciiTheme="minorEastAsia" w:hAnsiTheme="minorEastAsia" w:hint="eastAsia"/>
                <w:color w:val="000000" w:themeColor="text1"/>
                <w:sz w:val="16"/>
                <w:szCs w:val="16"/>
              </w:rPr>
              <w:t>【スケジュール】毎年度、上半期に運営評価を実施し、下半期に評価結果を公表</w:t>
            </w:r>
          </w:p>
        </w:tc>
        <w:tc>
          <w:tcPr>
            <w:tcW w:w="1134" w:type="dxa"/>
            <w:tcMar>
              <w:top w:w="57" w:type="dxa"/>
              <w:left w:w="57" w:type="dxa"/>
              <w:bottom w:w="57" w:type="dxa"/>
              <w:right w:w="57" w:type="dxa"/>
            </w:tcMar>
            <w:vAlign w:val="center"/>
          </w:tcPr>
          <w:p w:rsidR="004011A8" w:rsidRDefault="004011A8" w:rsidP="00A74610">
            <w:pPr>
              <w:jc w:val="center"/>
            </w:pPr>
            <w:r w:rsidRPr="00B46EC6">
              <w:rPr>
                <w:rFonts w:asciiTheme="minorEastAsia" w:hAnsiTheme="minorEastAsia" w:hint="eastAsia"/>
                <w:color w:val="000000" w:themeColor="text1"/>
                <w:sz w:val="16"/>
                <w:szCs w:val="16"/>
              </w:rPr>
              <w:t>達成</w:t>
            </w:r>
          </w:p>
        </w:tc>
        <w:tc>
          <w:tcPr>
            <w:tcW w:w="9355" w:type="dxa"/>
            <w:tcMar>
              <w:top w:w="57" w:type="dxa"/>
              <w:left w:w="57" w:type="dxa"/>
              <w:bottom w:w="57" w:type="dxa"/>
              <w:right w:w="57" w:type="dxa"/>
            </w:tcMar>
          </w:tcPr>
          <w:p w:rsidR="004011A8" w:rsidRPr="00683CE8" w:rsidRDefault="004011A8" w:rsidP="00A74610">
            <w:pPr>
              <w:snapToGrid w:val="0"/>
              <w:rPr>
                <w:rFonts w:asciiTheme="minorEastAsia" w:hAnsiTheme="minorEastAsia"/>
                <w:color w:val="000000" w:themeColor="text1"/>
                <w:sz w:val="16"/>
                <w:szCs w:val="16"/>
                <w:highlight w:val="yellow"/>
              </w:rPr>
            </w:pPr>
            <w:r w:rsidRPr="007332F8">
              <w:rPr>
                <w:rFonts w:hint="eastAsia"/>
                <w:color w:val="000000" w:themeColor="text1"/>
                <w:sz w:val="16"/>
                <w:szCs w:val="16"/>
              </w:rPr>
              <w:t>当初予定どおり実施することができ、環境事業センターごとで昨年度との伸び率に違いはあるものの、総体として、前年度を上回る結果が得られ、運営の質的向上が図られた。</w:t>
            </w:r>
          </w:p>
        </w:tc>
      </w:tr>
    </w:tbl>
    <w:p w:rsidR="005C2C5A" w:rsidRPr="00DA5A46" w:rsidRDefault="005C2C5A" w:rsidP="005C2C5A">
      <w:pPr>
        <w:rPr>
          <w:sz w:val="18"/>
          <w:szCs w:val="18"/>
        </w:rPr>
      </w:pPr>
    </w:p>
    <w:sectPr w:rsidR="005C2C5A" w:rsidRPr="00DA5A46" w:rsidSect="00101601">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5A" w:rsidRDefault="005C2C5A" w:rsidP="005C2C5A">
      <w:r>
        <w:separator/>
      </w:r>
    </w:p>
  </w:endnote>
  <w:endnote w:type="continuationSeparator" w:id="0">
    <w:p w:rsidR="005C2C5A" w:rsidRDefault="005C2C5A"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A5" w:rsidRDefault="00670F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A5" w:rsidRDefault="00670F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A5" w:rsidRDefault="00670F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5A" w:rsidRDefault="005C2C5A" w:rsidP="005C2C5A">
      <w:r>
        <w:separator/>
      </w:r>
    </w:p>
  </w:footnote>
  <w:footnote w:type="continuationSeparator" w:id="0">
    <w:p w:rsidR="005C2C5A" w:rsidRDefault="005C2C5A" w:rsidP="005C2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A5" w:rsidRDefault="00670F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A5" w:rsidRDefault="00670FA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A5" w:rsidRDefault="00670F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3"/>
  </w:num>
  <w:num w:numId="4">
    <w:abstractNumId w:val="5"/>
  </w:num>
  <w:num w:numId="5">
    <w:abstractNumId w:val="13"/>
  </w:num>
  <w:num w:numId="6">
    <w:abstractNumId w:val="9"/>
  </w:num>
  <w:num w:numId="7">
    <w:abstractNumId w:val="8"/>
  </w:num>
  <w:num w:numId="8">
    <w:abstractNumId w:val="17"/>
  </w:num>
  <w:num w:numId="9">
    <w:abstractNumId w:val="10"/>
  </w:num>
  <w:num w:numId="10">
    <w:abstractNumId w:val="14"/>
  </w:num>
  <w:num w:numId="11">
    <w:abstractNumId w:val="2"/>
  </w:num>
  <w:num w:numId="12">
    <w:abstractNumId w:val="4"/>
  </w:num>
  <w:num w:numId="13">
    <w:abstractNumId w:val="12"/>
  </w:num>
  <w:num w:numId="14">
    <w:abstractNumId w:val="7"/>
  </w:num>
  <w:num w:numId="15">
    <w:abstractNumId w:val="18"/>
  </w:num>
  <w:num w:numId="16">
    <w:abstractNumId w:val="15"/>
  </w:num>
  <w:num w:numId="17">
    <w:abstractNumId w:val="11"/>
  </w:num>
  <w:num w:numId="18">
    <w:abstractNumId w:val="16"/>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5642D"/>
    <w:rsid w:val="0007278A"/>
    <w:rsid w:val="000A0286"/>
    <w:rsid w:val="000F4A6C"/>
    <w:rsid w:val="00101601"/>
    <w:rsid w:val="00154D22"/>
    <w:rsid w:val="001772E6"/>
    <w:rsid w:val="001D6799"/>
    <w:rsid w:val="001D7E28"/>
    <w:rsid w:val="0025642A"/>
    <w:rsid w:val="00264C55"/>
    <w:rsid w:val="002D2EBD"/>
    <w:rsid w:val="002D38F7"/>
    <w:rsid w:val="0030779A"/>
    <w:rsid w:val="003757E5"/>
    <w:rsid w:val="00390647"/>
    <w:rsid w:val="003B606D"/>
    <w:rsid w:val="003F6632"/>
    <w:rsid w:val="004011A8"/>
    <w:rsid w:val="00470624"/>
    <w:rsid w:val="004A06B9"/>
    <w:rsid w:val="004E6BD2"/>
    <w:rsid w:val="00525543"/>
    <w:rsid w:val="005372FF"/>
    <w:rsid w:val="005C2C5A"/>
    <w:rsid w:val="005F1E9F"/>
    <w:rsid w:val="00601276"/>
    <w:rsid w:val="00612FAD"/>
    <w:rsid w:val="00617B24"/>
    <w:rsid w:val="0064520B"/>
    <w:rsid w:val="00670E76"/>
    <w:rsid w:val="00670FA5"/>
    <w:rsid w:val="00683CE8"/>
    <w:rsid w:val="006A5C16"/>
    <w:rsid w:val="006D0B16"/>
    <w:rsid w:val="00725E3A"/>
    <w:rsid w:val="007332F8"/>
    <w:rsid w:val="007C0616"/>
    <w:rsid w:val="007F3479"/>
    <w:rsid w:val="008D49D1"/>
    <w:rsid w:val="009815AB"/>
    <w:rsid w:val="009D79BE"/>
    <w:rsid w:val="00A211D7"/>
    <w:rsid w:val="00A56028"/>
    <w:rsid w:val="00A57A16"/>
    <w:rsid w:val="00A72486"/>
    <w:rsid w:val="00A74610"/>
    <w:rsid w:val="00A95F63"/>
    <w:rsid w:val="00AC41D6"/>
    <w:rsid w:val="00B06766"/>
    <w:rsid w:val="00B1172B"/>
    <w:rsid w:val="00BA2CC4"/>
    <w:rsid w:val="00C36F08"/>
    <w:rsid w:val="00C402A4"/>
    <w:rsid w:val="00C61894"/>
    <w:rsid w:val="00C66C35"/>
    <w:rsid w:val="00C6740E"/>
    <w:rsid w:val="00C73C8D"/>
    <w:rsid w:val="00CF21EC"/>
    <w:rsid w:val="00D70FCF"/>
    <w:rsid w:val="00D83AC1"/>
    <w:rsid w:val="00D87C5C"/>
    <w:rsid w:val="00DA5A46"/>
    <w:rsid w:val="00E15274"/>
    <w:rsid w:val="00E51255"/>
    <w:rsid w:val="00E54C6B"/>
    <w:rsid w:val="00E92B6E"/>
    <w:rsid w:val="00EA1438"/>
    <w:rsid w:val="00F159B7"/>
    <w:rsid w:val="00F24A73"/>
    <w:rsid w:val="00F5008F"/>
    <w:rsid w:val="00F86D62"/>
    <w:rsid w:val="00FB534D"/>
    <w:rsid w:val="00FD4F6B"/>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2F26F78-DF15-4FD5-8800-7574F4A4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2020-01-23T07:04:00Z</dcterms:created>
  <dcterms:modified xsi:type="dcterms:W3CDTF">2020-01-23T07:04:00Z</dcterms:modified>
</cp:coreProperties>
</file>