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53" w:rsidRDefault="003A3F53" w:rsidP="0095173B">
      <w:pPr>
        <w:spacing w:line="400" w:lineRule="exact"/>
        <w:rPr>
          <w:rFonts w:ascii="メイリオ" w:eastAsia="メイリオ" w:hAnsi="メイリオ"/>
          <w:b/>
          <w:sz w:val="28"/>
          <w:szCs w:val="28"/>
          <w:u w:val="single"/>
        </w:rPr>
      </w:pPr>
      <w:bookmarkStart w:id="0" w:name="_GoBack"/>
      <w:bookmarkEnd w:id="0"/>
    </w:p>
    <w:p w:rsidR="00337387" w:rsidRPr="00140DD2" w:rsidRDefault="00337387" w:rsidP="0095173B">
      <w:pPr>
        <w:spacing w:line="400" w:lineRule="exact"/>
        <w:rPr>
          <w:rFonts w:ascii="メイリオ" w:eastAsia="メイリオ" w:hAnsi="メイリオ"/>
          <w:b/>
          <w:sz w:val="28"/>
          <w:szCs w:val="28"/>
          <w:u w:val="single"/>
        </w:rPr>
      </w:pPr>
      <w:r w:rsidRPr="00140DD2">
        <w:rPr>
          <w:rFonts w:ascii="メイリオ" w:eastAsia="メイリオ" w:hAnsi="メイリオ" w:hint="eastAsia"/>
          <w:b/>
          <w:sz w:val="28"/>
          <w:szCs w:val="28"/>
          <w:u w:val="single"/>
        </w:rPr>
        <w:t>第１章　「大阪ブルー・オーシャン・ビジョン」実行計画について</w:t>
      </w:r>
    </w:p>
    <w:p w:rsidR="00337387" w:rsidRPr="0095173B" w:rsidRDefault="00337387" w:rsidP="0095173B">
      <w:pPr>
        <w:spacing w:line="400" w:lineRule="exact"/>
        <w:rPr>
          <w:rFonts w:ascii="メイリオ" w:eastAsia="メイリオ" w:hAnsi="メイリオ"/>
          <w:szCs w:val="21"/>
        </w:rPr>
      </w:pPr>
    </w:p>
    <w:p w:rsidR="00337387" w:rsidRPr="00010A21" w:rsidRDefault="00337387" w:rsidP="00377E57">
      <w:pPr>
        <w:spacing w:line="400" w:lineRule="exact"/>
        <w:ind w:leftChars="50" w:left="105"/>
        <w:rPr>
          <w:rFonts w:ascii="メイリオ" w:eastAsia="メイリオ" w:hAnsi="メイリオ"/>
          <w:b/>
          <w:bCs/>
          <w:sz w:val="24"/>
          <w:szCs w:val="24"/>
        </w:rPr>
      </w:pPr>
      <w:r w:rsidRPr="00010A21">
        <w:rPr>
          <w:rFonts w:ascii="メイリオ" w:eastAsia="メイリオ" w:hAnsi="メイリオ" w:hint="eastAsia"/>
          <w:b/>
          <w:bCs/>
          <w:sz w:val="24"/>
          <w:szCs w:val="24"/>
        </w:rPr>
        <w:t>第１節　計画策定の背景</w:t>
      </w:r>
    </w:p>
    <w:p w:rsidR="00337387" w:rsidRPr="00140DD2" w:rsidRDefault="00337387" w:rsidP="00377E57">
      <w:pPr>
        <w:spacing w:line="400" w:lineRule="exact"/>
        <w:ind w:leftChars="100" w:left="210"/>
        <w:rPr>
          <w:rFonts w:ascii="メイリオ" w:eastAsia="メイリオ" w:hAnsi="メイリオ"/>
          <w:b/>
          <w:bCs/>
          <w:sz w:val="24"/>
          <w:szCs w:val="24"/>
        </w:rPr>
      </w:pPr>
      <w:r w:rsidRPr="00140DD2">
        <w:rPr>
          <w:rFonts w:ascii="メイリオ" w:eastAsia="メイリオ" w:hAnsi="メイリオ" w:hint="eastAsia"/>
          <w:b/>
          <w:bCs/>
          <w:sz w:val="24"/>
          <w:szCs w:val="24"/>
        </w:rPr>
        <w:t>第１項　海洋プラスチックごみについて</w:t>
      </w:r>
    </w:p>
    <w:p w:rsidR="005A4CB5" w:rsidRPr="005A4CB5" w:rsidRDefault="005A4CB5" w:rsidP="005A4CB5">
      <w:pPr>
        <w:spacing w:line="400" w:lineRule="exact"/>
        <w:ind w:leftChars="100" w:left="210" w:firstLineChars="100" w:firstLine="210"/>
        <w:rPr>
          <w:rFonts w:ascii="メイリオ" w:eastAsia="メイリオ" w:hAnsi="メイリオ"/>
          <w:szCs w:val="21"/>
        </w:rPr>
      </w:pPr>
      <w:r w:rsidRPr="005A4CB5">
        <w:rPr>
          <w:rFonts w:ascii="メイリオ" w:eastAsia="メイリオ" w:hAnsi="メイリオ" w:hint="eastAsia"/>
          <w:szCs w:val="21"/>
        </w:rPr>
        <w:t>近年、プラスチックほど、短期間で社会に浸透し、我々の生活に利便性と恩恵をもたらした素材は多くありません。プラスチックの軽量性や断熱性、衛生的な特性により、食品の容器や医療機器から、住宅のエネルギー効率の改善まで、様々な分野において社会的課題の解決に貢献してきました。</w:t>
      </w:r>
    </w:p>
    <w:p w:rsidR="005A4CB5" w:rsidRPr="005A4CB5" w:rsidRDefault="005A4CB5" w:rsidP="005A4CB5">
      <w:pPr>
        <w:spacing w:line="400" w:lineRule="exact"/>
        <w:ind w:leftChars="100" w:left="210" w:firstLineChars="100" w:firstLine="210"/>
        <w:rPr>
          <w:rFonts w:ascii="メイリオ" w:eastAsia="メイリオ" w:hAnsi="メイリオ"/>
          <w:szCs w:val="21"/>
        </w:rPr>
      </w:pPr>
      <w:r w:rsidRPr="005A4CB5">
        <w:rPr>
          <w:rFonts w:ascii="メイリオ" w:eastAsia="メイリオ" w:hAnsi="メイリオ" w:hint="eastAsia"/>
          <w:szCs w:val="21"/>
        </w:rPr>
        <w:t>一方で、プラスチック製品が使用後に有効利用される割合は、金属等の他素材と比べて、我が国では一定の水準に達しているものの、世界全体では未だ低く、また、ポイ捨てなど適切な処理がされずに陸上から海洋へ流出するプラスチックごみが、世界全体で年間数百万トンを超えると推計されており、このままでは</w:t>
      </w:r>
      <w:r w:rsidRPr="005A4CB5">
        <w:rPr>
          <w:rFonts w:ascii="メイリオ" w:eastAsia="メイリオ" w:hAnsi="メイリオ"/>
          <w:szCs w:val="21"/>
        </w:rPr>
        <w:t>2050 年までに魚の重量を上回るプラスチックが海洋環境に蓄積していることが予測されるなど、地球規模での環境汚染が懸念されています。（出典：2016年世界経済フォーラム</w:t>
      </w:r>
      <w:r w:rsidRPr="006B4C8F">
        <w:rPr>
          <w:rFonts w:ascii="メイリオ" w:eastAsia="メイリオ" w:hAnsi="メイリオ"/>
          <w:szCs w:val="21"/>
          <w:vertAlign w:val="superscript"/>
        </w:rPr>
        <w:t>※</w:t>
      </w:r>
      <w:r w:rsidRPr="005A4CB5">
        <w:rPr>
          <w:rFonts w:ascii="メイリオ" w:eastAsia="メイリオ" w:hAnsi="メイリオ"/>
          <w:szCs w:val="21"/>
        </w:rPr>
        <w:t>）</w:t>
      </w:r>
    </w:p>
    <w:p w:rsidR="005A4CB5" w:rsidRPr="005A4CB5" w:rsidRDefault="005A4CB5" w:rsidP="005A4CB5">
      <w:pPr>
        <w:spacing w:line="400" w:lineRule="exact"/>
        <w:ind w:leftChars="100" w:left="210" w:firstLineChars="100" w:firstLine="210"/>
        <w:rPr>
          <w:rFonts w:ascii="メイリオ" w:eastAsia="メイリオ" w:hAnsi="メイリオ"/>
          <w:szCs w:val="21"/>
        </w:rPr>
      </w:pPr>
      <w:r w:rsidRPr="005A4CB5">
        <w:rPr>
          <w:rFonts w:ascii="メイリオ" w:eastAsia="メイリオ" w:hAnsi="メイリオ" w:hint="eastAsia"/>
          <w:szCs w:val="21"/>
        </w:rPr>
        <w:t>大阪府、大阪市では、このような状況を踏まえ、</w:t>
      </w:r>
      <w:r w:rsidRPr="005A4CB5">
        <w:rPr>
          <w:rFonts w:ascii="メイリオ" w:eastAsia="メイリオ" w:hAnsi="メイリオ"/>
          <w:szCs w:val="21"/>
        </w:rPr>
        <w:t>G20大阪サミット及び大阪・関西万博の開催地として、ＳＤＧｓ先進都市をめざすため、2019年１月に共同で「おおさかプラスチックごみゼロ宣言」を行い、プラスチックの資源循環を推進し、プラスチックごみによる河川や海洋の汚染の防止に率先して取組みを進めていくこととしました。</w:t>
      </w:r>
    </w:p>
    <w:p w:rsidR="005A4CB5" w:rsidRPr="005A4CB5" w:rsidRDefault="005A4CB5" w:rsidP="005A4CB5">
      <w:pPr>
        <w:spacing w:line="400" w:lineRule="exact"/>
        <w:ind w:leftChars="100" w:left="210" w:firstLineChars="100" w:firstLine="210"/>
        <w:rPr>
          <w:rFonts w:ascii="メイリオ" w:eastAsia="メイリオ" w:hAnsi="メイリオ"/>
          <w:szCs w:val="21"/>
        </w:rPr>
      </w:pPr>
      <w:r w:rsidRPr="005A4CB5">
        <w:rPr>
          <w:rFonts w:ascii="メイリオ" w:eastAsia="メイリオ" w:hAnsi="メイリオ" w:hint="eastAsia"/>
          <w:szCs w:val="21"/>
        </w:rPr>
        <w:t>また、我が国においては、ワンウェイの容器包装廃棄量（一人当たり）が世界で二番目に多いと指摘されていること、未利用の廃プラスチックが一定程度あること、アジア各国による輸入規制が拡大しておりこれまで以上に国内資源循環が求められていることを踏まえれば、これまでの取組をベースにプラチックの３Ｒ（発生抑制（リデュース）、再使用（リユース）、再生利用（リサイクル））を一層推進することが不可欠であるとの考えのもと、</w:t>
      </w:r>
      <w:r w:rsidRPr="005A4CB5">
        <w:rPr>
          <w:rFonts w:ascii="メイリオ" w:eastAsia="メイリオ" w:hAnsi="メイリオ"/>
          <w:szCs w:val="21"/>
        </w:rPr>
        <w:t>2019年5月に３Ｒ＋Renewable</w:t>
      </w:r>
      <w:r w:rsidRPr="006B4C8F">
        <w:rPr>
          <w:rFonts w:ascii="メイリオ" w:eastAsia="メイリオ" w:hAnsi="メイリオ"/>
          <w:szCs w:val="21"/>
          <w:vertAlign w:val="superscript"/>
        </w:rPr>
        <w:t>※</w:t>
      </w:r>
      <w:r w:rsidRPr="005A4CB5">
        <w:rPr>
          <w:rFonts w:ascii="メイリオ" w:eastAsia="メイリオ" w:hAnsi="メイリオ"/>
          <w:szCs w:val="21"/>
        </w:rPr>
        <w:t>（再生可能資源</w:t>
      </w:r>
      <w:r w:rsidRPr="008744B2">
        <w:rPr>
          <w:rFonts w:ascii="メイリオ" w:eastAsia="メイリオ" w:hAnsi="メイリオ"/>
          <w:szCs w:val="21"/>
          <w:vertAlign w:val="superscript"/>
        </w:rPr>
        <w:t>※</w:t>
      </w:r>
      <w:r w:rsidRPr="005A4CB5">
        <w:rPr>
          <w:rFonts w:ascii="メイリオ" w:eastAsia="メイリオ" w:hAnsi="メイリオ"/>
          <w:szCs w:val="21"/>
        </w:rPr>
        <w:t>への代替）を基本原則とする「プラスチック資源循環戦</w:t>
      </w:r>
      <w:r w:rsidRPr="005A4CB5">
        <w:rPr>
          <w:rFonts w:ascii="メイリオ" w:eastAsia="メイリオ" w:hAnsi="メイリオ" w:hint="eastAsia"/>
          <w:szCs w:val="21"/>
        </w:rPr>
        <w:t>略</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」が策定されています。</w:t>
      </w:r>
    </w:p>
    <w:p w:rsidR="00337387" w:rsidRPr="0095173B" w:rsidRDefault="005A4CB5" w:rsidP="005A4CB5">
      <w:pPr>
        <w:spacing w:line="400" w:lineRule="exact"/>
        <w:ind w:leftChars="100" w:left="210" w:firstLineChars="100" w:firstLine="210"/>
        <w:rPr>
          <w:rFonts w:ascii="メイリオ" w:eastAsia="メイリオ" w:hAnsi="メイリオ"/>
          <w:szCs w:val="21"/>
        </w:rPr>
      </w:pPr>
      <w:r w:rsidRPr="005A4CB5">
        <w:rPr>
          <w:rFonts w:ascii="メイリオ" w:eastAsia="メイリオ" w:hAnsi="メイリオ" w:hint="eastAsia"/>
          <w:szCs w:val="21"/>
        </w:rPr>
        <w:t>さらに、</w:t>
      </w:r>
      <w:r w:rsidRPr="005A4CB5">
        <w:rPr>
          <w:rFonts w:ascii="メイリオ" w:eastAsia="メイリオ" w:hAnsi="メイリオ"/>
          <w:szCs w:val="21"/>
        </w:rPr>
        <w:t>G20大阪サミットにおいては、「大阪ブルー・オーシャン・ビジョン」が共有され、2050年までに海洋プラスチックごみによる新たな汚染ゼロをめざすこととなるなど、全世界において海洋プラスチックごみに対する取組みの機運が高まっています。</w:t>
      </w:r>
    </w:p>
    <w:p w:rsidR="00337387" w:rsidRPr="0095173B" w:rsidRDefault="00337387" w:rsidP="00010A21">
      <w:pPr>
        <w:spacing w:line="400" w:lineRule="exact"/>
        <w:ind w:leftChars="200" w:left="420" w:firstLineChars="100" w:firstLine="210"/>
        <w:rPr>
          <w:rFonts w:ascii="メイリオ" w:eastAsia="メイリオ" w:hAnsi="メイリオ"/>
          <w:szCs w:val="21"/>
        </w:rPr>
      </w:pPr>
    </w:p>
    <w:p w:rsidR="00337387" w:rsidRPr="0095173B" w:rsidRDefault="003672FB" w:rsidP="00010A21">
      <w:pPr>
        <w:spacing w:line="400" w:lineRule="exact"/>
        <w:ind w:leftChars="200" w:left="420"/>
        <w:rPr>
          <w:rFonts w:ascii="メイリオ" w:eastAsia="メイリオ" w:hAnsi="メイリオ"/>
          <w:szCs w:val="21"/>
        </w:rPr>
      </w:pPr>
      <w:r w:rsidRPr="003672FB">
        <w:rPr>
          <w:rFonts w:ascii="メイリオ" w:eastAsia="メイリオ" w:hAnsi="メイリオ"/>
          <w:noProof/>
          <w:szCs w:val="21"/>
        </w:rPr>
        <w:drawing>
          <wp:anchor distT="0" distB="0" distL="114300" distR="114300" simplePos="0" relativeHeight="252423168" behindDoc="0" locked="0" layoutInCell="1" allowOverlap="1">
            <wp:simplePos x="0" y="0"/>
            <wp:positionH relativeFrom="column">
              <wp:posOffset>165735</wp:posOffset>
            </wp:positionH>
            <wp:positionV relativeFrom="paragraph">
              <wp:posOffset>53975</wp:posOffset>
            </wp:positionV>
            <wp:extent cx="2857500" cy="1851422"/>
            <wp:effectExtent l="0" t="0" r="0" b="0"/>
            <wp:wrapNone/>
            <wp:docPr id="6" name="図 6" descr="X:\ユーザ作業用フォルダ\16水環境計画\04 水環境計画関係（計画準備）\R2\02業者に委託するもの（ブルーオーシャン系）\06デザイン\20写真\01水環境保全グループ\3G20大阪サミッ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ユーザ作業用フォルダ\16水環境計画\04 水環境計画関係（計画準備）\R2\02業者に委託するもの（ブルーオーシャン系）\06デザイン\20写真\01水環境保全グループ\3G20大阪サミット.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8514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4EC" w:rsidRPr="00010A21">
        <w:rPr>
          <w:rFonts w:ascii="メイリオ" w:eastAsia="メイリオ" w:hAnsi="メイリオ"/>
          <w:noProof/>
          <w:szCs w:val="21"/>
        </w:rPr>
        <w:drawing>
          <wp:anchor distT="0" distB="0" distL="114300" distR="114300" simplePos="0" relativeHeight="251725824" behindDoc="1" locked="0" layoutInCell="1" allowOverlap="1" wp14:anchorId="54762A8E" wp14:editId="544B660C">
            <wp:simplePos x="0" y="0"/>
            <wp:positionH relativeFrom="margin">
              <wp:posOffset>3203575</wp:posOffset>
            </wp:positionH>
            <wp:positionV relativeFrom="paragraph">
              <wp:posOffset>20215</wp:posOffset>
            </wp:positionV>
            <wp:extent cx="2550160" cy="1885950"/>
            <wp:effectExtent l="0" t="0" r="2540" b="0"/>
            <wp:wrapTight wrapText="bothSides">
              <wp:wrapPolygon edited="0">
                <wp:start x="0" y="0"/>
                <wp:lineTo x="0" y="21382"/>
                <wp:lineTo x="21460" y="21382"/>
                <wp:lineTo x="21460" y="0"/>
                <wp:lineTo x="0" y="0"/>
              </wp:wrapPolygon>
            </wp:wrapTight>
            <wp:docPr id="16711" name="図 16711" descr="X:\ユーザ作業用フォルダ\16水環境計画\04 水環境計画関係（計画準備）\R2\02業者に委託するもの（ブルーオーシャン系）\06デザイン\20写真\01水環境保全グループ\2おおさかプラスチックごみゼロ宣言（市長・府知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16水環境計画\04 水環境計画関係（計画準備）\R2\02業者に委託するもの（ブルーオーシャン系）\06デザイン\20写真\01水環境保全グループ\2おおさかプラスチックごみゼロ宣言（市長・府知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016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387" w:rsidRPr="0095173B" w:rsidRDefault="002D66AF" w:rsidP="00010A21">
      <w:pPr>
        <w:widowControl/>
        <w:spacing w:line="400" w:lineRule="exact"/>
        <w:ind w:leftChars="200" w:left="420"/>
        <w:jc w:val="left"/>
        <w:rPr>
          <w:rFonts w:ascii="メイリオ" w:eastAsia="メイリオ" w:hAnsi="メイリオ"/>
          <w:bCs/>
          <w:szCs w:val="21"/>
        </w:rPr>
      </w:pPr>
      <w:r w:rsidRPr="00010A21">
        <w:rPr>
          <w:rFonts w:ascii="メイリオ" w:eastAsia="メイリオ" w:hAnsi="メイリオ"/>
          <w:noProof/>
          <w:szCs w:val="21"/>
        </w:rPr>
        <mc:AlternateContent>
          <mc:Choice Requires="wps">
            <w:drawing>
              <wp:anchor distT="0" distB="0" distL="114300" distR="114300" simplePos="0" relativeHeight="251727872" behindDoc="0" locked="0" layoutInCell="1" allowOverlap="1" wp14:anchorId="6B3C32A3" wp14:editId="7F6F934B">
                <wp:simplePos x="0" y="0"/>
                <wp:positionH relativeFrom="margin">
                  <wp:posOffset>3456940</wp:posOffset>
                </wp:positionH>
                <wp:positionV relativeFrom="paragraph">
                  <wp:posOffset>1650365</wp:posOffset>
                </wp:positionV>
                <wp:extent cx="2032635" cy="347345"/>
                <wp:effectExtent l="0" t="0" r="5715" b="0"/>
                <wp:wrapSquare wrapText="bothSides"/>
                <wp:docPr id="16713" name="テキスト ボックス 16713"/>
                <wp:cNvGraphicFramePr/>
                <a:graphic xmlns:a="http://schemas.openxmlformats.org/drawingml/2006/main">
                  <a:graphicData uri="http://schemas.microsoft.com/office/word/2010/wordprocessingShape">
                    <wps:wsp>
                      <wps:cNvSpPr txBox="1"/>
                      <wps:spPr>
                        <a:xfrm>
                          <a:off x="0" y="0"/>
                          <a:ext cx="2032635" cy="347345"/>
                        </a:xfrm>
                        <a:prstGeom prst="rect">
                          <a:avLst/>
                        </a:prstGeom>
                        <a:solidFill>
                          <a:sysClr val="window" lastClr="FFFFFF"/>
                        </a:solidFill>
                        <a:ln w="6350">
                          <a:noFill/>
                        </a:ln>
                        <a:effectLst/>
                      </wps:spPr>
                      <wps:txbx>
                        <w:txbxContent>
                          <w:p w:rsidR="005158D5" w:rsidRDefault="005158D5" w:rsidP="00010A21">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w:t>
                            </w:r>
                            <w:r>
                              <w:rPr>
                                <w:rFonts w:ascii="メイリオ" w:eastAsia="メイリオ" w:hAnsi="メイリオ"/>
                                <w:color w:val="000000" w:themeColor="text1"/>
                                <w:sz w:val="16"/>
                              </w:rPr>
                              <w:t>府</w:t>
                            </w: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大阪市</w:t>
                            </w:r>
                            <w:r>
                              <w:rPr>
                                <w:rFonts w:ascii="メイリオ" w:eastAsia="メイリオ" w:hAnsi="メイリオ" w:hint="eastAsia"/>
                                <w:color w:val="000000" w:themeColor="text1"/>
                                <w:sz w:val="16"/>
                              </w:rPr>
                              <w:t>共同の</w:t>
                            </w:r>
                          </w:p>
                          <w:p w:rsidR="005158D5" w:rsidRPr="00E151F5" w:rsidRDefault="005158D5" w:rsidP="00010A21">
                            <w:pPr>
                              <w:snapToGrid w:val="0"/>
                              <w:spacing w:line="240" w:lineRule="exact"/>
                              <w:jc w:val="center"/>
                              <w:rPr>
                                <w:rFonts w:ascii="メイリオ" w:eastAsia="メイリオ" w:hAnsi="メイリオ"/>
                                <w:color w:val="002060"/>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おおさかプラスチックごみゼロ宣言」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32A3" id="テキスト ボックス 16713" o:spid="_x0000_s1029" type="#_x0000_t202" style="position:absolute;left:0;text-align:left;margin-left:272.2pt;margin-top:129.95pt;width:160.05pt;height:27.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" fillcolor="window" stroked="f" strokeweight=".5pt">
                <v:textbox inset=",0,,0">
                  <w:txbxContent>
                    <w:p w:rsidR="005158D5" w:rsidRDefault="005158D5" w:rsidP="00010A21">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w:t>
                      </w:r>
                      <w:r>
                        <w:rPr>
                          <w:rFonts w:ascii="メイリオ" w:eastAsia="メイリオ" w:hAnsi="メイリオ"/>
                          <w:color w:val="000000" w:themeColor="text1"/>
                          <w:sz w:val="16"/>
                        </w:rPr>
                        <w:t>府</w:t>
                      </w: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大阪市</w:t>
                      </w:r>
                      <w:r>
                        <w:rPr>
                          <w:rFonts w:ascii="メイリオ" w:eastAsia="メイリオ" w:hAnsi="メイリオ" w:hint="eastAsia"/>
                          <w:color w:val="000000" w:themeColor="text1"/>
                          <w:sz w:val="16"/>
                        </w:rPr>
                        <w:t>共同の</w:t>
                      </w:r>
                    </w:p>
                    <w:p w:rsidR="005158D5" w:rsidRPr="00E151F5" w:rsidRDefault="005158D5" w:rsidP="00010A21">
                      <w:pPr>
                        <w:snapToGrid w:val="0"/>
                        <w:spacing w:line="240" w:lineRule="exact"/>
                        <w:jc w:val="center"/>
                        <w:rPr>
                          <w:rFonts w:ascii="メイリオ" w:eastAsia="メイリオ" w:hAnsi="メイリオ"/>
                          <w:color w:val="002060"/>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おおさかプラスチックごみゼロ宣言」</w:t>
                      </w:r>
                    </w:p>
                  </w:txbxContent>
                </v:textbox>
                <w10:wrap type="square" anchorx="margin"/>
              </v:shape>
            </w:pict>
          </mc:Fallback>
        </mc:AlternateContent>
      </w:r>
      <w:r w:rsidR="003461A2" w:rsidRPr="00010A21">
        <w:rPr>
          <w:rFonts w:ascii="メイリオ" w:eastAsia="メイリオ" w:hAnsi="メイリオ"/>
          <w:noProof/>
          <w:szCs w:val="21"/>
        </w:rPr>
        <mc:AlternateContent>
          <mc:Choice Requires="wps">
            <w:drawing>
              <wp:anchor distT="0" distB="0" distL="114300" distR="114300" simplePos="0" relativeHeight="251728896" behindDoc="0" locked="0" layoutInCell="1" allowOverlap="1" wp14:anchorId="25F0AEFA" wp14:editId="1D756D7C">
                <wp:simplePos x="0" y="0"/>
                <wp:positionH relativeFrom="margin">
                  <wp:posOffset>514350</wp:posOffset>
                </wp:positionH>
                <wp:positionV relativeFrom="paragraph">
                  <wp:posOffset>1657350</wp:posOffset>
                </wp:positionV>
                <wp:extent cx="2140585" cy="517525"/>
                <wp:effectExtent l="0" t="0" r="0" b="0"/>
                <wp:wrapSquare wrapText="bothSides"/>
                <wp:docPr id="16715" name="テキスト ボックス 16715"/>
                <wp:cNvGraphicFramePr/>
                <a:graphic xmlns:a="http://schemas.openxmlformats.org/drawingml/2006/main">
                  <a:graphicData uri="http://schemas.microsoft.com/office/word/2010/wordprocessingShape">
                    <wps:wsp>
                      <wps:cNvSpPr txBox="1"/>
                      <wps:spPr>
                        <a:xfrm>
                          <a:off x="0" y="0"/>
                          <a:ext cx="2140585" cy="517525"/>
                        </a:xfrm>
                        <a:prstGeom prst="rect">
                          <a:avLst/>
                        </a:prstGeom>
                        <a:solidFill>
                          <a:sysClr val="window" lastClr="FFFFFF"/>
                        </a:solidFill>
                        <a:ln w="6350">
                          <a:noFill/>
                        </a:ln>
                        <a:effectLst/>
                      </wps:spPr>
                      <wps:txbx>
                        <w:txbxContent>
                          <w:p w:rsidR="005158D5" w:rsidRDefault="005158D5" w:rsidP="00010A21">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G20</w:t>
                            </w:r>
                            <w:r>
                              <w:rPr>
                                <w:rFonts w:ascii="メイリオ" w:eastAsia="メイリオ" w:hAnsi="メイリオ"/>
                                <w:color w:val="000000" w:themeColor="text1"/>
                                <w:sz w:val="16"/>
                              </w:rPr>
                              <w:t>大阪サミットにおいて共有された</w:t>
                            </w:r>
                          </w:p>
                          <w:p w:rsidR="005158D5" w:rsidRDefault="005158D5" w:rsidP="00010A21">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「大阪ブルー・オーシャン・ビ</w:t>
                            </w:r>
                            <w:r>
                              <w:rPr>
                                <w:rFonts w:ascii="メイリオ" w:eastAsia="メイリオ" w:hAnsi="メイリオ"/>
                                <w:color w:val="000000" w:themeColor="text1"/>
                                <w:sz w:val="16"/>
                              </w:rPr>
                              <w:t>ジョン」</w:t>
                            </w:r>
                          </w:p>
                          <w:p w:rsidR="005158D5" w:rsidRPr="00E151F5" w:rsidRDefault="005158D5" w:rsidP="00010A21">
                            <w:pPr>
                              <w:snapToGrid w:val="0"/>
                              <w:spacing w:line="240" w:lineRule="exact"/>
                              <w:jc w:val="center"/>
                              <w:rPr>
                                <w:rFonts w:ascii="メイリオ" w:eastAsia="メイリオ" w:hAnsi="メイリオ"/>
                                <w:color w:val="002060"/>
                                <w:sz w:val="16"/>
                              </w:rPr>
                            </w:pPr>
                            <w:r>
                              <w:rPr>
                                <w:rFonts w:ascii="メイリオ" w:eastAsia="メイリオ" w:hAnsi="メイリオ" w:hint="eastAsia"/>
                                <w:color w:val="000000" w:themeColor="text1"/>
                                <w:sz w:val="16"/>
                              </w:rPr>
                              <w:t>（出典</w:t>
                            </w:r>
                            <w:r>
                              <w:rPr>
                                <w:rFonts w:ascii="メイリオ" w:eastAsia="メイリオ" w:hAnsi="メイリオ"/>
                                <w:color w:val="000000" w:themeColor="text1"/>
                                <w:sz w:val="16"/>
                              </w:rPr>
                              <w:t>：外務省</w:t>
                            </w:r>
                            <w:r>
                              <w:rPr>
                                <w:rFonts w:ascii="メイリオ" w:eastAsia="メイリオ" w:hAnsi="メイリオ" w:hint="eastAsia"/>
                                <w:color w:val="000000" w:themeColor="text1"/>
                                <w:sz w:val="16"/>
                              </w:rPr>
                              <w:t>ホームページ</w:t>
                            </w:r>
                            <w:r>
                              <w:rPr>
                                <w:rFonts w:ascii="メイリオ" w:eastAsia="メイリオ" w:hAnsi="メイリオ"/>
                                <w:color w:val="000000" w:themeColor="text1"/>
                                <w:sz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AEFA" id="テキスト ボックス 16715" o:spid="_x0000_s1030" type="#_x0000_t202" style="position:absolute;left:0;text-align:left;margin-left:40.5pt;margin-top:130.5pt;width:168.55pt;height:40.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" fillcolor="window" stroked="f" strokeweight=".5pt">
                <v:textbox inset=",0,,0">
                  <w:txbxContent>
                    <w:p w:rsidR="005158D5" w:rsidRDefault="005158D5" w:rsidP="00010A21">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G20</w:t>
                      </w:r>
                      <w:r>
                        <w:rPr>
                          <w:rFonts w:ascii="メイリオ" w:eastAsia="メイリオ" w:hAnsi="メイリオ"/>
                          <w:color w:val="000000" w:themeColor="text1"/>
                          <w:sz w:val="16"/>
                        </w:rPr>
                        <w:t>大阪サミットにおいて共有された</w:t>
                      </w:r>
                    </w:p>
                    <w:p w:rsidR="005158D5" w:rsidRDefault="005158D5" w:rsidP="00010A21">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「大阪ブルー・オーシャン・ビ</w:t>
                      </w:r>
                      <w:r>
                        <w:rPr>
                          <w:rFonts w:ascii="メイリオ" w:eastAsia="メイリオ" w:hAnsi="メイリオ"/>
                          <w:color w:val="000000" w:themeColor="text1"/>
                          <w:sz w:val="16"/>
                        </w:rPr>
                        <w:t>ジョン」</w:t>
                      </w:r>
                    </w:p>
                    <w:p w:rsidR="005158D5" w:rsidRPr="00E151F5" w:rsidRDefault="005158D5" w:rsidP="00010A21">
                      <w:pPr>
                        <w:snapToGrid w:val="0"/>
                        <w:spacing w:line="240" w:lineRule="exact"/>
                        <w:jc w:val="center"/>
                        <w:rPr>
                          <w:rFonts w:ascii="メイリオ" w:eastAsia="メイリオ" w:hAnsi="メイリオ"/>
                          <w:color w:val="002060"/>
                          <w:sz w:val="16"/>
                        </w:rPr>
                      </w:pPr>
                      <w:r>
                        <w:rPr>
                          <w:rFonts w:ascii="メイリオ" w:eastAsia="メイリオ" w:hAnsi="メイリオ" w:hint="eastAsia"/>
                          <w:color w:val="000000" w:themeColor="text1"/>
                          <w:sz w:val="16"/>
                        </w:rPr>
                        <w:t>（出典</w:t>
                      </w:r>
                      <w:r>
                        <w:rPr>
                          <w:rFonts w:ascii="メイリオ" w:eastAsia="メイリオ" w:hAnsi="メイリオ"/>
                          <w:color w:val="000000" w:themeColor="text1"/>
                          <w:sz w:val="16"/>
                        </w:rPr>
                        <w:t>：外務省</w:t>
                      </w:r>
                      <w:r>
                        <w:rPr>
                          <w:rFonts w:ascii="メイリオ" w:eastAsia="メイリオ" w:hAnsi="メイリオ" w:hint="eastAsia"/>
                          <w:color w:val="000000" w:themeColor="text1"/>
                          <w:sz w:val="16"/>
                        </w:rPr>
                        <w:t>ホームページ</w:t>
                      </w:r>
                      <w:r>
                        <w:rPr>
                          <w:rFonts w:ascii="メイリオ" w:eastAsia="メイリオ" w:hAnsi="メイリオ"/>
                          <w:color w:val="000000" w:themeColor="text1"/>
                          <w:sz w:val="16"/>
                        </w:rPr>
                        <w:t>）</w:t>
                      </w:r>
                    </w:p>
                  </w:txbxContent>
                </v:textbox>
                <w10:wrap type="square" anchorx="margin"/>
              </v:shape>
            </w:pict>
          </mc:Fallback>
        </mc:AlternateContent>
      </w:r>
      <w:r w:rsidR="00337387" w:rsidRPr="0095173B">
        <w:rPr>
          <w:rFonts w:ascii="メイリオ" w:eastAsia="メイリオ" w:hAnsi="メイリオ"/>
          <w:bCs/>
          <w:szCs w:val="21"/>
        </w:rPr>
        <w:br w:type="page"/>
      </w:r>
    </w:p>
    <w:p w:rsidR="003A3F53" w:rsidRDefault="003A3F53" w:rsidP="00377E57">
      <w:pPr>
        <w:spacing w:line="400" w:lineRule="exact"/>
        <w:ind w:leftChars="100" w:left="210"/>
        <w:rPr>
          <w:rFonts w:ascii="メイリオ" w:eastAsia="メイリオ" w:hAnsi="メイリオ"/>
          <w:b/>
          <w:bCs/>
          <w:sz w:val="24"/>
          <w:szCs w:val="24"/>
        </w:rPr>
      </w:pPr>
    </w:p>
    <w:p w:rsidR="00337387" w:rsidRPr="00140DD2" w:rsidRDefault="00337387" w:rsidP="00377E57">
      <w:pPr>
        <w:spacing w:line="400" w:lineRule="exact"/>
        <w:ind w:leftChars="100" w:left="210"/>
        <w:rPr>
          <w:rFonts w:ascii="メイリオ" w:eastAsia="メイリオ" w:hAnsi="メイリオ"/>
          <w:b/>
          <w:bCs/>
          <w:sz w:val="24"/>
          <w:szCs w:val="24"/>
        </w:rPr>
      </w:pPr>
      <w:r w:rsidRPr="00140DD2">
        <w:rPr>
          <w:rFonts w:ascii="メイリオ" w:eastAsia="メイリオ" w:hAnsi="メイリオ" w:hint="eastAsia"/>
          <w:b/>
          <w:bCs/>
          <w:sz w:val="24"/>
          <w:szCs w:val="24"/>
        </w:rPr>
        <w:t>第２項　大阪市の水環境について</w:t>
      </w:r>
    </w:p>
    <w:p w:rsidR="005A4CB5" w:rsidRPr="005A4CB5" w:rsidRDefault="005A4CB5" w:rsidP="005A4CB5">
      <w:pPr>
        <w:spacing w:line="400" w:lineRule="exact"/>
        <w:ind w:leftChars="100" w:left="210" w:firstLineChars="100" w:firstLine="210"/>
        <w:rPr>
          <w:rFonts w:ascii="メイリオ" w:eastAsia="メイリオ" w:hAnsi="メイリオ"/>
          <w:szCs w:val="21"/>
        </w:rPr>
      </w:pPr>
      <w:r w:rsidRPr="005A4CB5">
        <w:rPr>
          <w:rFonts w:ascii="メイリオ" w:eastAsia="メイリオ" w:hAnsi="メイリオ" w:hint="eastAsia"/>
          <w:szCs w:val="21"/>
        </w:rPr>
        <w:t>大阪市は、わが国を代表する大都市であり、人口及び都市機能が高密度に集積していることから、健康で安心した市民生活を確保していくことは、市政において極めて重要な課題です。</w:t>
      </w:r>
    </w:p>
    <w:p w:rsidR="005A4CB5" w:rsidRPr="005A4CB5" w:rsidRDefault="005A4CB5" w:rsidP="005A4CB5">
      <w:pPr>
        <w:spacing w:line="400" w:lineRule="exact"/>
        <w:ind w:leftChars="100" w:left="210" w:firstLineChars="100" w:firstLine="210"/>
        <w:rPr>
          <w:rFonts w:ascii="メイリオ" w:eastAsia="メイリオ" w:hAnsi="メイリオ"/>
          <w:szCs w:val="21"/>
        </w:rPr>
      </w:pPr>
      <w:r w:rsidRPr="005A4CB5">
        <w:rPr>
          <w:rFonts w:ascii="メイリオ" w:eastAsia="メイリオ" w:hAnsi="メイリオ" w:hint="eastAsia"/>
          <w:szCs w:val="21"/>
        </w:rPr>
        <w:t>大阪市では、</w:t>
      </w:r>
      <w:r w:rsidRPr="005A4CB5">
        <w:rPr>
          <w:rFonts w:ascii="メイリオ" w:eastAsia="メイリオ" w:hAnsi="メイリオ"/>
          <w:szCs w:val="21"/>
        </w:rPr>
        <w:t>1995 年3月に「大阪市環境基本条例」を制定するとともに、同条例に基づき「大阪市環境基本計画</w:t>
      </w:r>
      <w:r w:rsidRPr="006B4C8F">
        <w:rPr>
          <w:rFonts w:ascii="メイリオ" w:eastAsia="メイリオ" w:hAnsi="メイリオ"/>
          <w:szCs w:val="21"/>
          <w:vertAlign w:val="superscript"/>
        </w:rPr>
        <w:t>※</w:t>
      </w:r>
      <w:r w:rsidRPr="005A4CB5">
        <w:rPr>
          <w:rFonts w:ascii="メイリオ" w:eastAsia="メイリオ" w:hAnsi="メイリオ"/>
          <w:szCs w:val="21"/>
        </w:rPr>
        <w:t>」を策定し、環境保全と経済発展の両立をめざす幅広い施策を推進してきたところであり、水分野についても1999年5月に「大阪市水環境計画」を策定し、水環境の保全と創造に努めてきました。</w:t>
      </w:r>
    </w:p>
    <w:p w:rsidR="005A4CB5" w:rsidRPr="005A4CB5" w:rsidRDefault="005A4CB5" w:rsidP="005A4CB5">
      <w:pPr>
        <w:spacing w:line="400" w:lineRule="exact"/>
        <w:ind w:leftChars="100" w:left="210" w:firstLineChars="100" w:firstLine="210"/>
        <w:rPr>
          <w:rFonts w:ascii="メイリオ" w:eastAsia="メイリオ" w:hAnsi="メイリオ"/>
          <w:szCs w:val="21"/>
        </w:rPr>
      </w:pPr>
      <w:r w:rsidRPr="005A4CB5">
        <w:rPr>
          <w:rFonts w:ascii="メイリオ" w:eastAsia="メイリオ" w:hAnsi="メイリオ" w:hint="eastAsia"/>
          <w:szCs w:val="21"/>
        </w:rPr>
        <w:t>「大阪市水環境計画」については、</w:t>
      </w:r>
      <w:r w:rsidRPr="005A4CB5">
        <w:rPr>
          <w:rFonts w:ascii="メイリオ" w:eastAsia="メイリオ" w:hAnsi="メイリオ"/>
          <w:szCs w:val="21"/>
        </w:rPr>
        <w:t>2011年３月に改定し、「人々が憩う水の都」をめざし、「市民が満足できる良好な水環境の創出」を基本方針とし、「快適な水辺空間の保全と創造」、「水質の保全」、「健全な水循環の構築」、「水文化の継承」、「協働の推進」の5つを目標に掲げ、各目標達成に向けた施策を推進してきました。</w:t>
      </w:r>
    </w:p>
    <w:p w:rsidR="00337387" w:rsidRPr="0095173B" w:rsidRDefault="005A4CB5" w:rsidP="005A4CB5">
      <w:pPr>
        <w:spacing w:line="400" w:lineRule="exact"/>
        <w:ind w:leftChars="100" w:left="210" w:firstLineChars="100" w:firstLine="210"/>
        <w:rPr>
          <w:rFonts w:ascii="メイリオ" w:eastAsia="メイリオ" w:hAnsi="メイリオ"/>
          <w:szCs w:val="21"/>
        </w:rPr>
      </w:pPr>
      <w:r w:rsidRPr="005A4CB5">
        <w:rPr>
          <w:rFonts w:ascii="メイリオ" w:eastAsia="メイリオ" w:hAnsi="メイリオ"/>
          <w:szCs w:val="21"/>
        </w:rPr>
        <w:t>2019年12月に策定した「大阪市環境基本計画</w:t>
      </w:r>
      <w:r w:rsidRPr="006B4C8F">
        <w:rPr>
          <w:rFonts w:ascii="メイリオ" w:eastAsia="メイリオ" w:hAnsi="メイリオ"/>
          <w:szCs w:val="21"/>
          <w:vertAlign w:val="superscript"/>
        </w:rPr>
        <w:t>※</w:t>
      </w:r>
      <w:r w:rsidRPr="005A4CB5">
        <w:rPr>
          <w:rFonts w:ascii="メイリオ" w:eastAsia="メイリオ" w:hAnsi="メイリオ"/>
          <w:szCs w:val="21"/>
        </w:rPr>
        <w:t>」は、「すべての主体の参加と協働」のもと、「ＳＤＧｓ</w:t>
      </w:r>
      <w:r w:rsidRPr="006B4C8F">
        <w:rPr>
          <w:rFonts w:ascii="メイリオ" w:eastAsia="メイリオ" w:hAnsi="メイリオ"/>
          <w:szCs w:val="21"/>
          <w:vertAlign w:val="superscript"/>
        </w:rPr>
        <w:t>※</w:t>
      </w:r>
      <w:r w:rsidRPr="005A4CB5">
        <w:rPr>
          <w:rFonts w:ascii="メイリオ" w:eastAsia="メイリオ" w:hAnsi="メイリオ"/>
          <w:szCs w:val="21"/>
        </w:rPr>
        <w:t>達成に貢献する環境先進都市」の実現をめざすものであり、本計画を「大阪市環境基本計画</w:t>
      </w:r>
      <w:r w:rsidR="00B90B2F">
        <w:rPr>
          <w:rFonts w:ascii="メイリオ" w:eastAsia="メイリオ" w:hAnsi="メイリオ"/>
          <w:szCs w:val="21"/>
        </w:rPr>
        <w:t> </w:t>
      </w:r>
      <w:r w:rsidRPr="006B4C8F">
        <w:rPr>
          <w:rFonts w:ascii="メイリオ" w:eastAsia="メイリオ" w:hAnsi="メイリオ"/>
          <w:szCs w:val="21"/>
          <w:vertAlign w:val="superscript"/>
        </w:rPr>
        <w:t>※</w:t>
      </w:r>
      <w:r w:rsidRPr="005A4CB5">
        <w:rPr>
          <w:rFonts w:ascii="メイリオ" w:eastAsia="メイリオ" w:hAnsi="メイリオ"/>
          <w:szCs w:val="21"/>
        </w:rPr>
        <w:t>」の水分野の個別計画として位置付け、ＳＤＧｓ</w:t>
      </w:r>
      <w:r w:rsidRPr="006B4C8F">
        <w:rPr>
          <w:rFonts w:ascii="メイリオ" w:eastAsia="メイリオ" w:hAnsi="メイリオ"/>
          <w:szCs w:val="21"/>
          <w:vertAlign w:val="superscript"/>
        </w:rPr>
        <w:t>※</w:t>
      </w:r>
      <w:r w:rsidRPr="005A4CB5">
        <w:rPr>
          <w:rFonts w:ascii="メイリオ" w:eastAsia="メイリオ" w:hAnsi="メイリオ"/>
          <w:szCs w:val="21"/>
        </w:rPr>
        <w:t>達成に貢献する施策を展開する必要があります。</w:t>
      </w:r>
    </w:p>
    <w:p w:rsidR="00337387" w:rsidRDefault="00337387" w:rsidP="00010A21">
      <w:pPr>
        <w:spacing w:line="400" w:lineRule="exact"/>
        <w:ind w:leftChars="200" w:left="630" w:hangingChars="100" w:hanging="210"/>
        <w:rPr>
          <w:rFonts w:ascii="メイリオ" w:eastAsia="メイリオ" w:hAnsi="メイリオ"/>
          <w:szCs w:val="21"/>
        </w:rPr>
      </w:pPr>
      <w:r w:rsidRPr="0095173B">
        <w:rPr>
          <w:rFonts w:ascii="メイリオ" w:eastAsia="メイリオ" w:hAnsi="メイリオ" w:hint="eastAsia"/>
          <w:szCs w:val="21"/>
        </w:rPr>
        <w:t xml:space="preserve">　　　　</w:t>
      </w:r>
    </w:p>
    <w:p w:rsidR="00010A21" w:rsidRDefault="00337387" w:rsidP="00377E57">
      <w:pPr>
        <w:spacing w:line="400" w:lineRule="exact"/>
        <w:ind w:leftChars="50" w:left="1065" w:hangingChars="400" w:hanging="960"/>
        <w:rPr>
          <w:rFonts w:ascii="メイリオ" w:eastAsia="メイリオ" w:hAnsi="メイリオ"/>
          <w:sz w:val="24"/>
          <w:szCs w:val="24"/>
        </w:rPr>
      </w:pPr>
      <w:r w:rsidRPr="00010A21">
        <w:rPr>
          <w:rFonts w:ascii="メイリオ" w:eastAsia="メイリオ" w:hAnsi="メイリオ" w:hint="eastAsia"/>
          <w:b/>
          <w:sz w:val="24"/>
          <w:szCs w:val="24"/>
        </w:rPr>
        <w:t>第２節　自治体ＳＤＧｓモデル事業</w:t>
      </w:r>
      <w:r w:rsidRPr="00010A21">
        <w:rPr>
          <w:rFonts w:ascii="メイリオ" w:eastAsia="メイリオ" w:hAnsi="メイリオ" w:hint="eastAsia"/>
          <w:sz w:val="24"/>
          <w:szCs w:val="24"/>
          <w:vertAlign w:val="superscript"/>
        </w:rPr>
        <w:t>※</w:t>
      </w:r>
      <w:r w:rsidRPr="00010A21">
        <w:rPr>
          <w:rFonts w:ascii="メイリオ" w:eastAsia="メイリオ" w:hAnsi="メイリオ" w:hint="eastAsia"/>
          <w:sz w:val="24"/>
          <w:szCs w:val="24"/>
        </w:rPr>
        <w:t xml:space="preserve">　</w:t>
      </w:r>
    </w:p>
    <w:p w:rsidR="00337387" w:rsidRPr="00010A21" w:rsidRDefault="00337387" w:rsidP="00377E57">
      <w:pPr>
        <w:spacing w:line="400" w:lineRule="exact"/>
        <w:ind w:leftChars="450" w:left="945"/>
        <w:rPr>
          <w:rFonts w:ascii="メイリオ" w:eastAsia="メイリオ" w:hAnsi="メイリオ"/>
          <w:b/>
          <w:sz w:val="24"/>
          <w:szCs w:val="24"/>
        </w:rPr>
      </w:pPr>
      <w:r w:rsidRPr="00010A21">
        <w:rPr>
          <w:rFonts w:ascii="メイリオ" w:eastAsia="メイリオ" w:hAnsi="メイリオ" w:hint="eastAsia"/>
          <w:b/>
          <w:sz w:val="24"/>
          <w:szCs w:val="24"/>
        </w:rPr>
        <w:t>『大阪発「大阪ブルー・オーシャン・ビジョン」推進プロジェクト』</w:t>
      </w:r>
    </w:p>
    <w:p w:rsidR="00337387" w:rsidRPr="0095173B" w:rsidRDefault="005A4CB5" w:rsidP="00377E57">
      <w:pPr>
        <w:spacing w:line="400" w:lineRule="exact"/>
        <w:ind w:leftChars="50" w:left="105" w:firstLineChars="100" w:firstLine="210"/>
        <w:rPr>
          <w:rFonts w:ascii="メイリオ" w:eastAsia="メイリオ" w:hAnsi="メイリオ"/>
          <w:szCs w:val="21"/>
        </w:rPr>
      </w:pPr>
      <w:r w:rsidRPr="005A4CB5">
        <w:rPr>
          <w:rFonts w:ascii="メイリオ" w:eastAsia="メイリオ" w:hAnsi="メイリオ"/>
          <w:szCs w:val="21"/>
        </w:rPr>
        <w:t>2020年7月に、大阪府</w:t>
      </w:r>
      <w:r w:rsidR="00191DA3">
        <w:rPr>
          <w:rFonts w:ascii="メイリオ" w:eastAsia="メイリオ" w:hAnsi="メイリオ" w:hint="eastAsia"/>
          <w:szCs w:val="21"/>
        </w:rPr>
        <w:t>、大阪</w:t>
      </w:r>
      <w:r w:rsidRPr="005A4CB5">
        <w:rPr>
          <w:rFonts w:ascii="メイリオ" w:eastAsia="メイリオ" w:hAnsi="メイリオ"/>
          <w:szCs w:val="21"/>
        </w:rPr>
        <w:t>市の共同提案が内閣府の「ＳＤＧｓ未来都市</w:t>
      </w:r>
      <w:r w:rsidRPr="006B4C8F">
        <w:rPr>
          <w:rFonts w:ascii="メイリオ" w:eastAsia="メイリオ" w:hAnsi="メイリオ"/>
          <w:szCs w:val="21"/>
          <w:vertAlign w:val="superscript"/>
        </w:rPr>
        <w:t>※</w:t>
      </w:r>
      <w:r w:rsidRPr="005A4CB5">
        <w:rPr>
          <w:rFonts w:ascii="メイリオ" w:eastAsia="メイリオ" w:hAnsi="メイリオ"/>
          <w:szCs w:val="21"/>
        </w:rPr>
        <w:t>」に選定され、また、自治体ＳＤＧｓモデル事業</w:t>
      </w:r>
      <w:r w:rsidRPr="006B4C8F">
        <w:rPr>
          <w:rFonts w:ascii="メイリオ" w:eastAsia="メイリオ" w:hAnsi="メイリオ"/>
          <w:szCs w:val="21"/>
          <w:vertAlign w:val="superscript"/>
        </w:rPr>
        <w:t>※</w:t>
      </w:r>
      <w:r w:rsidR="00191DA3">
        <w:rPr>
          <w:rFonts w:ascii="メイリオ" w:eastAsia="メイリオ" w:hAnsi="メイリオ"/>
          <w:szCs w:val="21"/>
        </w:rPr>
        <w:t>として</w:t>
      </w:r>
      <w:r w:rsidRPr="005A4CB5">
        <w:rPr>
          <w:rFonts w:ascii="メイリオ" w:eastAsia="メイリオ" w:hAnsi="メイリオ"/>
          <w:szCs w:val="21"/>
        </w:rPr>
        <w:t>『大阪発「大阪ブルー・オーシャン・ビジョン」推進プロジェクト』</w:t>
      </w:r>
      <w:r w:rsidR="00191DA3">
        <w:rPr>
          <w:rFonts w:ascii="メイリオ" w:eastAsia="メイリオ" w:hAnsi="メイリオ" w:hint="eastAsia"/>
          <w:szCs w:val="21"/>
        </w:rPr>
        <w:t>が</w:t>
      </w:r>
      <w:r w:rsidRPr="005A4CB5">
        <w:rPr>
          <w:rFonts w:ascii="メイリオ" w:eastAsia="メイリオ" w:hAnsi="メイリオ"/>
          <w:szCs w:val="21"/>
        </w:rPr>
        <w:t>選定されました。</w:t>
      </w:r>
      <w:r w:rsidR="00191DA3">
        <w:rPr>
          <w:rFonts w:ascii="メイリオ" w:eastAsia="メイリオ" w:hAnsi="メイリオ" w:hint="eastAsia"/>
          <w:szCs w:val="21"/>
        </w:rPr>
        <w:t>（都道府県と市町村の共同提案の選定は全国初）</w:t>
      </w:r>
    </w:p>
    <w:p w:rsidR="00191DA3" w:rsidRDefault="00282A9F" w:rsidP="0095173B">
      <w:pPr>
        <w:spacing w:line="400" w:lineRule="exact"/>
        <w:ind w:leftChars="100" w:left="210" w:firstLineChars="100" w:firstLine="210"/>
        <w:rPr>
          <w:rFonts w:ascii="メイリオ" w:eastAsia="メイリオ" w:hAnsi="メイリオ"/>
          <w:szCs w:val="21"/>
        </w:rPr>
      </w:pPr>
      <w:r w:rsidRPr="00CC30FD">
        <w:rPr>
          <w:rFonts w:ascii="メイリオ" w:eastAsia="メイリオ" w:hAnsi="メイリオ"/>
          <w:noProof/>
          <w:szCs w:val="21"/>
        </w:rPr>
        <mc:AlternateContent>
          <mc:Choice Requires="wps">
            <w:drawing>
              <wp:anchor distT="45720" distB="45720" distL="114300" distR="114300" simplePos="0" relativeHeight="251978752" behindDoc="0" locked="0" layoutInCell="1" allowOverlap="1">
                <wp:simplePos x="0" y="0"/>
                <wp:positionH relativeFrom="margin">
                  <wp:posOffset>-81280</wp:posOffset>
                </wp:positionH>
                <wp:positionV relativeFrom="paragraph">
                  <wp:posOffset>88900</wp:posOffset>
                </wp:positionV>
                <wp:extent cx="455295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19100"/>
                        </a:xfrm>
                        <a:prstGeom prst="rect">
                          <a:avLst/>
                        </a:prstGeom>
                        <a:noFill/>
                        <a:ln w="9525">
                          <a:noFill/>
                          <a:miter lim="800000"/>
                          <a:headEnd/>
                          <a:tailEnd/>
                        </a:ln>
                      </wps:spPr>
                      <wps:txbx>
                        <w:txbxContent>
                          <w:p w:rsidR="005158D5" w:rsidRPr="004D2FCF" w:rsidRDefault="005158D5">
                            <w:pPr>
                              <w:rPr>
                                <w:rFonts w:ascii="メイリオ" w:eastAsia="メイリオ" w:hAnsi="メイリオ"/>
                                <w:u w:val="single"/>
                              </w:rPr>
                            </w:pPr>
                            <w:r w:rsidRPr="004D2FCF">
                              <w:rPr>
                                <w:rFonts w:ascii="メイリオ" w:eastAsia="メイリオ" w:hAnsi="メイリオ" w:hint="eastAsia"/>
                                <w:u w:val="single"/>
                              </w:rPr>
                              <w:t>『「大阪ブルー・オーシャン・ビジョン」</w:t>
                            </w:r>
                            <w:r w:rsidRPr="004D2FCF">
                              <w:rPr>
                                <w:rFonts w:ascii="メイリオ" w:eastAsia="メイリオ" w:hAnsi="メイリオ"/>
                                <w:u w:val="single"/>
                              </w:rPr>
                              <w:t>推進事業</w:t>
                            </w:r>
                            <w:r w:rsidRPr="004D2FCF">
                              <w:rPr>
                                <w:rFonts w:ascii="メイリオ" w:eastAsia="メイリオ" w:hAnsi="メイリオ" w:hint="eastAsia"/>
                                <w:u w:val="single"/>
                              </w:rPr>
                              <w:t>』の</w:t>
                            </w:r>
                            <w:r w:rsidRPr="004D2FCF">
                              <w:rPr>
                                <w:rFonts w:ascii="メイリオ" w:eastAsia="メイリオ" w:hAnsi="メイリオ"/>
                                <w:u w:val="single"/>
                              </w:rPr>
                              <w:t>３側面のつながり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4pt;margin-top:7pt;width:358.5pt;height:33pt;z-index:25197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" filled="f" stroked="f">
                <v:textbox>
                  <w:txbxContent>
                    <w:p w:rsidR="005158D5" w:rsidRPr="004D2FCF" w:rsidRDefault="005158D5">
                      <w:pPr>
                        <w:rPr>
                          <w:rFonts w:ascii="メイリオ" w:eastAsia="メイリオ" w:hAnsi="メイリオ"/>
                          <w:u w:val="single"/>
                        </w:rPr>
                      </w:pPr>
                      <w:r w:rsidRPr="004D2FCF">
                        <w:rPr>
                          <w:rFonts w:ascii="メイリオ" w:eastAsia="メイリオ" w:hAnsi="メイリオ" w:hint="eastAsia"/>
                          <w:u w:val="single"/>
                        </w:rPr>
                        <w:t>『「大阪ブルー・オーシャン・ビジョン」</w:t>
                      </w:r>
                      <w:r w:rsidRPr="004D2FCF">
                        <w:rPr>
                          <w:rFonts w:ascii="メイリオ" w:eastAsia="メイリオ" w:hAnsi="メイリオ"/>
                          <w:u w:val="single"/>
                        </w:rPr>
                        <w:t>推進事業</w:t>
                      </w:r>
                      <w:r w:rsidRPr="004D2FCF">
                        <w:rPr>
                          <w:rFonts w:ascii="メイリオ" w:eastAsia="メイリオ" w:hAnsi="メイリオ" w:hint="eastAsia"/>
                          <w:u w:val="single"/>
                        </w:rPr>
                        <w:t>』の</w:t>
                      </w:r>
                      <w:r w:rsidRPr="004D2FCF">
                        <w:rPr>
                          <w:rFonts w:ascii="メイリオ" w:eastAsia="メイリオ" w:hAnsi="メイリオ"/>
                          <w:u w:val="single"/>
                        </w:rPr>
                        <w:t>３側面のつながり</w:t>
                      </w:r>
                    </w:p>
                  </w:txbxContent>
                </v:textbox>
                <w10:wrap anchorx="margin"/>
              </v:shape>
            </w:pict>
          </mc:Fallback>
        </mc:AlternateContent>
      </w: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282A9F" w:rsidP="0095173B">
      <w:pPr>
        <w:spacing w:line="400" w:lineRule="exact"/>
        <w:ind w:leftChars="100" w:left="210" w:firstLineChars="100" w:firstLine="210"/>
        <w:rPr>
          <w:rFonts w:ascii="メイリオ" w:eastAsia="メイリオ" w:hAnsi="メイリオ"/>
          <w:szCs w:val="21"/>
        </w:rPr>
      </w:pPr>
      <w:r>
        <w:rPr>
          <w:rFonts w:ascii="メイリオ" w:eastAsia="メイリオ" w:hAnsi="メイリオ"/>
          <w:noProof/>
          <w:szCs w:val="21"/>
        </w:rPr>
        <w:drawing>
          <wp:anchor distT="0" distB="0" distL="114300" distR="114300" simplePos="0" relativeHeight="251976704" behindDoc="0" locked="0" layoutInCell="1" allowOverlap="1">
            <wp:simplePos x="0" y="0"/>
            <wp:positionH relativeFrom="margin">
              <wp:posOffset>-9525</wp:posOffset>
            </wp:positionH>
            <wp:positionV relativeFrom="paragraph">
              <wp:posOffset>104775</wp:posOffset>
            </wp:positionV>
            <wp:extent cx="6212205" cy="3517900"/>
            <wp:effectExtent l="0" t="0" r="0" b="6350"/>
            <wp:wrapNone/>
            <wp:docPr id="16706" name="図 1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2205" cy="3517900"/>
                    </a:xfrm>
                    <a:prstGeom prst="rect">
                      <a:avLst/>
                    </a:prstGeom>
                    <a:noFill/>
                    <a:ln>
                      <a:noFill/>
                    </a:ln>
                  </pic:spPr>
                </pic:pic>
              </a:graphicData>
            </a:graphic>
          </wp:anchor>
        </w:drawing>
      </w: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010A21" w:rsidRDefault="00010A21" w:rsidP="0095173B">
      <w:pPr>
        <w:spacing w:line="400" w:lineRule="exact"/>
        <w:ind w:leftChars="100" w:left="210" w:firstLineChars="100" w:firstLine="210"/>
        <w:rPr>
          <w:rFonts w:ascii="メイリオ" w:eastAsia="メイリオ" w:hAnsi="メイリオ"/>
          <w:szCs w:val="21"/>
        </w:rPr>
      </w:pPr>
    </w:p>
    <w:p w:rsidR="009B2DFF" w:rsidRDefault="009B2DFF" w:rsidP="0095173B">
      <w:pPr>
        <w:spacing w:line="400" w:lineRule="exact"/>
        <w:ind w:leftChars="100" w:left="210" w:firstLineChars="100" w:firstLine="210"/>
        <w:rPr>
          <w:rFonts w:ascii="メイリオ" w:eastAsia="メイリオ" w:hAnsi="メイリオ"/>
          <w:szCs w:val="21"/>
        </w:rPr>
      </w:pPr>
    </w:p>
    <w:p w:rsidR="00282A9F" w:rsidRDefault="00282A9F" w:rsidP="003B0DBD">
      <w:pPr>
        <w:spacing w:line="400" w:lineRule="exact"/>
        <w:rPr>
          <w:rFonts w:ascii="メイリオ" w:eastAsia="メイリオ" w:hAnsi="メイリオ"/>
          <w:szCs w:val="21"/>
        </w:rPr>
      </w:pPr>
    </w:p>
    <w:sectPr w:rsidR="00282A9F" w:rsidSect="00BA6698">
      <w:headerReference w:type="even" r:id="rId11"/>
      <w:headerReference w:type="default" r:id="rId12"/>
      <w:footerReference w:type="even" r:id="rId13"/>
      <w:footerReference w:type="default" r:id="rId14"/>
      <w:headerReference w:type="first" r:id="rId15"/>
      <w:footerReference w:type="first" r:id="rId16"/>
      <w:pgSz w:w="11906" w:h="16838" w:code="9"/>
      <w:pgMar w:top="680" w:right="1134" w:bottom="680" w:left="1134" w:header="567" w:footer="57"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61" w:rsidRDefault="00AA09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FA226E">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FA226E">
          <w:rPr>
            <w:noProof/>
            <w:lang w:val="ja-JP"/>
          </w:rPr>
          <w:t>2</w:t>
        </w:r>
        <w:r w:rsidR="005158D5">
          <w:fldChar w:fldCharType="end"/>
        </w:r>
      </w:sdtContent>
    </w:sdt>
  </w:p>
  <w:p w:rsidR="005158D5" w:rsidRDefault="005158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61" w:rsidRDefault="00AA09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61" w:rsidRDefault="00AA096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61" w:rsidRDefault="00AA096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61" w:rsidRDefault="00AA09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0F4A"/>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0DBD"/>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0A52"/>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0961"/>
    <w:rsid w:val="00AA3841"/>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280C"/>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226E"/>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977D-F59E-4784-8E87-E54856B3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2021-03-24T07:06:00Z</dcterms:created>
  <dcterms:modified xsi:type="dcterms:W3CDTF">2021-03-25T01:22:00Z</dcterms:modified>
</cp:coreProperties>
</file>