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E2E8B" w14:textId="77777777" w:rsidR="00CF6548" w:rsidRDefault="00CF6548" w:rsidP="00CF6548">
      <w:pPr>
        <w:jc w:val="center"/>
      </w:pPr>
      <w:r>
        <w:rPr>
          <w:rFonts w:hint="eastAsia"/>
        </w:rPr>
        <w:t>２０２５年日本国際博覧会環境影響評価準備書に関する市長意見</w:t>
      </w:r>
    </w:p>
    <w:p w14:paraId="5D2C695B" w14:textId="77777777" w:rsidR="00CF6548" w:rsidRDefault="00CF6548" w:rsidP="00CF6548"/>
    <w:p w14:paraId="422189A6" w14:textId="3481AFFC" w:rsidR="00CF6548" w:rsidRDefault="00CF6548" w:rsidP="00CF6548">
      <w:pPr>
        <w:ind w:firstLineChars="100" w:firstLine="210"/>
      </w:pPr>
      <w:r>
        <w:rPr>
          <w:rFonts w:hint="eastAsia"/>
        </w:rPr>
        <w:t>世界が脱炭素社会の実現に向けて舵を切る中、わが国においては、</w:t>
      </w:r>
      <w:r w:rsidR="002A331B">
        <w:rPr>
          <w:rFonts w:hint="eastAsia"/>
        </w:rPr>
        <w:t>2050</w:t>
      </w:r>
      <w:r>
        <w:rPr>
          <w:rFonts w:hint="eastAsia"/>
        </w:rPr>
        <w:t>年カーボンニュートラルの実現、また、</w:t>
      </w:r>
      <w:r w:rsidR="002A331B">
        <w:rPr>
          <w:rFonts w:hint="eastAsia"/>
        </w:rPr>
        <w:t>2030</w:t>
      </w:r>
      <w:r>
        <w:rPr>
          <w:rFonts w:hint="eastAsia"/>
        </w:rPr>
        <w:t>年度に温室効果ガスを</w:t>
      </w:r>
      <w:r w:rsidR="002A331B">
        <w:rPr>
          <w:rFonts w:hint="eastAsia"/>
        </w:rPr>
        <w:t>2013</w:t>
      </w:r>
      <w:r>
        <w:rPr>
          <w:rFonts w:hint="eastAsia"/>
        </w:rPr>
        <w:t>年度から</w:t>
      </w:r>
      <w:r>
        <w:rPr>
          <w:rFonts w:hint="eastAsia"/>
        </w:rPr>
        <w:t>46%</w:t>
      </w:r>
      <w:r>
        <w:rPr>
          <w:rFonts w:hint="eastAsia"/>
        </w:rPr>
        <w:t>削減、さらに</w:t>
      </w:r>
      <w:r>
        <w:rPr>
          <w:rFonts w:hint="eastAsia"/>
        </w:rPr>
        <w:t>50%</w:t>
      </w:r>
      <w:r>
        <w:rPr>
          <w:rFonts w:hint="eastAsia"/>
        </w:rPr>
        <w:t>の高みに向け挑戦し続けるとの方針が示された。</w:t>
      </w:r>
    </w:p>
    <w:p w14:paraId="43A3B5D5" w14:textId="77777777" w:rsidR="00CF6548" w:rsidRDefault="00CF6548" w:rsidP="00CF6548">
      <w:pPr>
        <w:ind w:firstLineChars="100" w:firstLine="210"/>
      </w:pPr>
      <w:r>
        <w:rPr>
          <w:rFonts w:hint="eastAsia"/>
        </w:rPr>
        <w:t>また、海洋プラスチックごみ問題や生物多様性の保全等の地球規模の課題が山積する中、これら環境上の課題と経済的、社会的な課題の解決のため、</w:t>
      </w:r>
      <w:r>
        <w:rPr>
          <w:rFonts w:hint="eastAsia"/>
        </w:rPr>
        <w:t>2030</w:t>
      </w:r>
      <w:r>
        <w:rPr>
          <w:rFonts w:hint="eastAsia"/>
        </w:rPr>
        <w:t>年をゴールとする</w:t>
      </w:r>
      <w:r>
        <w:rPr>
          <w:rFonts w:hint="eastAsia"/>
        </w:rPr>
        <w:t>SDGs</w:t>
      </w:r>
      <w:r>
        <w:rPr>
          <w:rFonts w:hint="eastAsia"/>
        </w:rPr>
        <w:t>が世界共通の目標とされるなど、世界では持続可能な社会に向けたパラダイムシフトが求められている。</w:t>
      </w:r>
    </w:p>
    <w:p w14:paraId="7C9DAAEE" w14:textId="2946B00D" w:rsidR="00CF6548" w:rsidRDefault="00CF6548" w:rsidP="00CF6548">
      <w:pPr>
        <w:ind w:firstLineChars="100" w:firstLine="210"/>
      </w:pPr>
      <w:r>
        <w:rPr>
          <w:rFonts w:hint="eastAsia"/>
        </w:rPr>
        <w:t>2025</w:t>
      </w:r>
      <w:r>
        <w:rPr>
          <w:rFonts w:hint="eastAsia"/>
        </w:rPr>
        <w:t>年日本国際博覧会においては、</w:t>
      </w:r>
      <w:r>
        <w:rPr>
          <w:rFonts w:hint="eastAsia"/>
        </w:rPr>
        <w:t>SDGs</w:t>
      </w:r>
      <w:r>
        <w:rPr>
          <w:rFonts w:hint="eastAsia"/>
        </w:rPr>
        <w:t>達成、さらに</w:t>
      </w:r>
      <w:proofErr w:type="spellStart"/>
      <w:r w:rsidR="002A331B">
        <w:rPr>
          <w:rFonts w:hint="eastAsia"/>
        </w:rPr>
        <w:t>SDGs+beyond</w:t>
      </w:r>
      <w:proofErr w:type="spellEnd"/>
      <w:r>
        <w:rPr>
          <w:rFonts w:hint="eastAsia"/>
        </w:rPr>
        <w:t>への飛躍の機会となることをめざし、脱炭素社会の構築や循環型社会の形成、自然との共生などを掲げており、上述の世界の潮流と方向性を同じくするものである。</w:t>
      </w:r>
    </w:p>
    <w:p w14:paraId="6436BF83" w14:textId="77777777" w:rsidR="00CF6548" w:rsidRDefault="00CF6548" w:rsidP="00CF6548">
      <w:pPr>
        <w:ind w:firstLineChars="100" w:firstLine="210"/>
      </w:pPr>
      <w:r>
        <w:rPr>
          <w:rFonts w:hint="eastAsia"/>
        </w:rPr>
        <w:t>これらの実現に向けては、再生可能エネルギーの主力電源化や、開発・実証段階にある革新的技術、</w:t>
      </w:r>
      <w:r>
        <w:rPr>
          <w:rFonts w:hint="eastAsia"/>
        </w:rPr>
        <w:t>AI</w:t>
      </w:r>
      <w:r>
        <w:rPr>
          <w:rFonts w:hint="eastAsia"/>
        </w:rPr>
        <w:t>、</w:t>
      </w:r>
      <w:r>
        <w:rPr>
          <w:rFonts w:hint="eastAsia"/>
        </w:rPr>
        <w:t>IoT</w:t>
      </w:r>
      <w:r>
        <w:rPr>
          <w:rFonts w:hint="eastAsia"/>
        </w:rPr>
        <w:t>等のデジタル技術等、世界の英知を結集した先導的技術とともに、来場者一人ひとりの行動変容を促すことによる脱炭素型・循環型に転換された新たなライフスタイルへの変革、さらに生物多様性の保全が不可欠であり、これらを具体化することにより、新たな社会のあるべき姿を国内外に向けて強く発信することが求められる。</w:t>
      </w:r>
    </w:p>
    <w:p w14:paraId="67E0AF57" w14:textId="77777777" w:rsidR="00CF6548" w:rsidRDefault="00CF6548" w:rsidP="00CF6548">
      <w:pPr>
        <w:ind w:firstLineChars="100" w:firstLine="210"/>
      </w:pPr>
      <w:r>
        <w:rPr>
          <w:rFonts w:hint="eastAsia"/>
        </w:rPr>
        <w:t>このような視点から、本事業について、事業者が考慮すべき事項を次のとおり取りまとめた。</w:t>
      </w:r>
    </w:p>
    <w:p w14:paraId="35D0BEBC" w14:textId="3C22D861" w:rsidR="00CF6548" w:rsidRDefault="00CF6548" w:rsidP="00CF6548">
      <w:pPr>
        <w:ind w:firstLineChars="100" w:firstLine="210"/>
      </w:pPr>
      <w:r>
        <w:rPr>
          <w:rFonts w:hint="eastAsia"/>
        </w:rPr>
        <w:t>事業の実施にあたっては、次に掲げる事項</w:t>
      </w:r>
      <w:r w:rsidR="005D27ED">
        <w:rPr>
          <w:rFonts w:hint="eastAsia"/>
        </w:rPr>
        <w:t>及び</w:t>
      </w:r>
      <w:r>
        <w:rPr>
          <w:rFonts w:hint="eastAsia"/>
        </w:rPr>
        <w:t>本市環境影響評価専門委員会の検討結果報告書の趣旨に十分配慮されたい。</w:t>
      </w:r>
    </w:p>
    <w:p w14:paraId="24320817" w14:textId="77777777" w:rsidR="00CF6548" w:rsidRPr="00D57281" w:rsidRDefault="00CF6548" w:rsidP="00CF6548"/>
    <w:p w14:paraId="2E6D335F" w14:textId="77777777" w:rsidR="00CF6548" w:rsidRDefault="00CF6548" w:rsidP="00CF6548">
      <w:pPr>
        <w:jc w:val="center"/>
      </w:pPr>
      <w:r>
        <w:rPr>
          <w:rFonts w:hint="eastAsia"/>
        </w:rPr>
        <w:t>記</w:t>
      </w:r>
    </w:p>
    <w:p w14:paraId="2D058C6A" w14:textId="77777777" w:rsidR="004A09EA" w:rsidRDefault="004A09EA" w:rsidP="00CF6548">
      <w:pPr>
        <w:spacing w:afterLines="20" w:after="73"/>
      </w:pPr>
    </w:p>
    <w:p w14:paraId="1762E556" w14:textId="042C27F5" w:rsidR="00CF6548" w:rsidRDefault="00CF6548" w:rsidP="00CF6548">
      <w:pPr>
        <w:spacing w:afterLines="20" w:after="73"/>
      </w:pPr>
      <w:r>
        <w:rPr>
          <w:rFonts w:hint="eastAsia"/>
        </w:rPr>
        <w:t>〔</w:t>
      </w:r>
      <w:r>
        <w:rPr>
          <w:rFonts w:hint="eastAsia"/>
        </w:rPr>
        <w:t>SDGs</w:t>
      </w:r>
      <w:r>
        <w:rPr>
          <w:rFonts w:hint="eastAsia"/>
        </w:rPr>
        <w:t>達成への貢献〕</w:t>
      </w:r>
    </w:p>
    <w:p w14:paraId="4804DE59" w14:textId="77777777" w:rsidR="00CF6548" w:rsidRDefault="00CF6548" w:rsidP="00CF6548">
      <w:pPr>
        <w:ind w:leftChars="200" w:left="420" w:firstLineChars="100" w:firstLine="210"/>
      </w:pPr>
      <w:r>
        <w:rPr>
          <w:rFonts w:hint="eastAsia"/>
        </w:rPr>
        <w:t>本事業がめざす</w:t>
      </w:r>
      <w:r>
        <w:rPr>
          <w:rFonts w:hint="eastAsia"/>
        </w:rPr>
        <w:t>SDGs</w:t>
      </w:r>
      <w:r>
        <w:rPr>
          <w:rFonts w:hint="eastAsia"/>
        </w:rPr>
        <w:t>達成・</w:t>
      </w:r>
      <w:proofErr w:type="spellStart"/>
      <w:r>
        <w:rPr>
          <w:rFonts w:hint="eastAsia"/>
        </w:rPr>
        <w:t>SDGs+beyond</w:t>
      </w:r>
      <w:proofErr w:type="spellEnd"/>
      <w:r>
        <w:rPr>
          <w:rFonts w:hint="eastAsia"/>
        </w:rPr>
        <w:t>への飛躍のためには、経済社会システムや技術のイノベーションとともに、新たなライフスタイルへの変革が不可欠であり、とりわけ脱炭素・資源循環・自然共生の取組にあたっては、その具体的な目標や整備・行動計画を示し、進捗状況や成果を逐次、広く発信、共有することにより、世界の人々が未来社会を体感する契機とすること。</w:t>
      </w:r>
    </w:p>
    <w:p w14:paraId="7DD2C875" w14:textId="77777777" w:rsidR="00CF6548" w:rsidRDefault="00CF6548" w:rsidP="00CF6548"/>
    <w:p w14:paraId="1A611F53" w14:textId="77777777" w:rsidR="00CF6548" w:rsidRDefault="00CF6548" w:rsidP="00CF6548">
      <w:pPr>
        <w:spacing w:afterLines="20" w:after="73"/>
      </w:pPr>
      <w:r>
        <w:rPr>
          <w:rFonts w:hint="eastAsia"/>
        </w:rPr>
        <w:t>〔輸送計画〕</w:t>
      </w:r>
    </w:p>
    <w:p w14:paraId="201339D1" w14:textId="77777777" w:rsidR="00CF6548" w:rsidRDefault="00CF6548" w:rsidP="00CF6548">
      <w:pPr>
        <w:spacing w:afterLines="20" w:after="73"/>
        <w:ind w:leftChars="100" w:left="420" w:hangingChars="100" w:hanging="210"/>
      </w:pPr>
      <w:r>
        <w:rPr>
          <w:rFonts w:hint="eastAsia"/>
        </w:rPr>
        <w:t>1</w:t>
      </w:r>
      <w:r>
        <w:rPr>
          <w:rFonts w:hint="eastAsia"/>
        </w:rPr>
        <w:t xml:space="preserve">　</w:t>
      </w:r>
      <w:r>
        <w:rPr>
          <w:rFonts w:hint="eastAsia"/>
        </w:rPr>
        <w:t xml:space="preserve"> </w:t>
      </w:r>
      <w:r>
        <w:rPr>
          <w:rFonts w:hint="eastAsia"/>
        </w:rPr>
        <w:t>自家用車での来場による環境負荷の低減を図るため、来場者数の平準化に加え、公共交通機関利用者へのポイント等の経済的インセンティブの付与、会場外駐車場の料金設定、さらに</w:t>
      </w:r>
      <w:proofErr w:type="spellStart"/>
      <w:r>
        <w:rPr>
          <w:rFonts w:hint="eastAsia"/>
        </w:rPr>
        <w:t>MaaS</w:t>
      </w:r>
      <w:proofErr w:type="spellEnd"/>
      <w:r>
        <w:rPr>
          <w:rFonts w:hint="eastAsia"/>
        </w:rPr>
        <w:t>に駐車料金や燃料費、渋滞等の自家用車利用に関する情報を含め、交通手段を総合的に比較検討できる仕組みを構築することにより、公共交通機関の最大限の利用を促進すること。</w:t>
      </w:r>
    </w:p>
    <w:p w14:paraId="5809D6CF" w14:textId="77777777" w:rsidR="00CF6548" w:rsidRDefault="00CF6548" w:rsidP="00CF6548">
      <w:pPr>
        <w:spacing w:afterLines="20" w:after="73"/>
        <w:ind w:leftChars="100" w:left="420" w:hangingChars="100" w:hanging="210"/>
      </w:pPr>
      <w:r>
        <w:rPr>
          <w:rFonts w:hint="eastAsia"/>
        </w:rPr>
        <w:t>2</w:t>
      </w:r>
      <w:r>
        <w:rPr>
          <w:rFonts w:hint="eastAsia"/>
        </w:rPr>
        <w:t xml:space="preserve">　</w:t>
      </w:r>
      <w:r>
        <w:rPr>
          <w:rFonts w:hint="eastAsia"/>
        </w:rPr>
        <w:t xml:space="preserve"> </w:t>
      </w:r>
      <w:r>
        <w:rPr>
          <w:rFonts w:hint="eastAsia"/>
        </w:rPr>
        <w:t>各会場外駐車場の料金調整による出発地に応じた最適な会場外駐車場への誘導や、周辺の民間駐車場との料金調整等により、会場周辺への自家用車の集中を回避すること。</w:t>
      </w:r>
    </w:p>
    <w:p w14:paraId="5A6D51FC" w14:textId="6A6C4E6F" w:rsidR="00CF6548" w:rsidRDefault="00CF6548" w:rsidP="00CF6548">
      <w:pPr>
        <w:spacing w:afterLines="20" w:after="73"/>
        <w:ind w:leftChars="100" w:left="420" w:hangingChars="100" w:hanging="210"/>
      </w:pPr>
      <w:r>
        <w:rPr>
          <w:rFonts w:hint="eastAsia"/>
        </w:rPr>
        <w:t>3</w:t>
      </w:r>
      <w:r>
        <w:rPr>
          <w:rFonts w:hint="eastAsia"/>
        </w:rPr>
        <w:t xml:space="preserve">　</w:t>
      </w:r>
      <w:r>
        <w:rPr>
          <w:rFonts w:hint="eastAsia"/>
        </w:rPr>
        <w:t xml:space="preserve"> </w:t>
      </w:r>
      <w:r>
        <w:rPr>
          <w:rFonts w:hint="eastAsia"/>
        </w:rPr>
        <w:t>予測の前提としている走行ルートへの誘導を確実に行うため、湾岸舞洲出入口等の利用者へのインセンティブ付与に加えて、万博来場車両以外の一般車両に対する迂回の呼びかけ等による湾岸線等の混雑緩和を図ること。</w:t>
      </w:r>
    </w:p>
    <w:p w14:paraId="2EEF0811" w14:textId="77777777" w:rsidR="00CF6548" w:rsidRDefault="00CF6548" w:rsidP="00CF6548">
      <w:pPr>
        <w:spacing w:afterLines="20" w:after="73"/>
      </w:pPr>
      <w:r>
        <w:rPr>
          <w:rFonts w:hint="eastAsia"/>
        </w:rPr>
        <w:lastRenderedPageBreak/>
        <w:t>〔廃棄物〕</w:t>
      </w:r>
    </w:p>
    <w:p w14:paraId="23152DA6" w14:textId="77777777" w:rsidR="00CF6548" w:rsidRDefault="00CF6548" w:rsidP="00CF6548">
      <w:pPr>
        <w:spacing w:afterLines="20" w:after="73"/>
        <w:ind w:leftChars="200" w:left="420" w:firstLineChars="100" w:firstLine="210"/>
      </w:pPr>
      <w:r>
        <w:rPr>
          <w:rFonts w:hint="eastAsia"/>
        </w:rPr>
        <w:t>開催中に発生する廃棄物については、過去の博覧会を上回る世界最高レベルの目標を掲げ、以下をはじめとする新たな取組に果敢にチャレンジするとともに、万博アプリの活用によるポイント付与やデポジット制の導入等により、実践をサポートすることで、その実効性を確保し、行動変容につなげること。</w:t>
      </w:r>
    </w:p>
    <w:p w14:paraId="3139E318" w14:textId="77777777" w:rsidR="00CF6548" w:rsidRDefault="00CF6548" w:rsidP="00CF6548">
      <w:pPr>
        <w:spacing w:afterLines="20" w:after="73"/>
        <w:ind w:leftChars="200" w:left="630" w:hangingChars="100" w:hanging="210"/>
      </w:pPr>
      <w:r>
        <w:rPr>
          <w:rFonts w:hint="eastAsia"/>
        </w:rPr>
        <w:t>・　来場者の飲食等については、循環型ライフスタイルを体感する契機と捉え、ワンウェイのプラスチック製容器包装の持ち込み禁止、マイバッグやマイボトルの提供、リユース食器・カトラリーについては再生材やバイオマスプラスチック素材等の採用と会場内での仕様の統一化・共有化等に取り組むとともに、食品ロスについては需要予測に加えフードシェアリング等により最大限に削減すること。</w:t>
      </w:r>
    </w:p>
    <w:p w14:paraId="4E51113F" w14:textId="1887EA72" w:rsidR="00CF6548" w:rsidRDefault="00CF6548" w:rsidP="00CF6548">
      <w:pPr>
        <w:ind w:leftChars="200" w:left="630" w:hangingChars="100" w:hanging="210"/>
      </w:pPr>
      <w:r>
        <w:rPr>
          <w:rFonts w:hint="eastAsia"/>
        </w:rPr>
        <w:t>・　分別・回収にあたっては、分かりやすいピクトグラムの導入に加えて、案内係の配置や</w:t>
      </w:r>
      <w:r>
        <w:rPr>
          <w:rFonts w:hint="eastAsia"/>
        </w:rPr>
        <w:t>IoT</w:t>
      </w:r>
      <w:r>
        <w:rPr>
          <w:rFonts w:hint="eastAsia"/>
        </w:rPr>
        <w:t>・</w:t>
      </w:r>
      <w:r>
        <w:rPr>
          <w:rFonts w:hint="eastAsia"/>
        </w:rPr>
        <w:t>AI</w:t>
      </w:r>
      <w:r>
        <w:rPr>
          <w:rFonts w:hint="eastAsia"/>
        </w:rPr>
        <w:t>・ロボティクス等の技術の活用により、海外からの来場者を含め、多様な全ての来場者による取組を促進すること。</w:t>
      </w:r>
    </w:p>
    <w:p w14:paraId="4EDD615E" w14:textId="77777777" w:rsidR="00CF6548" w:rsidRDefault="00CF6548" w:rsidP="00CF6548"/>
    <w:p w14:paraId="170F8A29" w14:textId="7E383F32" w:rsidR="00CF6548" w:rsidRDefault="00CF6548" w:rsidP="00CF6548">
      <w:pPr>
        <w:spacing w:afterLines="20" w:after="73"/>
      </w:pPr>
      <w:r>
        <w:rPr>
          <w:rFonts w:hint="eastAsia"/>
        </w:rPr>
        <w:t>〔地球環境〕</w:t>
      </w:r>
    </w:p>
    <w:p w14:paraId="0605838D" w14:textId="77777777" w:rsidR="00CF6548" w:rsidRDefault="00CF6548" w:rsidP="00CF6548">
      <w:pPr>
        <w:spacing w:afterLines="20" w:after="73"/>
        <w:ind w:leftChars="100" w:left="420" w:hangingChars="100" w:hanging="210"/>
      </w:pPr>
      <w:r>
        <w:rPr>
          <w:rFonts w:hint="eastAsia"/>
        </w:rPr>
        <w:t>1</w:t>
      </w:r>
      <w:r>
        <w:rPr>
          <w:rFonts w:hint="eastAsia"/>
        </w:rPr>
        <w:t xml:space="preserve">　</w:t>
      </w:r>
      <w:r>
        <w:rPr>
          <w:rFonts w:hint="eastAsia"/>
        </w:rPr>
        <w:t xml:space="preserve"> </w:t>
      </w:r>
      <w:bookmarkStart w:id="0" w:name="_GoBack"/>
      <w:bookmarkEnd w:id="0"/>
      <w:r>
        <w:rPr>
          <w:rFonts w:hint="eastAsia"/>
        </w:rPr>
        <w:t>本事業の実施にあたっては、会期前、会期中、会期後に至るまで温室効果ガスの削減について野心的な目標を設定するとともに、会場運営にあたっては、既存技術の活用や革新的技術の導入に加えて、会場内のメガソーラーの活用や再生可能エネルギーの調達により、カーボンニュートラルの実現をめざすこと。</w:t>
      </w:r>
    </w:p>
    <w:p w14:paraId="52F38A66" w14:textId="77777777" w:rsidR="00CF6548" w:rsidRDefault="00CF6548" w:rsidP="00CF6548">
      <w:pPr>
        <w:spacing w:afterLines="20" w:after="73"/>
        <w:ind w:leftChars="100" w:left="420" w:hangingChars="100" w:hanging="210"/>
      </w:pPr>
      <w:r>
        <w:rPr>
          <w:rFonts w:hint="eastAsia"/>
        </w:rPr>
        <w:t>2</w:t>
      </w:r>
      <w:r>
        <w:rPr>
          <w:rFonts w:hint="eastAsia"/>
        </w:rPr>
        <w:t xml:space="preserve">　</w:t>
      </w:r>
      <w:r>
        <w:rPr>
          <w:rFonts w:hint="eastAsia"/>
        </w:rPr>
        <w:t xml:space="preserve"> </w:t>
      </w:r>
      <w:r>
        <w:rPr>
          <w:rFonts w:hint="eastAsia"/>
        </w:rPr>
        <w:t>来場者の移動に伴う</w:t>
      </w:r>
      <w:r>
        <w:rPr>
          <w:rFonts w:hint="eastAsia"/>
        </w:rPr>
        <w:t>CO</w:t>
      </w:r>
      <w:r w:rsidRPr="002A331B">
        <w:rPr>
          <w:rFonts w:hint="eastAsia"/>
          <w:vertAlign w:val="subscript"/>
        </w:rPr>
        <w:t>2</w:t>
      </w:r>
      <w:r>
        <w:rPr>
          <w:rFonts w:hint="eastAsia"/>
        </w:rPr>
        <w:t>排出量が大きいことから、</w:t>
      </w:r>
      <w:proofErr w:type="spellStart"/>
      <w:r>
        <w:rPr>
          <w:rFonts w:hint="eastAsia"/>
        </w:rPr>
        <w:t>MaaS</w:t>
      </w:r>
      <w:proofErr w:type="spellEnd"/>
      <w:r>
        <w:rPr>
          <w:rFonts w:hint="eastAsia"/>
        </w:rPr>
        <w:t>等の技術により公共交通機関の利用促進を図るとともに、シャトルバスやパークアンドライドバスへの電気自動車や燃料電池自動車の導入により、移動の低炭素化を図ること。</w:t>
      </w:r>
    </w:p>
    <w:p w14:paraId="70A6F41C" w14:textId="04DAA4DE" w:rsidR="00CF6548" w:rsidRDefault="00CF6548" w:rsidP="00CF6548">
      <w:pPr>
        <w:ind w:leftChars="100" w:left="420" w:hangingChars="100" w:hanging="210"/>
      </w:pPr>
      <w:r>
        <w:rPr>
          <w:rFonts w:hint="eastAsia"/>
        </w:rPr>
        <w:t>3</w:t>
      </w:r>
      <w:r>
        <w:rPr>
          <w:rFonts w:hint="eastAsia"/>
        </w:rPr>
        <w:t xml:space="preserve">　</w:t>
      </w:r>
      <w:r>
        <w:rPr>
          <w:rFonts w:hint="eastAsia"/>
        </w:rPr>
        <w:t xml:space="preserve"> </w:t>
      </w:r>
      <w:r>
        <w:rPr>
          <w:rFonts w:hint="eastAsia"/>
        </w:rPr>
        <w:t>革新的技術の導入にあたっては、脱炭素化エネルギーシステムの確立に向けて、徹底した省エネルギー、最大導入された再生可能エネルギー、その変動調整をも担う蓄電、蓄熱、水素等にデジタル制御技術を組み合わせるとともに、過去のストックベースでの二酸化炭素削減（ビヨンド・ゼロ）に資するネガティブエミッション技術とメタン合成等を加えることで、カーボンニュートラルを支えるイノベーションの具体像をその効果と共にショーケース化（見える化）し、国内外に発信すること。</w:t>
      </w:r>
    </w:p>
    <w:p w14:paraId="2DAD458D" w14:textId="77777777" w:rsidR="00CF6548" w:rsidRDefault="00CF6548" w:rsidP="00CF6548"/>
    <w:p w14:paraId="4FEFD852" w14:textId="1DED24E6" w:rsidR="00CF6548" w:rsidRDefault="00CF6548" w:rsidP="00CF6548">
      <w:pPr>
        <w:spacing w:afterLines="20" w:after="73"/>
      </w:pPr>
      <w:r>
        <w:rPr>
          <w:rFonts w:hint="eastAsia"/>
        </w:rPr>
        <w:t>〔動物・生態系〕</w:t>
      </w:r>
    </w:p>
    <w:p w14:paraId="3F4AAF42" w14:textId="77777777" w:rsidR="00CF6548" w:rsidRDefault="00CF6548" w:rsidP="00CF6548">
      <w:pPr>
        <w:ind w:leftChars="200" w:left="420" w:firstLineChars="100" w:firstLine="210"/>
      </w:pPr>
      <w:r>
        <w:rPr>
          <w:rFonts w:hint="eastAsia"/>
        </w:rPr>
        <w:t>夢洲では多様な鳥類が確認されていることから、専門家等の意見を聴取しながら、工事着手までにこれら鳥類の生息・生育環境に配慮した整備内容やスケジュール等のロードマップを作成し、湿地や草地、砂れき地等の多様な環境を保全・創出すること。</w:t>
      </w:r>
    </w:p>
    <w:p w14:paraId="4349EEA5" w14:textId="77777777" w:rsidR="00CF6548" w:rsidRDefault="00CF6548" w:rsidP="00CF6548"/>
    <w:p w14:paraId="2F325F47" w14:textId="6B51FC53" w:rsidR="00CF6548" w:rsidRDefault="00CF6548" w:rsidP="00CF6548">
      <w:pPr>
        <w:spacing w:afterLines="20" w:after="73"/>
      </w:pPr>
      <w:r>
        <w:rPr>
          <w:rFonts w:hint="eastAsia"/>
        </w:rPr>
        <w:t>〔植物〕</w:t>
      </w:r>
    </w:p>
    <w:p w14:paraId="6211CA9B" w14:textId="6CECC38F" w:rsidR="00FD1609" w:rsidRDefault="00CF6548" w:rsidP="00CF6548">
      <w:pPr>
        <w:spacing w:afterLines="20" w:after="73"/>
        <w:ind w:leftChars="200" w:left="420" w:firstLineChars="100" w:firstLine="210"/>
      </w:pPr>
      <w:r>
        <w:rPr>
          <w:rFonts w:hint="eastAsia"/>
        </w:rPr>
        <w:t>ハマボウ、ホソバノハマアカザ、ウラギクについて、早急に現地の状況を確認した上で、本事業の工事により生息環境への影響が想定される場合は、関係機関と協議の上、環境保全対策を実施すること。</w:t>
      </w:r>
    </w:p>
    <w:sectPr w:rsidR="00FD1609" w:rsidSect="004A09EA">
      <w:headerReference w:type="default" r:id="rId6"/>
      <w:pgSz w:w="11906" w:h="16838" w:code="9"/>
      <w:pgMar w:top="1134" w:right="1304" w:bottom="851" w:left="1304"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0EFAF" w14:textId="77777777" w:rsidR="00CF6548" w:rsidRDefault="00CF6548" w:rsidP="00CF6548">
      <w:r>
        <w:separator/>
      </w:r>
    </w:p>
  </w:endnote>
  <w:endnote w:type="continuationSeparator" w:id="0">
    <w:p w14:paraId="2F7E2D25" w14:textId="77777777" w:rsidR="00CF6548" w:rsidRDefault="00CF6548" w:rsidP="00CF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4D6CE" w14:textId="77777777" w:rsidR="00CF6548" w:rsidRDefault="00CF6548" w:rsidP="00CF6548">
      <w:r>
        <w:separator/>
      </w:r>
    </w:p>
  </w:footnote>
  <w:footnote w:type="continuationSeparator" w:id="0">
    <w:p w14:paraId="12684950" w14:textId="77777777" w:rsidR="00CF6548" w:rsidRDefault="00CF6548" w:rsidP="00CF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224D" w14:textId="542A9501" w:rsidR="00CF6548" w:rsidRDefault="00CF6548" w:rsidP="0007770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0A"/>
    <w:rsid w:val="000D1863"/>
    <w:rsid w:val="002A331B"/>
    <w:rsid w:val="004A09EA"/>
    <w:rsid w:val="005D27ED"/>
    <w:rsid w:val="009359D2"/>
    <w:rsid w:val="00952E0A"/>
    <w:rsid w:val="00A45CBF"/>
    <w:rsid w:val="00B84964"/>
    <w:rsid w:val="00C66051"/>
    <w:rsid w:val="00CF6548"/>
    <w:rsid w:val="00D5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BC893"/>
  <w15:chartTrackingRefBased/>
  <w15:docId w15:val="{2F850C77-FF3C-4483-B6DF-AB58A15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5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548"/>
    <w:pPr>
      <w:tabs>
        <w:tab w:val="center" w:pos="4252"/>
        <w:tab w:val="right" w:pos="8504"/>
      </w:tabs>
      <w:snapToGrid w:val="0"/>
    </w:pPr>
  </w:style>
  <w:style w:type="character" w:customStyle="1" w:styleId="a4">
    <w:name w:val="ヘッダー (文字)"/>
    <w:basedOn w:val="a0"/>
    <w:link w:val="a3"/>
    <w:uiPriority w:val="99"/>
    <w:rsid w:val="00CF6548"/>
  </w:style>
  <w:style w:type="paragraph" w:styleId="a5">
    <w:name w:val="footer"/>
    <w:basedOn w:val="a"/>
    <w:link w:val="a6"/>
    <w:uiPriority w:val="99"/>
    <w:unhideWhenUsed/>
    <w:rsid w:val="00CF6548"/>
    <w:pPr>
      <w:tabs>
        <w:tab w:val="center" w:pos="4252"/>
        <w:tab w:val="right" w:pos="8504"/>
      </w:tabs>
      <w:snapToGrid w:val="0"/>
    </w:pPr>
  </w:style>
  <w:style w:type="character" w:customStyle="1" w:styleId="a6">
    <w:name w:val="フッター (文字)"/>
    <w:basedOn w:val="a0"/>
    <w:link w:val="a5"/>
    <w:uiPriority w:val="99"/>
    <w:rsid w:val="00CF6548"/>
  </w:style>
  <w:style w:type="paragraph" w:styleId="a7">
    <w:name w:val="Balloon Text"/>
    <w:basedOn w:val="a"/>
    <w:link w:val="a8"/>
    <w:uiPriority w:val="99"/>
    <w:semiHidden/>
    <w:unhideWhenUsed/>
    <w:rsid w:val="00D572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2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355</Words>
  <Characters>2027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2022-01-20T06:13:00Z</cp:lastPrinted>
  <dcterms:created xsi:type="dcterms:W3CDTF">2022-01-20T06:08:00Z</dcterms:created>
  <dcterms:modified xsi:type="dcterms:W3CDTF">2022-02-02T00:59:00Z</dcterms:modified>
</cp:coreProperties>
</file>