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98" w:rsidRPr="00065494" w:rsidRDefault="00706A02">
      <w:pPr>
        <w:rPr>
          <w:rFonts w:ascii="ＭＳ ゴシック" w:eastAsia="ＭＳ ゴシック" w:hAnsi="ＭＳ ゴシック"/>
          <w:sz w:val="24"/>
        </w:rPr>
      </w:pPr>
      <w:r w:rsidRPr="00065494">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5365750</wp:posOffset>
                </wp:positionH>
                <wp:positionV relativeFrom="paragraph">
                  <wp:posOffset>-379095</wp:posOffset>
                </wp:positionV>
                <wp:extent cx="800100" cy="285115"/>
                <wp:effectExtent l="8255" t="6985" r="1079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5115"/>
                        </a:xfrm>
                        <a:prstGeom prst="rect">
                          <a:avLst/>
                        </a:prstGeom>
                        <a:solidFill>
                          <a:srgbClr val="FFFFFF"/>
                        </a:solidFill>
                        <a:ln w="9525">
                          <a:solidFill>
                            <a:srgbClr val="000000"/>
                          </a:solidFill>
                          <a:miter lim="800000"/>
                          <a:headEnd/>
                          <a:tailEnd/>
                        </a:ln>
                      </wps:spPr>
                      <wps:txbx>
                        <w:txbxContent>
                          <w:p w:rsidR="006457DC" w:rsidRPr="00065494" w:rsidRDefault="00695006" w:rsidP="008B6F16">
                            <w:pPr>
                              <w:jc w:val="center"/>
                              <w:rPr>
                                <w:rFonts w:ascii="ＭＳ ゴシック" w:eastAsia="ＭＳ ゴシック" w:hAnsi="ＭＳ ゴシック"/>
                              </w:rPr>
                            </w:pPr>
                            <w:r w:rsidRPr="00065494">
                              <w:rPr>
                                <w:rFonts w:ascii="ＭＳ ゴシック" w:eastAsia="ＭＳ ゴシック" w:hAnsi="ＭＳ ゴシック" w:hint="eastAsia"/>
                              </w:rPr>
                              <w:t>資料</w:t>
                            </w:r>
                            <w:r w:rsidR="00D81AA3" w:rsidRPr="00065494">
                              <w:rPr>
                                <w:rFonts w:ascii="ＭＳ ゴシック" w:eastAsia="ＭＳ ゴシック" w:hAnsi="ＭＳ ゴシック" w:hint="eastAsia"/>
                              </w:rPr>
                              <w:t>1</w:t>
                            </w:r>
                            <w:r w:rsidR="0044576D">
                              <w:rPr>
                                <w:rFonts w:ascii="ＭＳ ゴシック" w:eastAsia="ＭＳ ゴシック" w:hAnsi="ＭＳ ゴシック"/>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2.5pt;margin-top:-29.85pt;width:63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">
                <v:textbox inset="5.85pt,.7pt,5.85pt,.7pt">
                  <w:txbxContent>
                    <w:p w:rsidR="006457DC" w:rsidRPr="00065494" w:rsidRDefault="00695006" w:rsidP="008B6F16">
                      <w:pPr>
                        <w:jc w:val="center"/>
                        <w:rPr>
                          <w:rFonts w:ascii="ＭＳ ゴシック" w:eastAsia="ＭＳ ゴシック" w:hAnsi="ＭＳ ゴシック"/>
                        </w:rPr>
                      </w:pPr>
                      <w:r w:rsidRPr="00065494">
                        <w:rPr>
                          <w:rFonts w:ascii="ＭＳ ゴシック" w:eastAsia="ＭＳ ゴシック" w:hAnsi="ＭＳ ゴシック" w:hint="eastAsia"/>
                        </w:rPr>
                        <w:t>資料</w:t>
                      </w:r>
                      <w:r w:rsidR="00D81AA3" w:rsidRPr="00065494">
                        <w:rPr>
                          <w:rFonts w:ascii="ＭＳ ゴシック" w:eastAsia="ＭＳ ゴシック" w:hAnsi="ＭＳ ゴシック" w:hint="eastAsia"/>
                        </w:rPr>
                        <w:t>1</w:t>
                      </w:r>
                      <w:r w:rsidR="0044576D">
                        <w:rPr>
                          <w:rFonts w:ascii="ＭＳ ゴシック" w:eastAsia="ＭＳ ゴシック" w:hAnsi="ＭＳ ゴシック"/>
                        </w:rPr>
                        <w:t>2</w:t>
                      </w:r>
                    </w:p>
                  </w:txbxContent>
                </v:textbox>
              </v:shape>
            </w:pict>
          </mc:Fallback>
        </mc:AlternateContent>
      </w:r>
      <w:r w:rsidR="009B2D98" w:rsidRPr="00065494">
        <w:rPr>
          <w:rFonts w:ascii="ＭＳ ゴシック" w:eastAsia="ＭＳ ゴシック" w:hAnsi="ＭＳ ゴシック" w:hint="eastAsia"/>
          <w:sz w:val="24"/>
        </w:rPr>
        <w:t>大阪市立斎場条例</w:t>
      </w:r>
      <w:r w:rsidR="00695006" w:rsidRPr="00065494">
        <w:rPr>
          <w:rFonts w:ascii="ＭＳ ゴシック" w:eastAsia="ＭＳ ゴシック" w:hAnsi="ＭＳ ゴシック" w:hint="eastAsia"/>
          <w:sz w:val="24"/>
        </w:rPr>
        <w:t>（抄）</w:t>
      </w:r>
    </w:p>
    <w:p w:rsidR="009B2D98" w:rsidRPr="00E00377" w:rsidRDefault="009B2D98">
      <w:pPr>
        <w:jc w:val="right"/>
      </w:pPr>
      <w:r w:rsidRPr="00E00377">
        <w:rPr>
          <w:rFonts w:hint="eastAsia"/>
        </w:rPr>
        <w:t>昭和</w:t>
      </w:r>
      <w:r w:rsidRPr="00E00377">
        <w:t>24年4月1日</w:t>
      </w:r>
      <w:r w:rsidRPr="00E00377">
        <w:rPr>
          <w:rFonts w:hint="eastAsia"/>
        </w:rPr>
        <w:t>大阪市条例第</w:t>
      </w:r>
      <w:r w:rsidRPr="00E00377">
        <w:t>31号</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（設置）</w:t>
      </w:r>
      <w:bookmarkStart w:id="0" w:name="_GoBack"/>
      <w:bookmarkEnd w:id="0"/>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第１条　本市に斎場を設置し、その名称及び位置は、次のとおりとする。</w:t>
      </w:r>
    </w:p>
    <w:tbl>
      <w:tblPr>
        <w:tblW w:w="0" w:type="auto"/>
        <w:tblLayout w:type="fixed"/>
        <w:tblCellMar>
          <w:left w:w="0" w:type="dxa"/>
          <w:right w:w="0" w:type="dxa"/>
        </w:tblCellMar>
        <w:tblLook w:val="0000" w:firstRow="0" w:lastRow="0" w:firstColumn="0" w:lastColumn="0" w:noHBand="0" w:noVBand="0"/>
      </w:tblPr>
      <w:tblGrid>
        <w:gridCol w:w="4337"/>
        <w:gridCol w:w="4166"/>
      </w:tblGrid>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center"/>
              <w:rPr>
                <w:rFonts w:cs="ＭＳ 明朝"/>
                <w:color w:val="000000"/>
                <w:kern w:val="0"/>
                <w:szCs w:val="21"/>
              </w:rPr>
            </w:pPr>
            <w:r w:rsidRPr="007C0233">
              <w:rPr>
                <w:rFonts w:cs="ＭＳ 明朝" w:hint="eastAsia"/>
                <w:color w:val="000000"/>
                <w:kern w:val="0"/>
                <w:szCs w:val="21"/>
              </w:rPr>
              <w:t>名称</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center"/>
              <w:rPr>
                <w:rFonts w:cs="ＭＳ 明朝"/>
                <w:color w:val="000000"/>
                <w:kern w:val="0"/>
                <w:szCs w:val="21"/>
              </w:rPr>
            </w:pPr>
            <w:r w:rsidRPr="007C0233">
              <w:rPr>
                <w:rFonts w:cs="ＭＳ 明朝" w:hint="eastAsia"/>
                <w:color w:val="000000"/>
                <w:kern w:val="0"/>
                <w:szCs w:val="21"/>
              </w:rPr>
              <w:t>位置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大阪市立北斎場</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大阪市北区長柄西</w:t>
            </w:r>
            <w:r w:rsidRPr="007C0233">
              <w:rPr>
                <w:rFonts w:cs="ＭＳ 明朝"/>
                <w:color w:val="000000"/>
                <w:kern w:val="0"/>
                <w:szCs w:val="21"/>
              </w:rPr>
              <w:t>1</w:t>
            </w:r>
            <w:r w:rsidRPr="007C0233">
              <w:rPr>
                <w:rFonts w:cs="ＭＳ 明朝" w:hint="eastAsia"/>
                <w:color w:val="000000"/>
                <w:kern w:val="0"/>
                <w:szCs w:val="21"/>
              </w:rPr>
              <w:t>丁目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大阪市立小林斎場</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大阪市大正区小林東</w:t>
            </w:r>
            <w:r w:rsidRPr="007C0233">
              <w:rPr>
                <w:rFonts w:cs="ＭＳ 明朝"/>
                <w:color w:val="000000"/>
                <w:kern w:val="0"/>
                <w:szCs w:val="21"/>
              </w:rPr>
              <w:t>3</w:t>
            </w:r>
            <w:r w:rsidRPr="007C0233">
              <w:rPr>
                <w:rFonts w:cs="ＭＳ 明朝" w:hint="eastAsia"/>
                <w:color w:val="000000"/>
                <w:kern w:val="0"/>
                <w:szCs w:val="21"/>
              </w:rPr>
              <w:t>丁目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大阪市立佃斎場</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大阪市西淀川区佃</w:t>
            </w:r>
            <w:r w:rsidRPr="007C0233">
              <w:rPr>
                <w:rFonts w:cs="ＭＳ 明朝"/>
                <w:color w:val="000000"/>
                <w:kern w:val="0"/>
                <w:szCs w:val="21"/>
              </w:rPr>
              <w:t>6</w:t>
            </w:r>
            <w:r w:rsidRPr="007C0233">
              <w:rPr>
                <w:rFonts w:cs="ＭＳ 明朝" w:hint="eastAsia"/>
                <w:color w:val="000000"/>
                <w:kern w:val="0"/>
                <w:szCs w:val="21"/>
              </w:rPr>
              <w:t>丁目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大阪市立鶴見斎場</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大阪市鶴見区鶴見</w:t>
            </w:r>
            <w:r w:rsidRPr="007C0233">
              <w:rPr>
                <w:rFonts w:cs="ＭＳ 明朝"/>
                <w:color w:val="000000"/>
                <w:kern w:val="0"/>
                <w:szCs w:val="21"/>
              </w:rPr>
              <w:t>1</w:t>
            </w:r>
            <w:r w:rsidRPr="007C0233">
              <w:rPr>
                <w:rFonts w:cs="ＭＳ 明朝" w:hint="eastAsia"/>
                <w:color w:val="000000"/>
                <w:kern w:val="0"/>
                <w:szCs w:val="21"/>
              </w:rPr>
              <w:t>丁目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大阪市立瓜破斎場</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大阪市平野区瓜破東</w:t>
            </w:r>
            <w:r w:rsidRPr="007C0233">
              <w:rPr>
                <w:rFonts w:cs="ＭＳ 明朝"/>
                <w:color w:val="000000"/>
                <w:kern w:val="0"/>
                <w:szCs w:val="21"/>
              </w:rPr>
              <w:t>4</w:t>
            </w:r>
            <w:r w:rsidRPr="007C0233">
              <w:rPr>
                <w:rFonts w:cs="ＭＳ 明朝" w:hint="eastAsia"/>
                <w:color w:val="000000"/>
                <w:kern w:val="0"/>
                <w:szCs w:val="21"/>
              </w:rPr>
              <w:t>丁目</w:t>
            </w:r>
          </w:p>
        </w:tc>
      </w:tr>
      <w:tr w:rsidR="007C0233" w:rsidRPr="007C0233" w:rsidTr="006F2B59">
        <w:tc>
          <w:tcPr>
            <w:tcW w:w="4337"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hint="eastAsia"/>
                <w:color w:val="000000"/>
                <w:kern w:val="0"/>
                <w:szCs w:val="21"/>
              </w:rPr>
              <w:t>（略）</w:t>
            </w:r>
          </w:p>
        </w:tc>
        <w:tc>
          <w:tcPr>
            <w:tcW w:w="4166" w:type="dxa"/>
            <w:tcBorders>
              <w:top w:val="nil"/>
              <w:left w:val="nil"/>
              <w:bottom w:val="nil"/>
              <w:right w:val="nil"/>
            </w:tcBorders>
          </w:tcPr>
          <w:p w:rsidR="007C0233" w:rsidRPr="007C0233" w:rsidRDefault="007C0233" w:rsidP="007C0233">
            <w:pPr>
              <w:autoSpaceDE w:val="0"/>
              <w:autoSpaceDN w:val="0"/>
              <w:adjustRightInd w:val="0"/>
              <w:spacing w:line="420" w:lineRule="atLeast"/>
              <w:jc w:val="left"/>
              <w:rPr>
                <w:rFonts w:cs="ＭＳ 明朝"/>
                <w:color w:val="000000"/>
                <w:kern w:val="0"/>
                <w:szCs w:val="21"/>
              </w:rPr>
            </w:pPr>
            <w:r w:rsidRPr="007C0233">
              <w:rPr>
                <w:rFonts w:cs="ＭＳ 明朝"/>
                <w:color w:val="000000"/>
                <w:kern w:val="0"/>
                <w:szCs w:val="21"/>
              </w:rPr>
              <w:t>（</w:t>
            </w:r>
            <w:r w:rsidRPr="007C0233">
              <w:rPr>
                <w:rFonts w:cs="ＭＳ 明朝" w:hint="eastAsia"/>
                <w:color w:val="000000"/>
                <w:kern w:val="0"/>
                <w:szCs w:val="21"/>
              </w:rPr>
              <w:t>略</w:t>
            </w:r>
            <w:r w:rsidRPr="007C0233">
              <w:rPr>
                <w:rFonts w:cs="ＭＳ 明朝"/>
                <w:color w:val="000000"/>
                <w:kern w:val="0"/>
                <w:szCs w:val="21"/>
              </w:rPr>
              <w:t>）</w:t>
            </w:r>
          </w:p>
        </w:tc>
      </w:tr>
    </w:tbl>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（業務）</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第２条　斎場は、火葬（略）に関する業務を行う。</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（休場日）</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第３条　斎場の休場日は、１月１日とする。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２　前項の規定にかかわらず、第</w:t>
      </w:r>
      <w:r w:rsidRPr="007C0233">
        <w:rPr>
          <w:rFonts w:cs="ＭＳ 明朝"/>
          <w:color w:val="000000"/>
          <w:kern w:val="0"/>
          <w:szCs w:val="21"/>
        </w:rPr>
        <w:t>13</w:t>
      </w:r>
      <w:r w:rsidRPr="007C0233">
        <w:rPr>
          <w:rFonts w:cs="ＭＳ 明朝" w:hint="eastAsia"/>
          <w:color w:val="000000"/>
          <w:kern w:val="0"/>
          <w:szCs w:val="21"/>
        </w:rPr>
        <w:t>条の規定により代行斎場（同条の規定により法人その他の団体（以下「法人等」という。）であって市長が指定するものに斎場の管理を行わせている場合における当該斎場をいう。以下同じ。）の管理を行うもの（以下「指定管理者」という。）は、代行斎場の設備の補修、点検又は整備、天災その他やむを得ない事由があるときは、あらかじめ市長の承認を得て、同項の規定による休場日を変更し、又は臨時の休場日を定めることができ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３　市長は、前項の承認を行ったときは、速やかに当該承認を行った内容を公告するものとする。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４　第１項の規定にかかわらず、代行斎場以外の斎場については、時宜により休場日を変更し、又は臨時に休場することがある。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（使用の許可）</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第４条　代行斎場を使用しようとする者は、指定管理者の許可を受けなければならない。</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（使用許可の制限）</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第５条　次の各号のいずれかに該当するときは、指定管理者は、代行斎場の使用を許可してはならない。</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公安又は風俗を害するおそれがあるとき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建物又は附属設備を損傷するおそれがあるとき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管理上支障があるとき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(4)</w:t>
      </w:r>
      <w:r w:rsidRPr="007C0233">
        <w:rPr>
          <w:rFonts w:cs="ＭＳ 明朝" w:hint="eastAsia"/>
          <w:color w:val="000000"/>
          <w:kern w:val="0"/>
          <w:szCs w:val="21"/>
        </w:rPr>
        <w:t xml:space="preserve">　暴力団員による不当な行為の防止等に関する法律（平成３年法律第</w:t>
      </w:r>
      <w:r w:rsidRPr="007C0233">
        <w:rPr>
          <w:rFonts w:cs="ＭＳ 明朝"/>
          <w:color w:val="000000"/>
          <w:kern w:val="0"/>
          <w:szCs w:val="21"/>
        </w:rPr>
        <w:t>77</w:t>
      </w:r>
      <w:r w:rsidRPr="007C0233">
        <w:rPr>
          <w:rFonts w:cs="ＭＳ 明朝" w:hint="eastAsia"/>
          <w:color w:val="000000"/>
          <w:kern w:val="0"/>
          <w:szCs w:val="21"/>
        </w:rPr>
        <w:t>号）第２条第２号</w:t>
      </w:r>
      <w:r w:rsidRPr="007C0233">
        <w:rPr>
          <w:rFonts w:cs="ＭＳ 明朝" w:hint="eastAsia"/>
          <w:color w:val="000000"/>
          <w:kern w:val="0"/>
          <w:szCs w:val="21"/>
        </w:rPr>
        <w:lastRenderedPageBreak/>
        <w:t>に規定する暴力団の利益になるとき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(5)</w:t>
      </w:r>
      <w:r w:rsidRPr="007C0233">
        <w:rPr>
          <w:rFonts w:cs="ＭＳ 明朝" w:hint="eastAsia"/>
          <w:color w:val="000000"/>
          <w:kern w:val="0"/>
          <w:szCs w:val="21"/>
        </w:rPr>
        <w:t xml:space="preserve">　その他不適当と認めるとき</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（使用許可の取消し等）</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第６条　次の各号のいずれかに該当するときは、指定管理者は、代行斎場の使用の許可を取り消し、その使用を制限し、若しくは停止し、又は代行斎場からの退場を命ずることができる。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偽りその他不正の手段により第４条の許可を受けたとき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前条各号に定める事由が発生したとき</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この条例に違反し、又はこの条例に基づく指示に従わないとき</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（入場の制限）</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第７条　指定管理者は、次の各号のいずれかに該当する者に対しては、代行斎場への入場を断り、又は代行斎場から退場させることができる。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他人に危害を及ぼし、又は迷惑となる行為をするおそれがある者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建物又は附属設備を損傷するおそれがある者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他人に危害を及ぼし、若しくは他人に迷惑となる物品又は動物を携行する者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(4)</w:t>
      </w:r>
      <w:r w:rsidRPr="007C0233">
        <w:rPr>
          <w:rFonts w:cs="ＭＳ 明朝" w:hint="eastAsia"/>
          <w:color w:val="000000"/>
          <w:kern w:val="0"/>
          <w:szCs w:val="21"/>
        </w:rPr>
        <w:t xml:space="preserve">　管理上必要な指示に従わない者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(5)</w:t>
      </w:r>
      <w:r w:rsidRPr="007C0233">
        <w:rPr>
          <w:rFonts w:cs="ＭＳ 明朝" w:hint="eastAsia"/>
          <w:color w:val="000000"/>
          <w:kern w:val="0"/>
          <w:szCs w:val="21"/>
        </w:rPr>
        <w:t xml:space="preserve">　その他管理上支障があると認める者</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（準用）</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第８条　第４条から前条までの規定は、代行斎場以外の斎場について準用する。この場合において、これらの規定中「指定管理者」とあるのは「市長」と読み替えるものとする。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（意見の聴取）</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第８条の２　指定管理者は、第４条の規定による許可に関し必要があると認めるときは、第５条第４号に該当する事由の有無について、大阪府警察本部長の意見を聴くよう市長に求めるものとする。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２　市長は、前項の規定による求めがあったときは、第５条第４号に該当する事由の有無について、大阪府警察本部長の意見を聴くことができる。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３　市長は、前条において準用する第４条の規定による許可に関し必要があると認めるときは、前条において準用する第５条第４号に該当する事由の有無について、大阪府警察本部長の意見を聴くことができる。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（利用料金）</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第９条　（略）</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（使用料）</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10</w:t>
      </w:r>
      <w:r w:rsidRPr="007C0233">
        <w:rPr>
          <w:rFonts w:cs="ＭＳ 明朝" w:hint="eastAsia"/>
          <w:color w:val="000000"/>
          <w:kern w:val="0"/>
          <w:szCs w:val="21"/>
        </w:rPr>
        <w:t>条　葬祭場以外の斎場の使用の許可を受けた者（以下「使用者」という。）は、別表に定める使用料を納付しなければならない。</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２　使用料は、前納しなければならない。ただし、市長が特別の事由があると認めるときは、使</w:t>
      </w:r>
      <w:r w:rsidRPr="007C0233">
        <w:rPr>
          <w:rFonts w:cs="ＭＳ 明朝" w:hint="eastAsia"/>
          <w:color w:val="000000"/>
          <w:kern w:val="0"/>
          <w:szCs w:val="21"/>
        </w:rPr>
        <w:lastRenderedPageBreak/>
        <w:t>用料を後納することができる。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（使用料の還付）</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11</w:t>
      </w:r>
      <w:r w:rsidRPr="007C0233">
        <w:rPr>
          <w:rFonts w:cs="ＭＳ 明朝" w:hint="eastAsia"/>
          <w:color w:val="000000"/>
          <w:kern w:val="0"/>
          <w:szCs w:val="21"/>
        </w:rPr>
        <w:t>条　既納の使用料は、還付しない。ただし、市長が特別の事由があると認めるときは、その全部又は一部を還付することがある。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（使用料の減免）</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12</w:t>
      </w:r>
      <w:r w:rsidRPr="007C0233">
        <w:rPr>
          <w:rFonts w:cs="ＭＳ 明朝" w:hint="eastAsia"/>
          <w:color w:val="000000"/>
          <w:kern w:val="0"/>
          <w:szCs w:val="21"/>
        </w:rPr>
        <w:t>条　次の各号のいずれかに該当する者に対しては、使用料を減免することができる。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生活保護法（昭和</w:t>
      </w:r>
      <w:r w:rsidRPr="007C0233">
        <w:rPr>
          <w:rFonts w:cs="ＭＳ 明朝"/>
          <w:color w:val="000000"/>
          <w:kern w:val="0"/>
          <w:szCs w:val="21"/>
        </w:rPr>
        <w:t>25</w:t>
      </w:r>
      <w:r w:rsidRPr="007C0233">
        <w:rPr>
          <w:rFonts w:cs="ＭＳ 明朝" w:hint="eastAsia"/>
          <w:color w:val="000000"/>
          <w:kern w:val="0"/>
          <w:szCs w:val="21"/>
        </w:rPr>
        <w:t>年法律第</w:t>
      </w:r>
      <w:r w:rsidRPr="007C0233">
        <w:rPr>
          <w:rFonts w:cs="ＭＳ 明朝"/>
          <w:color w:val="000000"/>
          <w:kern w:val="0"/>
          <w:szCs w:val="21"/>
        </w:rPr>
        <w:t>144</w:t>
      </w:r>
      <w:r w:rsidRPr="007C0233">
        <w:rPr>
          <w:rFonts w:cs="ＭＳ 明朝" w:hint="eastAsia"/>
          <w:color w:val="000000"/>
          <w:kern w:val="0"/>
          <w:szCs w:val="21"/>
        </w:rPr>
        <w:t>号）による保護を受けている者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市長が使用料を納付する資力がないと認める者</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その他市長において特別の事由があると認める者</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（管理の代行）</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13</w:t>
      </w:r>
      <w:r w:rsidRPr="007C0233">
        <w:rPr>
          <w:rFonts w:cs="ＭＳ 明朝" w:hint="eastAsia"/>
          <w:color w:val="000000"/>
          <w:kern w:val="0"/>
          <w:szCs w:val="21"/>
        </w:rPr>
        <w:t>条　葬祭場の管理については、地方自治法（昭和</w:t>
      </w:r>
      <w:r w:rsidRPr="007C0233">
        <w:rPr>
          <w:rFonts w:cs="ＭＳ 明朝"/>
          <w:color w:val="000000"/>
          <w:kern w:val="0"/>
          <w:szCs w:val="21"/>
        </w:rPr>
        <w:t>22</w:t>
      </w:r>
      <w:r w:rsidRPr="007C0233">
        <w:rPr>
          <w:rFonts w:cs="ＭＳ 明朝" w:hint="eastAsia"/>
          <w:color w:val="000000"/>
          <w:kern w:val="0"/>
          <w:szCs w:val="21"/>
        </w:rPr>
        <w:t>年法律第</w:t>
      </w:r>
      <w:r w:rsidRPr="007C0233">
        <w:rPr>
          <w:rFonts w:cs="ＭＳ 明朝"/>
          <w:color w:val="000000"/>
          <w:kern w:val="0"/>
          <w:szCs w:val="21"/>
        </w:rPr>
        <w:t>67</w:t>
      </w:r>
      <w:r w:rsidRPr="007C0233">
        <w:rPr>
          <w:rFonts w:cs="ＭＳ 明朝" w:hint="eastAsia"/>
          <w:color w:val="000000"/>
          <w:kern w:val="0"/>
          <w:szCs w:val="21"/>
        </w:rPr>
        <w:t>号。以下「法」という。）第</w:t>
      </w:r>
      <w:r w:rsidRPr="007C0233">
        <w:rPr>
          <w:rFonts w:cs="ＭＳ 明朝"/>
          <w:color w:val="000000"/>
          <w:kern w:val="0"/>
          <w:szCs w:val="21"/>
        </w:rPr>
        <w:t>244</w:t>
      </w:r>
      <w:r w:rsidRPr="007C0233">
        <w:rPr>
          <w:rFonts w:cs="ＭＳ 明朝" w:hint="eastAsia"/>
          <w:color w:val="000000"/>
          <w:kern w:val="0"/>
          <w:szCs w:val="21"/>
        </w:rPr>
        <w:t>条の２第３項の規定により、法人等であって市長が指定するものに行わせる。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２　葬祭場以外の斎場の管理については、法第</w:t>
      </w:r>
      <w:r w:rsidRPr="007C0233">
        <w:rPr>
          <w:rFonts w:cs="ＭＳ 明朝"/>
          <w:color w:val="000000"/>
          <w:kern w:val="0"/>
          <w:szCs w:val="21"/>
        </w:rPr>
        <w:t>244</w:t>
      </w:r>
      <w:r w:rsidRPr="007C0233">
        <w:rPr>
          <w:rFonts w:cs="ＭＳ 明朝" w:hint="eastAsia"/>
          <w:color w:val="000000"/>
          <w:kern w:val="0"/>
          <w:szCs w:val="21"/>
        </w:rPr>
        <w:t>条の２第３項の規定により、法人等であって市長が指定するものに行わせることができる。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（指定申請の公告）</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14</w:t>
      </w:r>
      <w:r w:rsidRPr="007C0233">
        <w:rPr>
          <w:rFonts w:cs="ＭＳ 明朝" w:hint="eastAsia"/>
          <w:color w:val="000000"/>
          <w:kern w:val="0"/>
          <w:szCs w:val="21"/>
        </w:rPr>
        <w:t>条　市長は、指定管理者を指定しようとするときは、あらかじめ次に掲げる事項を公告するものとする。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斎場の名称及び所在地</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指定管理者が行う管理の基準及び業務の範囲</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指定管理者の指定を行おうとする期間</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(4)</w:t>
      </w:r>
      <w:r w:rsidRPr="007C0233">
        <w:rPr>
          <w:rFonts w:cs="ＭＳ 明朝" w:hint="eastAsia"/>
          <w:color w:val="000000"/>
          <w:kern w:val="0"/>
          <w:szCs w:val="21"/>
        </w:rPr>
        <w:t xml:space="preserve">　指定管理者の指定の申請（以下「指定申請」という。）をする法人等に必要な資格</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(5)</w:t>
      </w:r>
      <w:r w:rsidRPr="007C0233">
        <w:rPr>
          <w:rFonts w:cs="ＭＳ 明朝" w:hint="eastAsia"/>
          <w:color w:val="000000"/>
          <w:kern w:val="0"/>
          <w:szCs w:val="21"/>
        </w:rPr>
        <w:t xml:space="preserve">　前各号に掲げるもののほか、市規則で定める事項</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（指定申請）</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15</w:t>
      </w:r>
      <w:r w:rsidRPr="007C0233">
        <w:rPr>
          <w:rFonts w:cs="ＭＳ 明朝" w:hint="eastAsia"/>
          <w:color w:val="000000"/>
          <w:kern w:val="0"/>
          <w:szCs w:val="21"/>
        </w:rPr>
        <w:t>条　指定管理者の指定を受けようとする法人等は、市規則で定めるところにより、斎場の管理に関する事業計画書その他市規則で定める書類を添付した指定管理者指定申請書を市長に提出しなければならない。</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（欠格条項）</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16</w:t>
      </w:r>
      <w:r w:rsidRPr="007C0233">
        <w:rPr>
          <w:rFonts w:cs="ＭＳ 明朝" w:hint="eastAsia"/>
          <w:color w:val="000000"/>
          <w:kern w:val="0"/>
          <w:szCs w:val="21"/>
        </w:rPr>
        <w:t>条　次の各号のいずれかに該当する法人等は、指定管理者の指定を受けることができない。</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破産者で復権を得ないもの</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法第</w:t>
      </w:r>
      <w:r w:rsidRPr="007C0233">
        <w:rPr>
          <w:rFonts w:cs="ＭＳ 明朝"/>
          <w:color w:val="000000"/>
          <w:kern w:val="0"/>
          <w:szCs w:val="21"/>
        </w:rPr>
        <w:t>244</w:t>
      </w:r>
      <w:r w:rsidRPr="007C0233">
        <w:rPr>
          <w:rFonts w:cs="ＭＳ 明朝" w:hint="eastAsia"/>
          <w:color w:val="000000"/>
          <w:kern w:val="0"/>
          <w:szCs w:val="21"/>
        </w:rPr>
        <w:t>条の２第</w:t>
      </w:r>
      <w:r w:rsidRPr="007C0233">
        <w:rPr>
          <w:rFonts w:cs="ＭＳ 明朝"/>
          <w:color w:val="000000"/>
          <w:kern w:val="0"/>
          <w:szCs w:val="21"/>
        </w:rPr>
        <w:t>11</w:t>
      </w:r>
      <w:r w:rsidRPr="007C0233">
        <w:rPr>
          <w:rFonts w:cs="ＭＳ 明朝" w:hint="eastAsia"/>
          <w:color w:val="000000"/>
          <w:kern w:val="0"/>
          <w:szCs w:val="21"/>
        </w:rPr>
        <w:t>項の規定により本市又は他の地方公共団体から指定を取り消され、その取消しの日から２年を経過しないもの</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その役員（法人でない団体で代表者又は管理人の定めがあるものの代表者又は管理人を含む。）のうちに、次のいずれかに該当する者があるもの</w:t>
      </w:r>
    </w:p>
    <w:p w:rsidR="007C0233" w:rsidRPr="007C0233" w:rsidRDefault="007C0233" w:rsidP="007C0233">
      <w:pPr>
        <w:autoSpaceDE w:val="0"/>
        <w:autoSpaceDN w:val="0"/>
        <w:adjustRightInd w:val="0"/>
        <w:spacing w:line="420" w:lineRule="atLeast"/>
        <w:ind w:left="630" w:hanging="210"/>
        <w:jc w:val="left"/>
        <w:rPr>
          <w:rFonts w:cs="ＭＳ 明朝"/>
          <w:color w:val="000000"/>
          <w:kern w:val="0"/>
          <w:szCs w:val="21"/>
        </w:rPr>
      </w:pPr>
      <w:r w:rsidRPr="007C0233">
        <w:rPr>
          <w:rFonts w:cs="ＭＳ 明朝" w:hint="eastAsia"/>
          <w:color w:val="000000"/>
          <w:kern w:val="0"/>
          <w:szCs w:val="21"/>
        </w:rPr>
        <w:t>ア　第１号に該当する者</w:t>
      </w:r>
    </w:p>
    <w:p w:rsidR="007C0233" w:rsidRPr="007C0233" w:rsidRDefault="007C0233" w:rsidP="007C0233">
      <w:pPr>
        <w:autoSpaceDE w:val="0"/>
        <w:autoSpaceDN w:val="0"/>
        <w:adjustRightInd w:val="0"/>
        <w:spacing w:line="420" w:lineRule="atLeast"/>
        <w:ind w:left="630" w:hanging="210"/>
        <w:jc w:val="left"/>
        <w:rPr>
          <w:rFonts w:cs="ＭＳ 明朝"/>
          <w:color w:val="000000"/>
          <w:kern w:val="0"/>
          <w:szCs w:val="21"/>
        </w:rPr>
      </w:pPr>
      <w:r w:rsidRPr="007C0233">
        <w:rPr>
          <w:rFonts w:cs="ＭＳ 明朝" w:hint="eastAsia"/>
          <w:color w:val="000000"/>
          <w:kern w:val="0"/>
          <w:szCs w:val="21"/>
        </w:rPr>
        <w:t>イ　禁</w:t>
      </w:r>
      <w:r w:rsidRPr="007C0233">
        <w:rPr>
          <w:rFonts w:cs="ＭＳ 明朝"/>
          <w:color w:val="000000"/>
          <w:kern w:val="0"/>
          <w:szCs w:val="21"/>
        </w:rPr>
        <w:ruby>
          <w:rubyPr>
            <w:rubyAlign w:val="distributeSpace"/>
            <w:hps w:val="10"/>
            <w:hpsRaise w:val="18"/>
            <w:hpsBaseText w:val="21"/>
            <w:lid w:val="ja-JP"/>
          </w:rubyPr>
          <w:rt>
            <w:r w:rsidR="007C0233" w:rsidRPr="007C0233">
              <w:rPr>
                <w:rFonts w:cs="ＭＳ 明朝" w:hint="eastAsia"/>
                <w:color w:val="000000"/>
                <w:kern w:val="0"/>
                <w:szCs w:val="21"/>
              </w:rPr>
              <w:t>こ</w:t>
            </w:r>
          </w:rt>
          <w:rubyBase>
            <w:r w:rsidR="007C0233" w:rsidRPr="007C0233">
              <w:rPr>
                <w:rFonts w:cs="ＭＳ 明朝" w:hint="eastAsia"/>
                <w:color w:val="000000"/>
                <w:kern w:val="0"/>
                <w:szCs w:val="21"/>
              </w:rPr>
              <w:t>錮</w:t>
            </w:r>
          </w:rubyBase>
        </w:ruby>
      </w:r>
      <w:r w:rsidRPr="007C0233">
        <w:rPr>
          <w:rFonts w:cs="ＭＳ 明朝" w:hint="eastAsia"/>
          <w:color w:val="000000"/>
          <w:kern w:val="0"/>
          <w:szCs w:val="21"/>
        </w:rPr>
        <w:t>以上の刑に処せられ、その執行を終わり、又は執行を受けることがなくなった日から２年を経過しない者</w:t>
      </w:r>
    </w:p>
    <w:p w:rsidR="007C0233" w:rsidRPr="007C0233" w:rsidRDefault="007C0233" w:rsidP="007C0233">
      <w:pPr>
        <w:autoSpaceDE w:val="0"/>
        <w:autoSpaceDN w:val="0"/>
        <w:adjustRightInd w:val="0"/>
        <w:spacing w:line="420" w:lineRule="atLeast"/>
        <w:ind w:left="630" w:hanging="210"/>
        <w:jc w:val="left"/>
        <w:rPr>
          <w:rFonts w:cs="ＭＳ 明朝"/>
          <w:color w:val="000000"/>
          <w:kern w:val="0"/>
          <w:szCs w:val="21"/>
        </w:rPr>
      </w:pPr>
      <w:r w:rsidRPr="007C0233">
        <w:rPr>
          <w:rFonts w:cs="ＭＳ 明朝" w:hint="eastAsia"/>
          <w:color w:val="000000"/>
          <w:kern w:val="0"/>
          <w:szCs w:val="21"/>
        </w:rPr>
        <w:t>ウ　公務員で懲戒免職の処分を受け、その処分の日から２年を経過しない者</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（指定管理予定者の選定）</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17</w:t>
      </w:r>
      <w:r w:rsidRPr="007C0233">
        <w:rPr>
          <w:rFonts w:cs="ＭＳ 明朝" w:hint="eastAsia"/>
          <w:color w:val="000000"/>
          <w:kern w:val="0"/>
          <w:szCs w:val="21"/>
        </w:rPr>
        <w:t>条　市長は、第</w:t>
      </w:r>
      <w:r w:rsidRPr="007C0233">
        <w:rPr>
          <w:rFonts w:cs="ＭＳ 明朝"/>
          <w:color w:val="000000"/>
          <w:kern w:val="0"/>
          <w:szCs w:val="21"/>
        </w:rPr>
        <w:t>15</w:t>
      </w:r>
      <w:r w:rsidRPr="007C0233">
        <w:rPr>
          <w:rFonts w:cs="ＭＳ 明朝" w:hint="eastAsia"/>
          <w:color w:val="000000"/>
          <w:kern w:val="0"/>
          <w:szCs w:val="21"/>
        </w:rPr>
        <w:t>条の規定による指定申請の内容を次に掲げる基準に照らして総合的に考慮し、最も適当であると認められる内容の指定申請をした法人等を、指定管理者の指定を受けるべきもの（以下「指定管理予定者」という。）として選定するものとす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住民の平等な利用が確保されること</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斎場の効用を最大限に発揮するとともに、斎場の管理経費の縮減が図られるものであること</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斎場の管理の業務を安定的に行うために必要な経理的基礎及び技術的能力を有すること</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(4)</w:t>
      </w:r>
      <w:r w:rsidRPr="007C0233">
        <w:rPr>
          <w:rFonts w:cs="ＭＳ 明朝" w:hint="eastAsia"/>
          <w:color w:val="000000"/>
          <w:kern w:val="0"/>
          <w:szCs w:val="21"/>
        </w:rPr>
        <w:t xml:space="preserve">　前３号に掲げるもののほか、斎場の適正な管理に支障を及ぼすおそれがないこと</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（指定管理者の指定等の公告）</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18</w:t>
      </w:r>
      <w:r w:rsidRPr="007C0233">
        <w:rPr>
          <w:rFonts w:cs="ＭＳ 明朝" w:hint="eastAsia"/>
          <w:color w:val="000000"/>
          <w:kern w:val="0"/>
          <w:szCs w:val="21"/>
        </w:rPr>
        <w:t>条　市長は、前条の規定により選定した指定管理予定者を指定管理者に指定したときは、その旨を公告するものとする。法第</w:t>
      </w:r>
      <w:r w:rsidRPr="007C0233">
        <w:rPr>
          <w:rFonts w:cs="ＭＳ 明朝"/>
          <w:color w:val="000000"/>
          <w:kern w:val="0"/>
          <w:szCs w:val="21"/>
        </w:rPr>
        <w:t>244</w:t>
      </w:r>
      <w:r w:rsidRPr="007C0233">
        <w:rPr>
          <w:rFonts w:cs="ＭＳ 明朝" w:hint="eastAsia"/>
          <w:color w:val="000000"/>
          <w:kern w:val="0"/>
          <w:szCs w:val="21"/>
        </w:rPr>
        <w:t>条の２第</w:t>
      </w:r>
      <w:r w:rsidRPr="007C0233">
        <w:rPr>
          <w:rFonts w:cs="ＭＳ 明朝"/>
          <w:color w:val="000000"/>
          <w:kern w:val="0"/>
          <w:szCs w:val="21"/>
        </w:rPr>
        <w:t>11</w:t>
      </w:r>
      <w:r w:rsidRPr="007C0233">
        <w:rPr>
          <w:rFonts w:cs="ＭＳ 明朝" w:hint="eastAsia"/>
          <w:color w:val="000000"/>
          <w:kern w:val="0"/>
          <w:szCs w:val="21"/>
        </w:rPr>
        <w:t>項の規定により指定管理者の指定を取り消し、又は斎場の管理の業務の全部若しくは一部の停止を命じたときも、同様とする。</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（業務の範囲）</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19</w:t>
      </w:r>
      <w:r w:rsidRPr="007C0233">
        <w:rPr>
          <w:rFonts w:cs="ＭＳ 明朝" w:hint="eastAsia"/>
          <w:color w:val="000000"/>
          <w:kern w:val="0"/>
          <w:szCs w:val="21"/>
        </w:rPr>
        <w:t>条　指定管理者が行う業務の範囲は、次のとおりとする。</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(1)</w:t>
      </w:r>
      <w:r w:rsidRPr="007C0233">
        <w:rPr>
          <w:rFonts w:cs="ＭＳ 明朝" w:hint="eastAsia"/>
          <w:color w:val="000000"/>
          <w:kern w:val="0"/>
          <w:szCs w:val="21"/>
        </w:rPr>
        <w:t xml:space="preserve">　代行斎場の使用の許可に関すること</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(2)</w:t>
      </w:r>
      <w:r w:rsidRPr="007C0233">
        <w:rPr>
          <w:rFonts w:cs="ＭＳ 明朝" w:hint="eastAsia"/>
          <w:color w:val="000000"/>
          <w:kern w:val="0"/>
          <w:szCs w:val="21"/>
        </w:rPr>
        <w:t xml:space="preserve">　建物及び附属設備の維持保全に関すること</w:t>
      </w:r>
    </w:p>
    <w:p w:rsidR="007C0233" w:rsidRPr="007C0233" w:rsidRDefault="007C0233" w:rsidP="007C0233">
      <w:pPr>
        <w:autoSpaceDE w:val="0"/>
        <w:autoSpaceDN w:val="0"/>
        <w:adjustRightInd w:val="0"/>
        <w:spacing w:line="420" w:lineRule="atLeast"/>
        <w:ind w:left="420" w:hanging="210"/>
        <w:jc w:val="left"/>
        <w:rPr>
          <w:rFonts w:cs="ＭＳ 明朝"/>
          <w:color w:val="000000"/>
          <w:kern w:val="0"/>
          <w:szCs w:val="21"/>
        </w:rPr>
      </w:pPr>
      <w:r w:rsidRPr="007C0233">
        <w:rPr>
          <w:rFonts w:cs="ＭＳ 明朝"/>
          <w:color w:val="000000"/>
          <w:kern w:val="0"/>
          <w:szCs w:val="21"/>
        </w:rPr>
        <w:t>(3)</w:t>
      </w:r>
      <w:r w:rsidRPr="007C0233">
        <w:rPr>
          <w:rFonts w:cs="ＭＳ 明朝" w:hint="eastAsia"/>
          <w:color w:val="000000"/>
          <w:kern w:val="0"/>
          <w:szCs w:val="21"/>
        </w:rPr>
        <w:t xml:space="preserve">　その他代行斎場の管理に関すること</w:t>
      </w:r>
    </w:p>
    <w:p w:rsidR="007C0233" w:rsidRPr="007C0233" w:rsidRDefault="007C0233" w:rsidP="007C0233">
      <w:pPr>
        <w:autoSpaceDE w:val="0"/>
        <w:autoSpaceDN w:val="0"/>
        <w:adjustRightInd w:val="0"/>
        <w:spacing w:line="420" w:lineRule="atLeast"/>
        <w:ind w:left="210"/>
        <w:jc w:val="left"/>
        <w:rPr>
          <w:rFonts w:cs="ＭＳ 明朝"/>
          <w:color w:val="000000"/>
          <w:kern w:val="0"/>
          <w:szCs w:val="21"/>
        </w:rPr>
      </w:pPr>
      <w:r w:rsidRPr="007C0233">
        <w:rPr>
          <w:rFonts w:cs="ＭＳ 明朝" w:hint="eastAsia"/>
          <w:color w:val="000000"/>
          <w:kern w:val="0"/>
          <w:szCs w:val="21"/>
        </w:rPr>
        <w:t>（施行の細目）</w:t>
      </w:r>
    </w:p>
    <w:p w:rsidR="007C0233" w:rsidRPr="007C0233" w:rsidRDefault="007C0233" w:rsidP="007C0233">
      <w:pPr>
        <w:autoSpaceDE w:val="0"/>
        <w:autoSpaceDN w:val="0"/>
        <w:adjustRightInd w:val="0"/>
        <w:spacing w:line="420" w:lineRule="atLeast"/>
        <w:ind w:left="210" w:hanging="210"/>
        <w:jc w:val="left"/>
        <w:rPr>
          <w:rFonts w:cs="ＭＳ 明朝"/>
          <w:color w:val="000000"/>
          <w:kern w:val="0"/>
          <w:szCs w:val="21"/>
        </w:rPr>
      </w:pPr>
      <w:r w:rsidRPr="007C0233">
        <w:rPr>
          <w:rFonts w:cs="ＭＳ 明朝" w:hint="eastAsia"/>
          <w:color w:val="000000"/>
          <w:kern w:val="0"/>
          <w:szCs w:val="21"/>
        </w:rPr>
        <w:t>第</w:t>
      </w:r>
      <w:r w:rsidRPr="007C0233">
        <w:rPr>
          <w:rFonts w:cs="ＭＳ 明朝"/>
          <w:color w:val="000000"/>
          <w:kern w:val="0"/>
          <w:szCs w:val="21"/>
        </w:rPr>
        <w:t>20</w:t>
      </w:r>
      <w:r w:rsidRPr="007C0233">
        <w:rPr>
          <w:rFonts w:cs="ＭＳ 明朝" w:hint="eastAsia"/>
          <w:color w:val="000000"/>
          <w:kern w:val="0"/>
          <w:szCs w:val="21"/>
        </w:rPr>
        <w:t>条　この条例の施行に関し必要な事項は、市規則で定める。</w:t>
      </w:r>
    </w:p>
    <w:p w:rsidR="00D32521" w:rsidRDefault="007C0233" w:rsidP="00B344DF">
      <w:r>
        <w:br w:type="page"/>
      </w:r>
      <w:r w:rsidR="00D32521">
        <w:rPr>
          <w:rFonts w:hint="eastAsia"/>
        </w:rPr>
        <w:t>別表（第10条関係）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6"/>
        <w:gridCol w:w="70"/>
        <w:gridCol w:w="1347"/>
        <w:gridCol w:w="1843"/>
        <w:gridCol w:w="3544"/>
      </w:tblGrid>
      <w:tr w:rsidR="00E83C53" w:rsidTr="00F55BF8">
        <w:tc>
          <w:tcPr>
            <w:tcW w:w="4253" w:type="dxa"/>
            <w:gridSpan w:val="4"/>
            <w:vAlign w:val="center"/>
          </w:tcPr>
          <w:p w:rsidR="00E83C53" w:rsidRDefault="00E83C53" w:rsidP="00F55BF8">
            <w:pPr>
              <w:jc w:val="center"/>
            </w:pPr>
            <w:r>
              <w:rPr>
                <w:rFonts w:hint="eastAsia"/>
              </w:rPr>
              <w:t>区分</w:t>
            </w:r>
          </w:p>
        </w:tc>
        <w:tc>
          <w:tcPr>
            <w:tcW w:w="1843" w:type="dxa"/>
            <w:vAlign w:val="center"/>
          </w:tcPr>
          <w:p w:rsidR="00E83C53" w:rsidRDefault="00E83C53" w:rsidP="00F55BF8">
            <w:pPr>
              <w:jc w:val="center"/>
            </w:pPr>
            <w:r>
              <w:rPr>
                <w:rFonts w:hint="eastAsia"/>
              </w:rPr>
              <w:t>単位</w:t>
            </w:r>
          </w:p>
        </w:tc>
        <w:tc>
          <w:tcPr>
            <w:tcW w:w="3544" w:type="dxa"/>
            <w:vAlign w:val="center"/>
          </w:tcPr>
          <w:p w:rsidR="00E83C53" w:rsidRDefault="00E83C53" w:rsidP="00F55BF8">
            <w:pPr>
              <w:jc w:val="center"/>
            </w:pPr>
            <w:r>
              <w:rPr>
                <w:rFonts w:hint="eastAsia"/>
              </w:rPr>
              <w:t>使用料</w:t>
            </w:r>
          </w:p>
        </w:tc>
      </w:tr>
      <w:tr w:rsidR="00E83C53" w:rsidTr="00F55BF8">
        <w:tc>
          <w:tcPr>
            <w:tcW w:w="1560" w:type="dxa"/>
            <w:vMerge w:val="restart"/>
          </w:tcPr>
          <w:p w:rsidR="00E83C53" w:rsidRDefault="00E83C53" w:rsidP="00D32521">
            <w:r>
              <w:rPr>
                <w:rFonts w:hint="eastAsia"/>
              </w:rPr>
              <w:t>火葬料</w:t>
            </w:r>
          </w:p>
        </w:tc>
        <w:tc>
          <w:tcPr>
            <w:tcW w:w="2693" w:type="dxa"/>
            <w:gridSpan w:val="3"/>
          </w:tcPr>
          <w:p w:rsidR="00E83C53" w:rsidRDefault="00E83C53" w:rsidP="00B344DF">
            <w:r>
              <w:rPr>
                <w:rFonts w:hint="eastAsia"/>
              </w:rPr>
              <w:t>10歳以上の者</w:t>
            </w:r>
          </w:p>
        </w:tc>
        <w:tc>
          <w:tcPr>
            <w:tcW w:w="1843" w:type="dxa"/>
          </w:tcPr>
          <w:p w:rsidR="00E83C53" w:rsidRDefault="00E83C53" w:rsidP="00B344DF">
            <w:r>
              <w:rPr>
                <w:rFonts w:hint="eastAsia"/>
              </w:rPr>
              <w:t>１死体</w:t>
            </w:r>
          </w:p>
        </w:tc>
        <w:tc>
          <w:tcPr>
            <w:tcW w:w="3544" w:type="dxa"/>
          </w:tcPr>
          <w:p w:rsidR="00E83C53" w:rsidRDefault="00E83C53" w:rsidP="00B344DF">
            <w:r>
              <w:rPr>
                <w:rFonts w:hint="eastAsia"/>
              </w:rPr>
              <w:t>10,000円（使用者が本市住民でない場合で死亡の際</w:t>
            </w:r>
            <w:r w:rsidR="00D32521">
              <w:rPr>
                <w:rFonts w:hint="eastAsia"/>
              </w:rPr>
              <w:t>本市住民でなかった者を火葬するときにあっては、60,000円）</w:t>
            </w:r>
          </w:p>
        </w:tc>
      </w:tr>
      <w:tr w:rsidR="00E83C53" w:rsidTr="00F55BF8">
        <w:tc>
          <w:tcPr>
            <w:tcW w:w="1560" w:type="dxa"/>
            <w:vMerge/>
          </w:tcPr>
          <w:p w:rsidR="00E83C53" w:rsidRDefault="00E83C53" w:rsidP="00B344DF"/>
        </w:tc>
        <w:tc>
          <w:tcPr>
            <w:tcW w:w="2693" w:type="dxa"/>
            <w:gridSpan w:val="3"/>
          </w:tcPr>
          <w:p w:rsidR="00E83C53" w:rsidRDefault="00E83C53" w:rsidP="00B344DF">
            <w:r>
              <w:rPr>
                <w:rFonts w:hint="eastAsia"/>
              </w:rPr>
              <w:t>10歳未満の者</w:t>
            </w:r>
          </w:p>
        </w:tc>
        <w:tc>
          <w:tcPr>
            <w:tcW w:w="1843" w:type="dxa"/>
          </w:tcPr>
          <w:p w:rsidR="00E83C53" w:rsidRDefault="00E83C53" w:rsidP="00B344DF">
            <w:r>
              <w:rPr>
                <w:rFonts w:hint="eastAsia"/>
              </w:rPr>
              <w:t>１死体</w:t>
            </w:r>
          </w:p>
        </w:tc>
        <w:tc>
          <w:tcPr>
            <w:tcW w:w="3544" w:type="dxa"/>
          </w:tcPr>
          <w:p w:rsidR="00E83C53" w:rsidRDefault="00D32521" w:rsidP="00D32521">
            <w:r>
              <w:rPr>
                <w:rFonts w:hint="eastAsia"/>
              </w:rPr>
              <w:t>6,000円（使用者が本市住民でない場合で死亡の際本市住民でなかった者を火葬するときにあっては、36,000円）</w:t>
            </w:r>
          </w:p>
        </w:tc>
      </w:tr>
      <w:tr w:rsidR="00E83C53" w:rsidTr="00F55BF8">
        <w:tc>
          <w:tcPr>
            <w:tcW w:w="1560" w:type="dxa"/>
            <w:vMerge/>
          </w:tcPr>
          <w:p w:rsidR="00E83C53" w:rsidRDefault="00E83C53" w:rsidP="00B344DF"/>
        </w:tc>
        <w:tc>
          <w:tcPr>
            <w:tcW w:w="2693" w:type="dxa"/>
            <w:gridSpan w:val="3"/>
          </w:tcPr>
          <w:p w:rsidR="00E83C53" w:rsidRDefault="00E83C53" w:rsidP="00B344DF">
            <w:r>
              <w:rPr>
                <w:rFonts w:hint="eastAsia"/>
              </w:rPr>
              <w:t>死産児</w:t>
            </w:r>
          </w:p>
        </w:tc>
        <w:tc>
          <w:tcPr>
            <w:tcW w:w="1843" w:type="dxa"/>
          </w:tcPr>
          <w:p w:rsidR="00E83C53" w:rsidRDefault="00E83C53" w:rsidP="00B344DF">
            <w:r>
              <w:rPr>
                <w:rFonts w:hint="eastAsia"/>
              </w:rPr>
              <w:t>１死体</w:t>
            </w:r>
          </w:p>
        </w:tc>
        <w:tc>
          <w:tcPr>
            <w:tcW w:w="3544" w:type="dxa"/>
          </w:tcPr>
          <w:p w:rsidR="00E83C53" w:rsidRDefault="00D32521" w:rsidP="00B344DF">
            <w:r>
              <w:rPr>
                <w:rFonts w:hint="eastAsia"/>
              </w:rPr>
              <w:t>3,000円（使用者が本市住民でない場合で死産の際父及び母が本市住民でなかった死産児を火葬するときにあっては、18,000円）</w:t>
            </w:r>
          </w:p>
        </w:tc>
      </w:tr>
      <w:tr w:rsidR="00D32521" w:rsidTr="00F55BF8">
        <w:trPr>
          <w:trHeight w:val="231"/>
        </w:trPr>
        <w:tc>
          <w:tcPr>
            <w:tcW w:w="4253" w:type="dxa"/>
            <w:gridSpan w:val="4"/>
            <w:vAlign w:val="center"/>
          </w:tcPr>
          <w:p w:rsidR="00D32521" w:rsidRDefault="00D32521" w:rsidP="00D32521">
            <w:r>
              <w:rPr>
                <w:rFonts w:hint="eastAsia"/>
              </w:rPr>
              <w:t>死体預り料</w:t>
            </w:r>
          </w:p>
        </w:tc>
        <w:tc>
          <w:tcPr>
            <w:tcW w:w="1843" w:type="dxa"/>
            <w:vAlign w:val="center"/>
          </w:tcPr>
          <w:p w:rsidR="00D32521" w:rsidRDefault="00D32521" w:rsidP="00D32521">
            <w:r>
              <w:rPr>
                <w:rFonts w:hint="eastAsia"/>
              </w:rPr>
              <w:t>１死体１夜</w:t>
            </w:r>
          </w:p>
        </w:tc>
        <w:tc>
          <w:tcPr>
            <w:tcW w:w="3544" w:type="dxa"/>
            <w:vAlign w:val="center"/>
          </w:tcPr>
          <w:p w:rsidR="00D32521" w:rsidRDefault="00D32521" w:rsidP="00F55BF8">
            <w:pPr>
              <w:jc w:val="right"/>
            </w:pPr>
            <w:r>
              <w:rPr>
                <w:rFonts w:hint="eastAsia"/>
              </w:rPr>
              <w:t>800円</w:t>
            </w:r>
          </w:p>
        </w:tc>
      </w:tr>
      <w:tr w:rsidR="00E066A5" w:rsidTr="00F55BF8">
        <w:tc>
          <w:tcPr>
            <w:tcW w:w="1560" w:type="dxa"/>
            <w:vMerge w:val="restart"/>
          </w:tcPr>
          <w:p w:rsidR="00E066A5" w:rsidRDefault="00E066A5" w:rsidP="00E066A5">
            <w:r>
              <w:rPr>
                <w:rFonts w:hint="eastAsia"/>
              </w:rPr>
              <w:t>式場使用料</w:t>
            </w:r>
          </w:p>
        </w:tc>
        <w:tc>
          <w:tcPr>
            <w:tcW w:w="1276" w:type="dxa"/>
            <w:vMerge w:val="restart"/>
          </w:tcPr>
          <w:p w:rsidR="00E066A5" w:rsidRDefault="00E066A5" w:rsidP="00E066A5">
            <w:r>
              <w:rPr>
                <w:rFonts w:hint="eastAsia"/>
              </w:rPr>
              <w:t>北斎場</w:t>
            </w:r>
          </w:p>
        </w:tc>
        <w:tc>
          <w:tcPr>
            <w:tcW w:w="1417" w:type="dxa"/>
            <w:gridSpan w:val="2"/>
            <w:vMerge w:val="restart"/>
          </w:tcPr>
          <w:p w:rsidR="00E066A5" w:rsidRDefault="00E066A5" w:rsidP="00E066A5">
            <w:r>
              <w:rPr>
                <w:rFonts w:hint="eastAsia"/>
              </w:rPr>
              <w:t>大式場</w:t>
            </w:r>
          </w:p>
        </w:tc>
        <w:tc>
          <w:tcPr>
            <w:tcW w:w="1843" w:type="dxa"/>
            <w:vAlign w:val="center"/>
          </w:tcPr>
          <w:p w:rsidR="00E066A5" w:rsidRDefault="00E066A5" w:rsidP="00D32521">
            <w:r>
              <w:rPr>
                <w:rFonts w:hint="eastAsia"/>
              </w:rPr>
              <w:t>昼間１回</w:t>
            </w:r>
          </w:p>
        </w:tc>
        <w:tc>
          <w:tcPr>
            <w:tcW w:w="3544" w:type="dxa"/>
            <w:vAlign w:val="center"/>
          </w:tcPr>
          <w:p w:rsidR="00E066A5" w:rsidRDefault="0012461F" w:rsidP="00F55BF8">
            <w:pPr>
              <w:jc w:val="right"/>
            </w:pPr>
            <w:r>
              <w:rPr>
                <w:rFonts w:hint="eastAsia"/>
              </w:rPr>
              <w:t>40,000円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ign w:val="center"/>
          </w:tcPr>
          <w:p w:rsidR="00E066A5" w:rsidRDefault="00E066A5" w:rsidP="00D32521"/>
        </w:tc>
        <w:tc>
          <w:tcPr>
            <w:tcW w:w="1843" w:type="dxa"/>
            <w:vAlign w:val="center"/>
          </w:tcPr>
          <w:p w:rsidR="00E066A5" w:rsidRDefault="00E066A5" w:rsidP="00D32521">
            <w:r>
              <w:rPr>
                <w:rFonts w:hint="eastAsia"/>
              </w:rPr>
              <w:t>夜間１回</w:t>
            </w:r>
          </w:p>
        </w:tc>
        <w:tc>
          <w:tcPr>
            <w:tcW w:w="3544" w:type="dxa"/>
            <w:vAlign w:val="center"/>
          </w:tcPr>
          <w:p w:rsidR="00E066A5" w:rsidRDefault="0012461F" w:rsidP="00F55BF8">
            <w:pPr>
              <w:jc w:val="right"/>
            </w:pPr>
            <w:r>
              <w:rPr>
                <w:rFonts w:hint="eastAsia"/>
              </w:rPr>
              <w:t>80,000円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restart"/>
          </w:tcPr>
          <w:p w:rsidR="00E066A5" w:rsidRDefault="00E066A5" w:rsidP="00E066A5">
            <w:r>
              <w:rPr>
                <w:rFonts w:hint="eastAsia"/>
              </w:rPr>
              <w:t>中式場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20,000円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ign w:val="center"/>
          </w:tcPr>
          <w:p w:rsidR="00E066A5" w:rsidRDefault="00E066A5" w:rsidP="00D32521"/>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40,000円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restart"/>
          </w:tcPr>
          <w:p w:rsidR="00E066A5" w:rsidRDefault="00E066A5" w:rsidP="00E066A5">
            <w:r>
              <w:rPr>
                <w:rFonts w:hint="eastAsia"/>
              </w:rPr>
              <w:t>小式場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6,000円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ign w:val="center"/>
          </w:tcPr>
          <w:p w:rsidR="00E066A5" w:rsidRDefault="00E066A5" w:rsidP="00D32521"/>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12,000円</w:t>
            </w:r>
          </w:p>
        </w:tc>
      </w:tr>
      <w:tr w:rsidR="00E066A5" w:rsidTr="00F55BF8">
        <w:tc>
          <w:tcPr>
            <w:tcW w:w="1560" w:type="dxa"/>
            <w:vMerge/>
            <w:vAlign w:val="center"/>
          </w:tcPr>
          <w:p w:rsidR="00E066A5" w:rsidRDefault="00E066A5" w:rsidP="00D32521"/>
        </w:tc>
        <w:tc>
          <w:tcPr>
            <w:tcW w:w="1276" w:type="dxa"/>
            <w:vMerge w:val="restart"/>
          </w:tcPr>
          <w:p w:rsidR="00E066A5" w:rsidRDefault="00E066A5" w:rsidP="00E066A5">
            <w:r>
              <w:rPr>
                <w:rFonts w:hint="eastAsia"/>
              </w:rPr>
              <w:t>小林斎場</w:t>
            </w:r>
          </w:p>
        </w:tc>
        <w:tc>
          <w:tcPr>
            <w:tcW w:w="1417" w:type="dxa"/>
            <w:gridSpan w:val="2"/>
            <w:vMerge w:val="restart"/>
          </w:tcPr>
          <w:p w:rsidR="00E066A5" w:rsidRDefault="00E066A5" w:rsidP="00E066A5">
            <w:r>
              <w:rPr>
                <w:rFonts w:hint="eastAsia"/>
              </w:rPr>
              <w:t>大式場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9,000円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18,000円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val="restart"/>
          </w:tcPr>
          <w:p w:rsidR="00E066A5" w:rsidRDefault="00E066A5" w:rsidP="00E066A5">
            <w:r>
              <w:rPr>
                <w:rFonts w:hint="eastAsia"/>
              </w:rPr>
              <w:t>小式場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3,000円</w:t>
            </w:r>
          </w:p>
        </w:tc>
      </w:tr>
      <w:tr w:rsidR="00E066A5" w:rsidTr="00F55BF8">
        <w:tc>
          <w:tcPr>
            <w:tcW w:w="1560" w:type="dxa"/>
            <w:vMerge/>
            <w:vAlign w:val="center"/>
          </w:tcPr>
          <w:p w:rsidR="00E066A5" w:rsidRDefault="00E066A5" w:rsidP="00D32521"/>
        </w:tc>
        <w:tc>
          <w:tcPr>
            <w:tcW w:w="1276" w:type="dxa"/>
            <w:vMerge/>
            <w:vAlign w:val="center"/>
          </w:tcPr>
          <w:p w:rsidR="00E066A5" w:rsidRDefault="00E066A5" w:rsidP="00D32521"/>
        </w:tc>
        <w:tc>
          <w:tcPr>
            <w:tcW w:w="1417" w:type="dxa"/>
            <w:gridSpan w:val="2"/>
            <w:vMerge/>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6,000円</w:t>
            </w:r>
          </w:p>
        </w:tc>
      </w:tr>
      <w:tr w:rsidR="00E066A5" w:rsidTr="00F55BF8">
        <w:tc>
          <w:tcPr>
            <w:tcW w:w="1560" w:type="dxa"/>
            <w:vMerge/>
            <w:vAlign w:val="center"/>
          </w:tcPr>
          <w:p w:rsidR="00E066A5" w:rsidRDefault="00E066A5" w:rsidP="00D32521"/>
        </w:tc>
        <w:tc>
          <w:tcPr>
            <w:tcW w:w="2693" w:type="dxa"/>
            <w:gridSpan w:val="3"/>
            <w:vMerge w:val="restart"/>
          </w:tcPr>
          <w:p w:rsidR="00E066A5" w:rsidRDefault="00E066A5" w:rsidP="00E066A5">
            <w:r>
              <w:rPr>
                <w:rFonts w:hint="eastAsia"/>
              </w:rPr>
              <w:t>佃斎場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6,000円</w:t>
            </w:r>
          </w:p>
        </w:tc>
      </w:tr>
      <w:tr w:rsidR="00E066A5" w:rsidTr="00F55BF8">
        <w:tc>
          <w:tcPr>
            <w:tcW w:w="1560" w:type="dxa"/>
            <w:vMerge/>
            <w:vAlign w:val="center"/>
          </w:tcPr>
          <w:p w:rsidR="00E066A5" w:rsidRDefault="00E066A5" w:rsidP="00D32521"/>
        </w:tc>
        <w:tc>
          <w:tcPr>
            <w:tcW w:w="2693" w:type="dxa"/>
            <w:gridSpan w:val="3"/>
            <w:vMerge/>
            <w:vAlign w:val="center"/>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12,000円</w:t>
            </w:r>
          </w:p>
        </w:tc>
      </w:tr>
      <w:tr w:rsidR="00E066A5" w:rsidTr="00F55BF8">
        <w:tc>
          <w:tcPr>
            <w:tcW w:w="1560" w:type="dxa"/>
            <w:vMerge/>
            <w:vAlign w:val="center"/>
          </w:tcPr>
          <w:p w:rsidR="00E066A5" w:rsidRDefault="00E066A5" w:rsidP="00D32521"/>
        </w:tc>
        <w:tc>
          <w:tcPr>
            <w:tcW w:w="1346" w:type="dxa"/>
            <w:gridSpan w:val="2"/>
            <w:vMerge w:val="restart"/>
          </w:tcPr>
          <w:p w:rsidR="00E066A5" w:rsidRDefault="00E066A5" w:rsidP="00E066A5">
            <w:r>
              <w:rPr>
                <w:rFonts w:hint="eastAsia"/>
              </w:rPr>
              <w:t>鶴見斎場</w:t>
            </w:r>
          </w:p>
        </w:tc>
        <w:tc>
          <w:tcPr>
            <w:tcW w:w="1347" w:type="dxa"/>
            <w:vMerge w:val="restart"/>
          </w:tcPr>
          <w:p w:rsidR="00E066A5" w:rsidRDefault="00E066A5" w:rsidP="00E066A5">
            <w:r>
              <w:rPr>
                <w:rFonts w:hint="eastAsia"/>
              </w:rPr>
              <w:t>大式場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23,000円</w:t>
            </w:r>
          </w:p>
        </w:tc>
      </w:tr>
      <w:tr w:rsidR="00E066A5" w:rsidTr="00F55BF8">
        <w:tc>
          <w:tcPr>
            <w:tcW w:w="1560" w:type="dxa"/>
            <w:vMerge/>
            <w:vAlign w:val="center"/>
          </w:tcPr>
          <w:p w:rsidR="00E066A5" w:rsidRDefault="00E066A5" w:rsidP="00D32521"/>
        </w:tc>
        <w:tc>
          <w:tcPr>
            <w:tcW w:w="1346" w:type="dxa"/>
            <w:gridSpan w:val="2"/>
            <w:vMerge/>
            <w:vAlign w:val="center"/>
          </w:tcPr>
          <w:p w:rsidR="00E066A5" w:rsidRDefault="00E066A5" w:rsidP="00E066A5"/>
        </w:tc>
        <w:tc>
          <w:tcPr>
            <w:tcW w:w="1347" w:type="dxa"/>
            <w:vMerge/>
            <w:vAlign w:val="center"/>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46,000円</w:t>
            </w:r>
          </w:p>
        </w:tc>
      </w:tr>
      <w:tr w:rsidR="00E066A5" w:rsidTr="00F55BF8">
        <w:tc>
          <w:tcPr>
            <w:tcW w:w="1560" w:type="dxa"/>
            <w:vMerge/>
            <w:vAlign w:val="center"/>
          </w:tcPr>
          <w:p w:rsidR="00E066A5" w:rsidRDefault="00E066A5" w:rsidP="00D32521"/>
        </w:tc>
        <w:tc>
          <w:tcPr>
            <w:tcW w:w="1346" w:type="dxa"/>
            <w:gridSpan w:val="2"/>
            <w:vMerge/>
            <w:vAlign w:val="center"/>
          </w:tcPr>
          <w:p w:rsidR="00E066A5" w:rsidRDefault="00E066A5" w:rsidP="00E066A5"/>
        </w:tc>
        <w:tc>
          <w:tcPr>
            <w:tcW w:w="1347" w:type="dxa"/>
            <w:vMerge w:val="restart"/>
          </w:tcPr>
          <w:p w:rsidR="00E066A5" w:rsidRDefault="00E066A5" w:rsidP="00E066A5">
            <w:r>
              <w:rPr>
                <w:rFonts w:hint="eastAsia"/>
              </w:rPr>
              <w:t>小式場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6,000円</w:t>
            </w:r>
          </w:p>
        </w:tc>
      </w:tr>
      <w:tr w:rsidR="00E066A5" w:rsidTr="00F55BF8">
        <w:tc>
          <w:tcPr>
            <w:tcW w:w="1560" w:type="dxa"/>
            <w:vMerge/>
            <w:vAlign w:val="center"/>
          </w:tcPr>
          <w:p w:rsidR="00E066A5" w:rsidRDefault="00E066A5" w:rsidP="00D32521"/>
        </w:tc>
        <w:tc>
          <w:tcPr>
            <w:tcW w:w="1346" w:type="dxa"/>
            <w:gridSpan w:val="2"/>
            <w:vMerge/>
            <w:vAlign w:val="center"/>
          </w:tcPr>
          <w:p w:rsidR="00E066A5" w:rsidRDefault="00E066A5" w:rsidP="00E066A5"/>
        </w:tc>
        <w:tc>
          <w:tcPr>
            <w:tcW w:w="1347" w:type="dxa"/>
            <w:vMerge/>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12,000円</w:t>
            </w:r>
          </w:p>
        </w:tc>
      </w:tr>
      <w:tr w:rsidR="00E066A5" w:rsidTr="00F55BF8">
        <w:tc>
          <w:tcPr>
            <w:tcW w:w="1560" w:type="dxa"/>
            <w:vMerge/>
            <w:vAlign w:val="center"/>
          </w:tcPr>
          <w:p w:rsidR="00E066A5" w:rsidRDefault="00E066A5" w:rsidP="00D32521"/>
        </w:tc>
        <w:tc>
          <w:tcPr>
            <w:tcW w:w="2693" w:type="dxa"/>
            <w:gridSpan w:val="3"/>
            <w:vMerge w:val="restart"/>
          </w:tcPr>
          <w:p w:rsidR="00E066A5" w:rsidRDefault="00E066A5" w:rsidP="00E066A5">
            <w:r>
              <w:rPr>
                <w:rFonts w:hint="eastAsia"/>
              </w:rPr>
              <w:t>瓜破斎場</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12,000円</w:t>
            </w:r>
          </w:p>
        </w:tc>
      </w:tr>
      <w:tr w:rsidR="00E066A5" w:rsidTr="00F55BF8">
        <w:tc>
          <w:tcPr>
            <w:tcW w:w="1560" w:type="dxa"/>
            <w:vMerge/>
            <w:vAlign w:val="center"/>
          </w:tcPr>
          <w:p w:rsidR="00E066A5" w:rsidRDefault="00E066A5" w:rsidP="00D32521"/>
        </w:tc>
        <w:tc>
          <w:tcPr>
            <w:tcW w:w="2693" w:type="dxa"/>
            <w:gridSpan w:val="3"/>
            <w:vMerge/>
            <w:vAlign w:val="center"/>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24,000円</w:t>
            </w:r>
          </w:p>
        </w:tc>
      </w:tr>
      <w:tr w:rsidR="00E066A5" w:rsidTr="00F55BF8">
        <w:tc>
          <w:tcPr>
            <w:tcW w:w="4253" w:type="dxa"/>
            <w:gridSpan w:val="4"/>
            <w:vMerge w:val="restart"/>
          </w:tcPr>
          <w:p w:rsidR="00E066A5" w:rsidRDefault="00E066A5" w:rsidP="00E066A5">
            <w:r>
              <w:rPr>
                <w:rFonts w:hint="eastAsia"/>
              </w:rPr>
              <w:t>会葬者控室使用料</w:t>
            </w:r>
          </w:p>
        </w:tc>
        <w:tc>
          <w:tcPr>
            <w:tcW w:w="1843" w:type="dxa"/>
            <w:vAlign w:val="center"/>
          </w:tcPr>
          <w:p w:rsidR="00E066A5" w:rsidRDefault="00E066A5" w:rsidP="00E066A5">
            <w:r>
              <w:rPr>
                <w:rFonts w:hint="eastAsia"/>
              </w:rPr>
              <w:t>昼間１回</w:t>
            </w:r>
          </w:p>
        </w:tc>
        <w:tc>
          <w:tcPr>
            <w:tcW w:w="3544" w:type="dxa"/>
            <w:vAlign w:val="center"/>
          </w:tcPr>
          <w:p w:rsidR="00E066A5" w:rsidRDefault="0012461F" w:rsidP="00F55BF8">
            <w:pPr>
              <w:jc w:val="right"/>
            </w:pPr>
            <w:r>
              <w:rPr>
                <w:rFonts w:hint="eastAsia"/>
              </w:rPr>
              <w:t>1,500円</w:t>
            </w:r>
          </w:p>
        </w:tc>
      </w:tr>
      <w:tr w:rsidR="00E066A5" w:rsidTr="00F55BF8">
        <w:tc>
          <w:tcPr>
            <w:tcW w:w="4253" w:type="dxa"/>
            <w:gridSpan w:val="4"/>
            <w:vMerge/>
            <w:vAlign w:val="center"/>
          </w:tcPr>
          <w:p w:rsidR="00E066A5" w:rsidRDefault="00E066A5" w:rsidP="00E066A5"/>
        </w:tc>
        <w:tc>
          <w:tcPr>
            <w:tcW w:w="1843" w:type="dxa"/>
            <w:vAlign w:val="center"/>
          </w:tcPr>
          <w:p w:rsidR="00E066A5" w:rsidRDefault="00E066A5" w:rsidP="00E066A5">
            <w:r>
              <w:rPr>
                <w:rFonts w:hint="eastAsia"/>
              </w:rPr>
              <w:t>夜間１回</w:t>
            </w:r>
          </w:p>
        </w:tc>
        <w:tc>
          <w:tcPr>
            <w:tcW w:w="3544" w:type="dxa"/>
            <w:vAlign w:val="center"/>
          </w:tcPr>
          <w:p w:rsidR="00E066A5" w:rsidRDefault="0012461F" w:rsidP="00F55BF8">
            <w:pPr>
              <w:jc w:val="right"/>
            </w:pPr>
            <w:r>
              <w:rPr>
                <w:rFonts w:hint="eastAsia"/>
              </w:rPr>
              <w:t>3,000円</w:t>
            </w:r>
          </w:p>
        </w:tc>
      </w:tr>
    </w:tbl>
    <w:p w:rsidR="00E83C53" w:rsidRDefault="0012461F" w:rsidP="0012461F">
      <w:pPr>
        <w:ind w:left="422" w:hangingChars="200" w:hanging="422"/>
      </w:pPr>
      <w:r>
        <w:rPr>
          <w:rFonts w:hint="eastAsia"/>
        </w:rPr>
        <w:t>備考　この表において「昼間」とは午前９時から午後５時までをいい、「夜間」とは午後５時から翌日の午前９時までをいう。</w:t>
      </w:r>
    </w:p>
    <w:p w:rsidR="005F22A4" w:rsidRDefault="005F22A4" w:rsidP="0012461F">
      <w:pPr>
        <w:ind w:left="422" w:hangingChars="200" w:hanging="422"/>
      </w:pPr>
    </w:p>
    <w:p w:rsidR="005F22A4" w:rsidRPr="008F76C8" w:rsidRDefault="005F22A4" w:rsidP="005F22A4">
      <w:pPr>
        <w:pStyle w:val="a9"/>
        <w:rPr>
          <w:rFonts w:ascii="ＭＳ ゴシック" w:eastAsia="ＭＳ ゴシック" w:hAnsi="ＭＳ ゴシック"/>
        </w:rPr>
      </w:pPr>
      <w:r w:rsidRPr="008F76C8">
        <w:rPr>
          <w:rFonts w:ascii="ＭＳ ゴシック" w:eastAsia="ＭＳ ゴシック" w:hAnsi="ＭＳ ゴシック"/>
        </w:rPr>
        <w:t>地方自治法</w:t>
      </w:r>
      <w:r w:rsidRPr="008F76C8">
        <w:rPr>
          <w:rFonts w:ascii="ＭＳ ゴシック" w:eastAsia="ＭＳ ゴシック" w:hAnsi="ＭＳ ゴシック" w:hint="eastAsia"/>
        </w:rPr>
        <w:t>（抄）</w:t>
      </w:r>
    </w:p>
    <w:p w:rsidR="005F22A4" w:rsidRDefault="005F22A4" w:rsidP="005F22A4">
      <w:pPr>
        <w:jc w:val="right"/>
      </w:pPr>
      <w:r>
        <w:t>昭和</w:t>
      </w:r>
      <w:r>
        <w:rPr>
          <w:rFonts w:hint="eastAsia"/>
        </w:rPr>
        <w:t>22</w:t>
      </w:r>
      <w:r>
        <w:t>年法律第</w:t>
      </w:r>
      <w:r>
        <w:rPr>
          <w:rFonts w:hint="eastAsia"/>
        </w:rPr>
        <w:t>67</w:t>
      </w:r>
      <w:r>
        <w:t>号</w:t>
      </w:r>
    </w:p>
    <w:p w:rsidR="00EB7228" w:rsidRDefault="00EB7228" w:rsidP="00EB7228"/>
    <w:p w:rsidR="00EB7228" w:rsidRDefault="00EB7228" w:rsidP="00EB7228">
      <w:r>
        <w:rPr>
          <w:rFonts w:hint="eastAsia"/>
        </w:rPr>
        <w:t>（使用料）</w:t>
      </w:r>
    </w:p>
    <w:p w:rsidR="00EB7228" w:rsidRDefault="00EB7228" w:rsidP="00F909D1">
      <w:pPr>
        <w:ind w:left="211" w:hangingChars="100" w:hanging="211"/>
      </w:pPr>
      <w:r>
        <w:rPr>
          <w:rFonts w:hint="eastAsia"/>
        </w:rPr>
        <w:t>第</w:t>
      </w:r>
      <w:r w:rsidR="00F909D1">
        <w:rPr>
          <w:rFonts w:hint="eastAsia"/>
        </w:rPr>
        <w:t>225</w:t>
      </w:r>
      <w:r>
        <w:rPr>
          <w:rFonts w:hint="eastAsia"/>
        </w:rPr>
        <w:t>条　普通地方公共団体は、第</w:t>
      </w:r>
      <w:r w:rsidR="00F909D1">
        <w:rPr>
          <w:rFonts w:hint="eastAsia"/>
        </w:rPr>
        <w:t>238</w:t>
      </w:r>
      <w:r>
        <w:rPr>
          <w:rFonts w:hint="eastAsia"/>
        </w:rPr>
        <w:t>条の</w:t>
      </w:r>
      <w:r w:rsidR="00F909D1">
        <w:rPr>
          <w:rFonts w:hint="eastAsia"/>
        </w:rPr>
        <w:t>４第７</w:t>
      </w:r>
      <w:r>
        <w:rPr>
          <w:rFonts w:hint="eastAsia"/>
        </w:rPr>
        <w:t>項の規定による許可を受けてする行政財産の使用又は公の施設の利用につき使用料を徴収することができる。</w:t>
      </w:r>
    </w:p>
    <w:p w:rsidR="00F909D1" w:rsidRDefault="00F909D1" w:rsidP="00EB7228"/>
    <w:p w:rsidR="00EB7228" w:rsidRDefault="00EB7228" w:rsidP="00EB7228">
      <w:r>
        <w:rPr>
          <w:rFonts w:hint="eastAsia"/>
        </w:rPr>
        <w:t>（財産の管理及び処分）</w:t>
      </w:r>
    </w:p>
    <w:p w:rsidR="00EB7228" w:rsidRDefault="00EB7228" w:rsidP="00EB7228">
      <w:r>
        <w:rPr>
          <w:rFonts w:hint="eastAsia"/>
        </w:rPr>
        <w:t>第</w:t>
      </w:r>
      <w:r w:rsidR="00F909D1">
        <w:rPr>
          <w:rFonts w:hint="eastAsia"/>
        </w:rPr>
        <w:t>237</w:t>
      </w:r>
      <w:r>
        <w:rPr>
          <w:rFonts w:hint="eastAsia"/>
        </w:rPr>
        <w:t>条　この法律において「財産」とは、公有財産、物品及び債権並びに基金をいう。</w:t>
      </w:r>
    </w:p>
    <w:p w:rsidR="00EB7228" w:rsidRDefault="00EB7228" w:rsidP="00F909D1">
      <w:r>
        <w:rPr>
          <w:rFonts w:hint="eastAsia"/>
        </w:rPr>
        <w:t>２</w:t>
      </w:r>
      <w:r w:rsidR="00F909D1">
        <w:rPr>
          <w:rFonts w:hint="eastAsia"/>
        </w:rPr>
        <w:t>－３</w:t>
      </w:r>
      <w:r w:rsidR="00060608">
        <w:rPr>
          <w:rFonts w:hint="eastAsia"/>
        </w:rPr>
        <w:t xml:space="preserve">　</w:t>
      </w:r>
      <w:r w:rsidR="00F909D1">
        <w:rPr>
          <w:rFonts w:hint="eastAsia"/>
        </w:rPr>
        <w:t>（略）</w:t>
      </w:r>
    </w:p>
    <w:p w:rsidR="00F909D1" w:rsidRDefault="00F909D1" w:rsidP="00EB7228"/>
    <w:p w:rsidR="00EB7228" w:rsidRDefault="00EB7228" w:rsidP="00EB7228">
      <w:r>
        <w:rPr>
          <w:rFonts w:hint="eastAsia"/>
        </w:rPr>
        <w:t>（公有財産の範囲及び分類）</w:t>
      </w:r>
    </w:p>
    <w:p w:rsidR="00EB7228" w:rsidRDefault="00F909D1" w:rsidP="00EB7228">
      <w:r>
        <w:rPr>
          <w:rFonts w:hint="eastAsia"/>
        </w:rPr>
        <w:t>第238</w:t>
      </w:r>
      <w:r w:rsidR="00EB7228">
        <w:rPr>
          <w:rFonts w:hint="eastAsia"/>
        </w:rPr>
        <w:t>条　この法律において「公有財産」とは、普通地方公共団体の所有に属する財産のうち次に掲げるもの（基金に属するものを除く。）をいう。</w:t>
      </w:r>
    </w:p>
    <w:p w:rsidR="00EB7228" w:rsidRDefault="00EB7228" w:rsidP="00EB7228">
      <w:r>
        <w:rPr>
          <w:rFonts w:hint="eastAsia"/>
        </w:rPr>
        <w:t xml:space="preserve">　</w:t>
      </w:r>
      <w:r w:rsidR="00F909D1" w:rsidRPr="007C0233">
        <w:rPr>
          <w:rFonts w:cs="ＭＳ 明朝"/>
          <w:color w:val="000000"/>
          <w:kern w:val="0"/>
          <w:szCs w:val="21"/>
        </w:rPr>
        <w:t>(1)</w:t>
      </w:r>
      <w:r w:rsidR="00F909D1" w:rsidRPr="007C0233">
        <w:rPr>
          <w:rFonts w:cs="ＭＳ 明朝" w:hint="eastAsia"/>
          <w:color w:val="000000"/>
          <w:kern w:val="0"/>
          <w:szCs w:val="21"/>
        </w:rPr>
        <w:t xml:space="preserve">　</w:t>
      </w:r>
      <w:r>
        <w:rPr>
          <w:rFonts w:hint="eastAsia"/>
        </w:rPr>
        <w:t>不動産</w:t>
      </w:r>
    </w:p>
    <w:p w:rsidR="00EB7228" w:rsidRDefault="00F909D1" w:rsidP="00F909D1">
      <w:pPr>
        <w:ind w:firstLineChars="100" w:firstLine="211"/>
      </w:pPr>
      <w:r>
        <w:rPr>
          <w:rFonts w:cs="ＭＳ 明朝"/>
          <w:color w:val="000000"/>
          <w:kern w:val="0"/>
          <w:szCs w:val="21"/>
        </w:rPr>
        <w:t>(</w:t>
      </w:r>
      <w:r>
        <w:rPr>
          <w:rFonts w:cs="ＭＳ 明朝" w:hint="eastAsia"/>
          <w:color w:val="000000"/>
          <w:kern w:val="0"/>
          <w:szCs w:val="21"/>
        </w:rPr>
        <w:t>2</w:t>
      </w:r>
      <w:r w:rsidRPr="007C0233">
        <w:rPr>
          <w:rFonts w:cs="ＭＳ 明朝"/>
          <w:color w:val="000000"/>
          <w:kern w:val="0"/>
          <w:szCs w:val="21"/>
        </w:rPr>
        <w:t>)</w:t>
      </w:r>
      <w:r w:rsidR="00EB7228">
        <w:rPr>
          <w:rFonts w:hint="eastAsia"/>
        </w:rPr>
        <w:t xml:space="preserve">　船舶、浮標、浮桟橋及び浮ドック並びに航空機</w:t>
      </w:r>
    </w:p>
    <w:p w:rsidR="00EB7228" w:rsidRDefault="00F909D1" w:rsidP="00F909D1">
      <w:pPr>
        <w:ind w:firstLineChars="100" w:firstLine="211"/>
      </w:pPr>
      <w:r>
        <w:rPr>
          <w:rFonts w:cs="ＭＳ 明朝"/>
          <w:color w:val="000000"/>
          <w:kern w:val="0"/>
          <w:szCs w:val="21"/>
        </w:rPr>
        <w:t>(</w:t>
      </w:r>
      <w:r>
        <w:rPr>
          <w:rFonts w:cs="ＭＳ 明朝" w:hint="eastAsia"/>
          <w:color w:val="000000"/>
          <w:kern w:val="0"/>
          <w:szCs w:val="21"/>
        </w:rPr>
        <w:t>3</w:t>
      </w:r>
      <w:r w:rsidRPr="007C0233">
        <w:rPr>
          <w:rFonts w:cs="ＭＳ 明朝"/>
          <w:color w:val="000000"/>
          <w:kern w:val="0"/>
          <w:szCs w:val="21"/>
        </w:rPr>
        <w:t>)</w:t>
      </w:r>
      <w:r w:rsidR="00EB7228">
        <w:rPr>
          <w:rFonts w:hint="eastAsia"/>
        </w:rPr>
        <w:t xml:space="preserve">　前</w:t>
      </w:r>
      <w:r>
        <w:rPr>
          <w:rFonts w:hint="eastAsia"/>
        </w:rPr>
        <w:t>２</w:t>
      </w:r>
      <w:r w:rsidR="00EB7228">
        <w:rPr>
          <w:rFonts w:hint="eastAsia"/>
        </w:rPr>
        <w:t>号に掲げる不動産及び動産の従物</w:t>
      </w:r>
    </w:p>
    <w:p w:rsidR="00EB7228" w:rsidRDefault="00F909D1" w:rsidP="00F909D1">
      <w:pPr>
        <w:ind w:firstLineChars="100" w:firstLine="211"/>
      </w:pPr>
      <w:r>
        <w:rPr>
          <w:rFonts w:cs="ＭＳ 明朝"/>
          <w:color w:val="000000"/>
          <w:kern w:val="0"/>
          <w:szCs w:val="21"/>
        </w:rPr>
        <w:t>(</w:t>
      </w:r>
      <w:r>
        <w:rPr>
          <w:rFonts w:cs="ＭＳ 明朝" w:hint="eastAsia"/>
          <w:color w:val="000000"/>
          <w:kern w:val="0"/>
          <w:szCs w:val="21"/>
        </w:rPr>
        <w:t>4</w:t>
      </w:r>
      <w:r w:rsidRPr="007C0233">
        <w:rPr>
          <w:rFonts w:cs="ＭＳ 明朝"/>
          <w:color w:val="000000"/>
          <w:kern w:val="0"/>
          <w:szCs w:val="21"/>
        </w:rPr>
        <w:t>)</w:t>
      </w:r>
      <w:r w:rsidR="00EB7228">
        <w:rPr>
          <w:rFonts w:hint="eastAsia"/>
        </w:rPr>
        <w:t xml:space="preserve">　地上権、地役権、鉱業権その他これらに準ずる権利</w:t>
      </w:r>
    </w:p>
    <w:p w:rsidR="00EB7228" w:rsidRDefault="00F909D1" w:rsidP="00F909D1">
      <w:pPr>
        <w:ind w:firstLineChars="100" w:firstLine="211"/>
      </w:pPr>
      <w:r w:rsidRPr="007C0233">
        <w:rPr>
          <w:rFonts w:cs="ＭＳ 明朝"/>
          <w:color w:val="000000"/>
          <w:kern w:val="0"/>
          <w:szCs w:val="21"/>
        </w:rPr>
        <w:t>(</w:t>
      </w:r>
      <w:r>
        <w:rPr>
          <w:rFonts w:cs="ＭＳ 明朝" w:hint="eastAsia"/>
          <w:color w:val="000000"/>
          <w:kern w:val="0"/>
          <w:szCs w:val="21"/>
        </w:rPr>
        <w:t>5</w:t>
      </w:r>
      <w:r w:rsidRPr="007C0233">
        <w:rPr>
          <w:rFonts w:cs="ＭＳ 明朝"/>
          <w:color w:val="000000"/>
          <w:kern w:val="0"/>
          <w:szCs w:val="21"/>
        </w:rPr>
        <w:t>)</w:t>
      </w:r>
      <w:r w:rsidR="00EB7228">
        <w:rPr>
          <w:rFonts w:hint="eastAsia"/>
        </w:rPr>
        <w:t xml:space="preserve">　特許権、著作権、商標権、実用新案権その他これらに準ずる権利</w:t>
      </w:r>
    </w:p>
    <w:p w:rsidR="00EB7228" w:rsidRDefault="00F909D1" w:rsidP="00F909D1">
      <w:pPr>
        <w:ind w:leftChars="100" w:left="527" w:hangingChars="150" w:hanging="316"/>
      </w:pPr>
      <w:r w:rsidRPr="007C0233">
        <w:rPr>
          <w:rFonts w:cs="ＭＳ 明朝"/>
          <w:color w:val="000000"/>
          <w:kern w:val="0"/>
          <w:szCs w:val="21"/>
        </w:rPr>
        <w:t>(</w:t>
      </w:r>
      <w:r>
        <w:rPr>
          <w:rFonts w:cs="ＭＳ 明朝" w:hint="eastAsia"/>
          <w:color w:val="000000"/>
          <w:kern w:val="0"/>
          <w:szCs w:val="21"/>
        </w:rPr>
        <w:t>6</w:t>
      </w:r>
      <w:r w:rsidRPr="007C0233">
        <w:rPr>
          <w:rFonts w:cs="ＭＳ 明朝"/>
          <w:color w:val="000000"/>
          <w:kern w:val="0"/>
          <w:szCs w:val="21"/>
        </w:rPr>
        <w:t>)</w:t>
      </w:r>
      <w:r w:rsidR="00EB7228">
        <w:rPr>
          <w:rFonts w:hint="eastAsia"/>
        </w:rPr>
        <w:t xml:space="preserve">　株式、社債（特別の法律により設立された法人の発行する債券に表示されるべき権利を含み、短期社債等を除く。）、地方債及び国債その他これらに準ずる権利</w:t>
      </w:r>
    </w:p>
    <w:p w:rsidR="00EB7228" w:rsidRDefault="00F909D1" w:rsidP="00F909D1">
      <w:pPr>
        <w:ind w:firstLineChars="100" w:firstLine="211"/>
      </w:pPr>
      <w:r w:rsidRPr="007C0233">
        <w:rPr>
          <w:rFonts w:cs="ＭＳ 明朝"/>
          <w:color w:val="000000"/>
          <w:kern w:val="0"/>
          <w:szCs w:val="21"/>
        </w:rPr>
        <w:t>(</w:t>
      </w:r>
      <w:r>
        <w:rPr>
          <w:rFonts w:cs="ＭＳ 明朝" w:hint="eastAsia"/>
          <w:color w:val="000000"/>
          <w:kern w:val="0"/>
          <w:szCs w:val="21"/>
        </w:rPr>
        <w:t>7</w:t>
      </w:r>
      <w:r w:rsidRPr="007C0233">
        <w:rPr>
          <w:rFonts w:cs="ＭＳ 明朝"/>
          <w:color w:val="000000"/>
          <w:kern w:val="0"/>
          <w:szCs w:val="21"/>
        </w:rPr>
        <w:t>)</w:t>
      </w:r>
      <w:r w:rsidR="00EB7228">
        <w:rPr>
          <w:rFonts w:hint="eastAsia"/>
        </w:rPr>
        <w:t xml:space="preserve">　出資による権利</w:t>
      </w:r>
    </w:p>
    <w:p w:rsidR="00EB7228" w:rsidRDefault="00F909D1" w:rsidP="00F909D1">
      <w:pPr>
        <w:ind w:firstLineChars="100" w:firstLine="211"/>
      </w:pPr>
      <w:r>
        <w:rPr>
          <w:rFonts w:cs="ＭＳ 明朝"/>
          <w:color w:val="000000"/>
          <w:kern w:val="0"/>
          <w:szCs w:val="21"/>
        </w:rPr>
        <w:t>(</w:t>
      </w:r>
      <w:r>
        <w:rPr>
          <w:rFonts w:cs="ＭＳ 明朝" w:hint="eastAsia"/>
          <w:color w:val="000000"/>
          <w:kern w:val="0"/>
          <w:szCs w:val="21"/>
        </w:rPr>
        <w:t>8</w:t>
      </w:r>
      <w:r w:rsidRPr="007C0233">
        <w:rPr>
          <w:rFonts w:cs="ＭＳ 明朝"/>
          <w:color w:val="000000"/>
          <w:kern w:val="0"/>
          <w:szCs w:val="21"/>
        </w:rPr>
        <w:t>)</w:t>
      </w:r>
      <w:r w:rsidR="00EB7228">
        <w:rPr>
          <w:rFonts w:hint="eastAsia"/>
        </w:rPr>
        <w:t xml:space="preserve">　財産の信託の受益権</w:t>
      </w:r>
    </w:p>
    <w:p w:rsidR="00F909D1" w:rsidRDefault="00F909D1" w:rsidP="00EB7228">
      <w:r>
        <w:rPr>
          <w:rFonts w:hint="eastAsia"/>
        </w:rPr>
        <w:t>２　（略）</w:t>
      </w:r>
    </w:p>
    <w:p w:rsidR="00EB7228" w:rsidRDefault="00EB7228" w:rsidP="00EB7228">
      <w:r>
        <w:rPr>
          <w:rFonts w:hint="eastAsia"/>
        </w:rPr>
        <w:t>３　公有財産は、これを行政財産と普通財産とに分類する。</w:t>
      </w:r>
    </w:p>
    <w:p w:rsidR="00EB7228" w:rsidRPr="00EB7228" w:rsidRDefault="00EB7228" w:rsidP="00F909D1">
      <w:pPr>
        <w:ind w:left="211" w:hangingChars="100" w:hanging="211"/>
      </w:pPr>
      <w:r>
        <w:rPr>
          <w:rFonts w:hint="eastAsia"/>
        </w:rPr>
        <w:t>４　行政財産とは、普通地方公共団体において公用又は公共用に供し、又は供することと決定した財産をいい、普通財産とは、行政財産以外の一切の公有財産をいう。</w:t>
      </w:r>
    </w:p>
    <w:p w:rsidR="00EB7228" w:rsidRDefault="00EB7228" w:rsidP="005F22A4"/>
    <w:p w:rsidR="00EB7228" w:rsidRDefault="00EB7228" w:rsidP="00EB7228">
      <w:r>
        <w:rPr>
          <w:rFonts w:hint="eastAsia"/>
        </w:rPr>
        <w:t>（私人の公金取扱いの制限）</w:t>
      </w:r>
    </w:p>
    <w:p w:rsidR="00EB7228" w:rsidRDefault="00EB7228" w:rsidP="00F909D1">
      <w:pPr>
        <w:ind w:left="211" w:hangingChars="100" w:hanging="211"/>
      </w:pPr>
      <w:r>
        <w:rPr>
          <w:rFonts w:hint="eastAsia"/>
        </w:rPr>
        <w:t>第</w:t>
      </w:r>
      <w:r w:rsidR="00F909D1">
        <w:rPr>
          <w:rFonts w:hint="eastAsia"/>
        </w:rPr>
        <w:t>243</w:t>
      </w:r>
      <w:r>
        <w:rPr>
          <w:rFonts w:hint="eastAsia"/>
        </w:rPr>
        <w:t>条　普通地方公共団体は、法律又はこれに基づく政令に特別の定めがある場合を除くほか、公金の徴収若しくは収納又は支出の権限を私人に委任し、又は私人をして行なわせてはならない。</w:t>
      </w:r>
    </w:p>
    <w:p w:rsidR="00EB7228" w:rsidRPr="00F909D1" w:rsidRDefault="00EB7228" w:rsidP="005F22A4"/>
    <w:p w:rsidR="00EB7228" w:rsidRDefault="00EB7228" w:rsidP="00EB7228">
      <w:r>
        <w:rPr>
          <w:rFonts w:hint="eastAsia"/>
        </w:rPr>
        <w:t>（行政財産の管理及び処分）</w:t>
      </w:r>
    </w:p>
    <w:p w:rsidR="00EB7228" w:rsidRDefault="00F909D1" w:rsidP="00EB7228">
      <w:r>
        <w:rPr>
          <w:rFonts w:hint="eastAsia"/>
        </w:rPr>
        <w:t>第238</w:t>
      </w:r>
      <w:r w:rsidR="00EB7228">
        <w:rPr>
          <w:rFonts w:hint="eastAsia"/>
        </w:rPr>
        <w:t>条の</w:t>
      </w:r>
      <w:r>
        <w:rPr>
          <w:rFonts w:hint="eastAsia"/>
        </w:rPr>
        <w:t>４</w:t>
      </w:r>
      <w:r w:rsidR="00060608">
        <w:rPr>
          <w:rFonts w:hint="eastAsia"/>
        </w:rPr>
        <w:t xml:space="preserve">　</w:t>
      </w:r>
      <w:r>
        <w:rPr>
          <w:rFonts w:hint="eastAsia"/>
        </w:rPr>
        <w:t>（略）</w:t>
      </w:r>
    </w:p>
    <w:p w:rsidR="00EB7228" w:rsidRDefault="00EB7228" w:rsidP="00F909D1">
      <w:r>
        <w:rPr>
          <w:rFonts w:hint="eastAsia"/>
        </w:rPr>
        <w:t>２</w:t>
      </w:r>
      <w:r w:rsidR="00F909D1">
        <w:rPr>
          <w:rFonts w:hint="eastAsia"/>
        </w:rPr>
        <w:t>－６</w:t>
      </w:r>
      <w:r w:rsidR="00060608">
        <w:rPr>
          <w:rFonts w:hint="eastAsia"/>
        </w:rPr>
        <w:t xml:space="preserve">　</w:t>
      </w:r>
      <w:r w:rsidR="00F909D1">
        <w:rPr>
          <w:rFonts w:hint="eastAsia"/>
        </w:rPr>
        <w:t>（略）</w:t>
      </w:r>
    </w:p>
    <w:p w:rsidR="00EB7228" w:rsidRDefault="00EB7228" w:rsidP="00EB7228">
      <w:r>
        <w:rPr>
          <w:rFonts w:hint="eastAsia"/>
        </w:rPr>
        <w:t>７　行政財産は、その用途又は目的を妨げない限度においてその使用を許可することができる。</w:t>
      </w:r>
    </w:p>
    <w:p w:rsidR="00EB7228" w:rsidRDefault="00EB7228" w:rsidP="00EB7228">
      <w:r>
        <w:rPr>
          <w:rFonts w:hint="eastAsia"/>
        </w:rPr>
        <w:t>８</w:t>
      </w:r>
      <w:r w:rsidR="005913E3">
        <w:rPr>
          <w:rFonts w:hint="eastAsia"/>
        </w:rPr>
        <w:t>－９</w:t>
      </w:r>
      <w:r w:rsidR="00060608">
        <w:rPr>
          <w:rFonts w:hint="eastAsia"/>
        </w:rPr>
        <w:t xml:space="preserve">　</w:t>
      </w:r>
      <w:r w:rsidR="005913E3">
        <w:rPr>
          <w:rFonts w:hint="eastAsia"/>
        </w:rPr>
        <w:t>（略）</w:t>
      </w:r>
    </w:p>
    <w:p w:rsidR="00EB7228" w:rsidRDefault="00EB7228" w:rsidP="005F22A4"/>
    <w:p w:rsidR="00EB7228" w:rsidRDefault="00EB7228" w:rsidP="00EB7228">
      <w:r>
        <w:rPr>
          <w:rFonts w:hint="eastAsia"/>
        </w:rPr>
        <w:t>（公の施設）</w:t>
      </w:r>
    </w:p>
    <w:p w:rsidR="00EB7228" w:rsidRDefault="00EB7228" w:rsidP="005913E3">
      <w:pPr>
        <w:ind w:left="211" w:hangingChars="100" w:hanging="211"/>
      </w:pPr>
      <w:r>
        <w:rPr>
          <w:rFonts w:hint="eastAsia"/>
        </w:rPr>
        <w:t>第</w:t>
      </w:r>
      <w:r w:rsidR="005913E3">
        <w:rPr>
          <w:rFonts w:hint="eastAsia"/>
        </w:rPr>
        <w:t>244</w:t>
      </w:r>
      <w:r>
        <w:rPr>
          <w:rFonts w:hint="eastAsia"/>
        </w:rPr>
        <w:t>条　普通地方公共団体は、住民の福祉を増進する目的をもつてその利用に供するための施設（これを公の施設という。）を設けるものとする。</w:t>
      </w:r>
    </w:p>
    <w:p w:rsidR="00EB7228" w:rsidRDefault="00EB7228" w:rsidP="005913E3">
      <w:pPr>
        <w:ind w:left="211" w:hangingChars="100" w:hanging="211"/>
      </w:pPr>
      <w:r>
        <w:rPr>
          <w:rFonts w:hint="eastAsia"/>
        </w:rPr>
        <w:t>２　普通地方公共団体（次条第三項に規定する指定管理者を含む。次項において同じ。）は、正当な理由がない限り、住民が公の施設を利用することを拒んではならない。</w:t>
      </w:r>
    </w:p>
    <w:p w:rsidR="00EB7228" w:rsidRDefault="00EB7228" w:rsidP="005913E3">
      <w:pPr>
        <w:ind w:left="211" w:hangingChars="100" w:hanging="211"/>
      </w:pPr>
      <w:r>
        <w:rPr>
          <w:rFonts w:hint="eastAsia"/>
        </w:rPr>
        <w:t>３　普通地方公共団体は、住民が公の施設を利用することについて、不当な差別的取扱いをしてはならない。</w:t>
      </w:r>
    </w:p>
    <w:p w:rsidR="00EB7228" w:rsidRDefault="00EB7228" w:rsidP="00EB7228"/>
    <w:p w:rsidR="00EB7228" w:rsidRDefault="00EB7228" w:rsidP="00EB7228">
      <w:r>
        <w:rPr>
          <w:rFonts w:hint="eastAsia"/>
        </w:rPr>
        <w:t>（公の施設の設置、管理及び廃止）</w:t>
      </w:r>
    </w:p>
    <w:p w:rsidR="00EB7228" w:rsidRDefault="00EB7228" w:rsidP="005913E3">
      <w:pPr>
        <w:ind w:left="211" w:hangingChars="100" w:hanging="211"/>
      </w:pPr>
      <w:r>
        <w:rPr>
          <w:rFonts w:hint="eastAsia"/>
        </w:rPr>
        <w:t>第</w:t>
      </w:r>
      <w:r w:rsidR="005913E3">
        <w:rPr>
          <w:rFonts w:hint="eastAsia"/>
        </w:rPr>
        <w:t>244</w:t>
      </w:r>
      <w:r>
        <w:rPr>
          <w:rFonts w:hint="eastAsia"/>
        </w:rPr>
        <w:t>条の</w:t>
      </w:r>
      <w:r w:rsidR="005913E3">
        <w:rPr>
          <w:rFonts w:hint="eastAsia"/>
        </w:rPr>
        <w:t>２</w:t>
      </w:r>
      <w:r>
        <w:rPr>
          <w:rFonts w:hint="eastAsia"/>
        </w:rPr>
        <w:t xml:space="preserve">　普通地方公共団体は、法律又はこれに基づく政令に特別の定めがあるものを除くほか、公の施設の設置及びその管理に関する事項は、条例でこれを定めなければならない。</w:t>
      </w:r>
    </w:p>
    <w:p w:rsidR="00EB7228" w:rsidRDefault="00EB7228" w:rsidP="005913E3">
      <w:pPr>
        <w:ind w:left="211" w:hangingChars="100" w:hanging="211"/>
      </w:pPr>
      <w:r>
        <w:rPr>
          <w:rFonts w:hint="eastAsia"/>
        </w:rPr>
        <w:t>２　普通地方公共団体は、条例で定める重要な公の施設のうち条例で定める特に重要なものについて、これを廃止し、又は条例で定める長期かつ独占的な利用をさせようとするときは、議会において出席議員の</w:t>
      </w:r>
      <w:r w:rsidR="005913E3">
        <w:rPr>
          <w:rFonts w:hint="eastAsia"/>
        </w:rPr>
        <w:t>３</w:t>
      </w:r>
      <w:r>
        <w:rPr>
          <w:rFonts w:hint="eastAsia"/>
        </w:rPr>
        <w:t>分の</w:t>
      </w:r>
      <w:r w:rsidR="005913E3">
        <w:rPr>
          <w:rFonts w:hint="eastAsia"/>
        </w:rPr>
        <w:t>２</w:t>
      </w:r>
      <w:r>
        <w:rPr>
          <w:rFonts w:hint="eastAsia"/>
        </w:rPr>
        <w:t>以上の者の同意を得なければならない。</w:t>
      </w:r>
    </w:p>
    <w:p w:rsidR="00EB7228" w:rsidRDefault="00EB7228" w:rsidP="005913E3">
      <w:pPr>
        <w:ind w:left="211" w:hangingChars="100" w:hanging="211"/>
      </w:pPr>
      <w:r>
        <w:rPr>
          <w:rFonts w:hint="eastAsia"/>
        </w:rPr>
        <w:t>３　普通地方公共団体は、公の施設の設置の目的を効果的に達成するため必要があると認めるときは、条例の定めるところにより、法人その他の団体であつて当該普通地方公共団体が指定するもの（以下本条及び第</w:t>
      </w:r>
      <w:r w:rsidR="005913E3">
        <w:rPr>
          <w:rFonts w:hint="eastAsia"/>
        </w:rPr>
        <w:t>244</w:t>
      </w:r>
      <w:r>
        <w:rPr>
          <w:rFonts w:hint="eastAsia"/>
        </w:rPr>
        <w:t>条の</w:t>
      </w:r>
      <w:r w:rsidR="005913E3">
        <w:rPr>
          <w:rFonts w:hint="eastAsia"/>
        </w:rPr>
        <w:t>４</w:t>
      </w:r>
      <w:r>
        <w:rPr>
          <w:rFonts w:hint="eastAsia"/>
        </w:rPr>
        <w:t>において「指定管理者」という。）に、当該公の施設の管理を行わせることができる。</w:t>
      </w:r>
    </w:p>
    <w:p w:rsidR="00EB7228" w:rsidRDefault="00EB7228" w:rsidP="005913E3">
      <w:pPr>
        <w:ind w:left="211" w:hangingChars="100" w:hanging="211"/>
      </w:pPr>
      <w:r>
        <w:rPr>
          <w:rFonts w:hint="eastAsia"/>
        </w:rPr>
        <w:t>４　前項の条例には、指定管理者の指定の手続、指定管理者が行う管理の基準及び業務の範囲その他必要な事項を定めるものとする。</w:t>
      </w:r>
    </w:p>
    <w:p w:rsidR="00EB7228" w:rsidRDefault="00EB7228" w:rsidP="00EB7228">
      <w:r>
        <w:rPr>
          <w:rFonts w:hint="eastAsia"/>
        </w:rPr>
        <w:t>５　指定管理者の指定は、期間を定めて行うものとする。</w:t>
      </w:r>
    </w:p>
    <w:p w:rsidR="00EB7228" w:rsidRDefault="00EB7228" w:rsidP="005913E3">
      <w:pPr>
        <w:ind w:left="211" w:hangingChars="100" w:hanging="211"/>
      </w:pPr>
      <w:r>
        <w:rPr>
          <w:rFonts w:hint="eastAsia"/>
        </w:rPr>
        <w:t>６　普通地方公共団体は、指定管理者の指定をしようとするときは、あらかじめ、当該普通地方公共団体の議会の議決を経なければならない。</w:t>
      </w:r>
    </w:p>
    <w:p w:rsidR="00EB7228" w:rsidRDefault="00EB7228" w:rsidP="005913E3">
      <w:pPr>
        <w:ind w:left="211" w:hangingChars="100" w:hanging="211"/>
      </w:pPr>
      <w:r>
        <w:rPr>
          <w:rFonts w:hint="eastAsia"/>
        </w:rPr>
        <w:t>７　指定管理者は、毎年度終了後、その管理する公の施設の管理の業務に関し事業報告書を作成し、当該公の施設を設置する普通地方公共団体に提出しなければならない。</w:t>
      </w:r>
    </w:p>
    <w:p w:rsidR="00EB7228" w:rsidRDefault="00EB7228" w:rsidP="005913E3">
      <w:pPr>
        <w:ind w:left="211" w:hangingChars="100" w:hanging="211"/>
      </w:pPr>
      <w:r>
        <w:rPr>
          <w:rFonts w:hint="eastAsia"/>
        </w:rPr>
        <w:t>８　普通地方公共団体は、適当と認めるときは、指定管理者にその管理する公の施設の利用に係る料金（次項において「利用料金」という。）を当該指定管理者の収入として収受させることができる。</w:t>
      </w:r>
    </w:p>
    <w:p w:rsidR="00EB7228" w:rsidRDefault="00EB7228" w:rsidP="005913E3">
      <w:pPr>
        <w:ind w:left="211" w:hangingChars="100" w:hanging="211"/>
      </w:pPr>
      <w:r>
        <w:rPr>
          <w:rFonts w:hint="eastAsia"/>
        </w:rPr>
        <w:t>９　前項の場合における利用料金は、公益上必要があると認める場合を除くほか、条例の定めるところにより、指定管理者が定めるものとする。この場合において、指定管理者は、あらかじめ当該利用料金について当該普通地方公共団体の承認を受けなければならない。</w:t>
      </w:r>
    </w:p>
    <w:p w:rsidR="00EB7228" w:rsidRDefault="005913E3" w:rsidP="005913E3">
      <w:pPr>
        <w:ind w:left="211" w:hangingChars="100" w:hanging="211"/>
      </w:pPr>
      <w:r>
        <w:rPr>
          <w:rFonts w:hint="eastAsia"/>
        </w:rPr>
        <w:t>10</w:t>
      </w:r>
      <w:r w:rsidR="00EB7228">
        <w:rPr>
          <w:rFonts w:hint="eastAsia"/>
        </w:rPr>
        <w:t xml:space="preserve">　普通地方公共団体の長又は委員会は、指定管理者の管理する公の施設の管理の適正を期するため、指定管理者に対して、当該管理の業務又は経理の状況に関し報告を求め、実地について調査し、又は必要な指示をすることができる。</w:t>
      </w:r>
    </w:p>
    <w:p w:rsidR="00EB7228" w:rsidRDefault="005913E3" w:rsidP="005913E3">
      <w:pPr>
        <w:ind w:left="211" w:hangingChars="100" w:hanging="211"/>
      </w:pPr>
      <w:r>
        <w:rPr>
          <w:rFonts w:hint="eastAsia"/>
        </w:rPr>
        <w:t>11</w:t>
      </w:r>
      <w:r w:rsidR="00EB7228">
        <w:rPr>
          <w:rFonts w:hint="eastAsia"/>
        </w:rPr>
        <w:t xml:space="preserve">　普通地方公共団体は、指定管理者が前項の指示に従わないときその他当該指定管理者による管理を継続することが適当でないと認めるときは、その指定を取り消し、又は期間を定めて管理の業務の全部又は一部の停止を命ずることができる。</w:t>
      </w:r>
    </w:p>
    <w:p w:rsidR="00EB7228" w:rsidRPr="00EB7228" w:rsidRDefault="00EB7228" w:rsidP="005F22A4"/>
    <w:p w:rsidR="00EB7228" w:rsidRDefault="00EB7228" w:rsidP="00EB7228">
      <w:r>
        <w:rPr>
          <w:rFonts w:hint="eastAsia"/>
        </w:rPr>
        <w:t>（公の施設を利用する権利に関する処分についての審査請求）</w:t>
      </w:r>
    </w:p>
    <w:p w:rsidR="00EB7228" w:rsidRDefault="00EB7228" w:rsidP="00B23D52">
      <w:pPr>
        <w:ind w:left="211" w:hangingChars="100" w:hanging="211"/>
      </w:pPr>
      <w:r>
        <w:rPr>
          <w:rFonts w:hint="eastAsia"/>
        </w:rPr>
        <w:t>第</w:t>
      </w:r>
      <w:r w:rsidR="005913E3">
        <w:rPr>
          <w:rFonts w:hint="eastAsia"/>
        </w:rPr>
        <w:t>244</w:t>
      </w:r>
      <w:r>
        <w:rPr>
          <w:rFonts w:hint="eastAsia"/>
        </w:rPr>
        <w:t>条の</w:t>
      </w:r>
      <w:r w:rsidR="005913E3">
        <w:rPr>
          <w:rFonts w:hint="eastAsia"/>
        </w:rPr>
        <w:t>４</w:t>
      </w:r>
      <w:r>
        <w:rPr>
          <w:rFonts w:hint="eastAsia"/>
        </w:rPr>
        <w:t xml:space="preserve">　普通地方公共団体の長以外の機関（指定管理者を含む。）がした公の施設を利用する権利に関する処分についての審査請求は、普通地方公共団体の長が当該機関の最上級行政庁でない場合においても、当該普通地方公共団体の長に対してするものとする。</w:t>
      </w:r>
    </w:p>
    <w:p w:rsidR="00EB7228" w:rsidRDefault="00EB7228" w:rsidP="00B23D52">
      <w:pPr>
        <w:ind w:left="211" w:hangingChars="100" w:hanging="211"/>
      </w:pPr>
      <w:r>
        <w:rPr>
          <w:rFonts w:hint="eastAsia"/>
        </w:rPr>
        <w:t>２　普通地方公共団体の長は、公の施設を利用する権利に関する処分についての審査請求がされた場合には、当該審査請求が不適法であり、却下するときを除き、議会に諮問した上、当該審査請求に対する裁決をしなければならない。</w:t>
      </w:r>
    </w:p>
    <w:p w:rsidR="002A65DB" w:rsidRDefault="00B23D52" w:rsidP="005F22A4">
      <w:r>
        <w:rPr>
          <w:rFonts w:hint="eastAsia"/>
        </w:rPr>
        <w:t>３－４</w:t>
      </w:r>
      <w:r w:rsidR="00060608">
        <w:rPr>
          <w:rFonts w:hint="eastAsia"/>
        </w:rPr>
        <w:t xml:space="preserve">　</w:t>
      </w:r>
      <w:r>
        <w:rPr>
          <w:rFonts w:hint="eastAsia"/>
        </w:rPr>
        <w:t>（略）</w:t>
      </w:r>
    </w:p>
    <w:p w:rsidR="005F22A4" w:rsidRPr="008F76C8" w:rsidRDefault="002A65DB" w:rsidP="002A65DB">
      <w:pPr>
        <w:rPr>
          <w:rFonts w:ascii="ＭＳ ゴシック" w:eastAsia="ＭＳ ゴシック" w:hAnsi="ＭＳ ゴシック"/>
        </w:rPr>
      </w:pPr>
      <w:r>
        <w:br w:type="page"/>
      </w:r>
      <w:r w:rsidR="005F22A4" w:rsidRPr="008F76C8">
        <w:rPr>
          <w:rFonts w:ascii="ＭＳ ゴシック" w:eastAsia="ＭＳ ゴシック" w:hAnsi="ＭＳ ゴシック"/>
        </w:rPr>
        <w:t>地方自治法施行令</w:t>
      </w:r>
      <w:r w:rsidR="005F22A4" w:rsidRPr="008F76C8">
        <w:rPr>
          <w:rFonts w:ascii="ＭＳ ゴシック" w:eastAsia="ＭＳ ゴシック" w:hAnsi="ＭＳ ゴシック" w:hint="eastAsia"/>
        </w:rPr>
        <w:t>（抄）</w:t>
      </w:r>
    </w:p>
    <w:p w:rsidR="005F22A4" w:rsidRDefault="005F22A4" w:rsidP="005F22A4">
      <w:pPr>
        <w:jc w:val="right"/>
      </w:pPr>
      <w:r>
        <w:t>昭和</w:t>
      </w:r>
      <w:r>
        <w:rPr>
          <w:rFonts w:hint="eastAsia"/>
        </w:rPr>
        <w:t>22</w:t>
      </w:r>
      <w:r>
        <w:t>年</w:t>
      </w:r>
      <w:r>
        <w:rPr>
          <w:rFonts w:hint="eastAsia"/>
        </w:rPr>
        <w:t>５</w:t>
      </w:r>
      <w:r>
        <w:t>月</w:t>
      </w:r>
      <w:r>
        <w:rPr>
          <w:rFonts w:hint="eastAsia"/>
        </w:rPr>
        <w:t>３</w:t>
      </w:r>
      <w:r>
        <w:t>日政令第</w:t>
      </w:r>
      <w:r>
        <w:rPr>
          <w:rFonts w:hint="eastAsia"/>
        </w:rPr>
        <w:t>16</w:t>
      </w:r>
      <w:r>
        <w:t>号</w:t>
      </w:r>
    </w:p>
    <w:p w:rsidR="002A65DB" w:rsidRDefault="002A65DB" w:rsidP="005F22A4"/>
    <w:p w:rsidR="00A317DF" w:rsidRDefault="00A317DF" w:rsidP="00A317DF">
      <w:r>
        <w:rPr>
          <w:rFonts w:hint="eastAsia"/>
        </w:rPr>
        <w:t>（歳入の徴収又は収納の委託）</w:t>
      </w:r>
    </w:p>
    <w:p w:rsidR="00A317DF" w:rsidRDefault="00A317DF" w:rsidP="00A317DF">
      <w:pPr>
        <w:ind w:left="211" w:hangingChars="100" w:hanging="211"/>
      </w:pPr>
      <w:r>
        <w:rPr>
          <w:rFonts w:hint="eastAsia"/>
        </w:rPr>
        <w:t>第158条　次に掲げる普通地方公共団体の歳入については、その収入の確保及び住民の便益の増進に寄与すると認められる場合に限り、私人にその徴収又は収納の事務を委託することができる。</w:t>
      </w:r>
    </w:p>
    <w:p w:rsidR="00A317DF" w:rsidRDefault="00A317DF" w:rsidP="00A317DF">
      <w:r>
        <w:rPr>
          <w:rFonts w:hint="eastAsia"/>
        </w:rPr>
        <w:t xml:space="preserve">　</w:t>
      </w:r>
      <w:r w:rsidRPr="007C0233">
        <w:rPr>
          <w:rFonts w:cs="ＭＳ 明朝"/>
          <w:color w:val="000000"/>
          <w:kern w:val="0"/>
          <w:szCs w:val="21"/>
        </w:rPr>
        <w:t>(1)</w:t>
      </w:r>
      <w:r w:rsidRPr="007C0233">
        <w:rPr>
          <w:rFonts w:cs="ＭＳ 明朝" w:hint="eastAsia"/>
          <w:color w:val="000000"/>
          <w:kern w:val="0"/>
          <w:szCs w:val="21"/>
        </w:rPr>
        <w:t xml:space="preserve">　</w:t>
      </w:r>
      <w:r>
        <w:rPr>
          <w:rFonts w:hint="eastAsia"/>
        </w:rPr>
        <w:t>使用料</w:t>
      </w:r>
    </w:p>
    <w:p w:rsidR="00A317DF" w:rsidRDefault="00A317DF" w:rsidP="00A317DF">
      <w:pPr>
        <w:ind w:firstLineChars="100" w:firstLine="211"/>
      </w:pPr>
      <w:r>
        <w:rPr>
          <w:rFonts w:hint="eastAsia"/>
        </w:rPr>
        <w:t>(2)　手数料</w:t>
      </w:r>
    </w:p>
    <w:p w:rsidR="00A317DF" w:rsidRDefault="00A317DF" w:rsidP="00A317DF">
      <w:pPr>
        <w:ind w:firstLineChars="100" w:firstLine="211"/>
      </w:pPr>
      <w:r>
        <w:rPr>
          <w:rFonts w:hint="eastAsia"/>
        </w:rPr>
        <w:t>(3)－(7)　（略）</w:t>
      </w:r>
    </w:p>
    <w:p w:rsidR="00A317DF" w:rsidRDefault="00A317DF" w:rsidP="00A317DF">
      <w:r>
        <w:rPr>
          <w:rFonts w:hint="eastAsia"/>
        </w:rPr>
        <w:t>２－３（略）</w:t>
      </w:r>
    </w:p>
    <w:p w:rsidR="002A65DB" w:rsidRDefault="00A317DF" w:rsidP="00A317DF">
      <w:pPr>
        <w:ind w:left="211" w:hangingChars="100" w:hanging="211"/>
      </w:pPr>
      <w:r>
        <w:rPr>
          <w:rFonts w:hint="eastAsia"/>
        </w:rPr>
        <w:t>４　第１項の規定により歳入の徴収又は収納の事務を私人に委託した場合において、必要があると認めるときは、会計管理者は、当該委託に係る歳入の徴収又は収納の事務について検査することができる。</w:t>
      </w:r>
    </w:p>
    <w:p w:rsidR="002A65DB" w:rsidRDefault="002A65DB" w:rsidP="005F22A4"/>
    <w:p w:rsidR="00A317DF" w:rsidRDefault="00A317DF" w:rsidP="00A317DF">
      <w:r>
        <w:rPr>
          <w:rFonts w:hint="eastAsia"/>
        </w:rPr>
        <w:t>（資金前渡）</w:t>
      </w:r>
    </w:p>
    <w:p w:rsidR="00A317DF" w:rsidRDefault="00A317DF" w:rsidP="00A317DF">
      <w:pPr>
        <w:ind w:left="211" w:hangingChars="100" w:hanging="211"/>
      </w:pPr>
      <w:r>
        <w:rPr>
          <w:rFonts w:hint="eastAsia"/>
        </w:rPr>
        <w:t>第161条　次に掲げる経費については、当該普通地方公共団体の職員をして現金支払をさせるため、その資金を当該職員に前渡することができる。</w:t>
      </w:r>
    </w:p>
    <w:p w:rsidR="00A317DF" w:rsidRDefault="00A317DF" w:rsidP="00A317DF">
      <w:pPr>
        <w:ind w:firstLineChars="100" w:firstLine="211"/>
      </w:pPr>
      <w:r>
        <w:rPr>
          <w:rFonts w:hint="eastAsia"/>
        </w:rPr>
        <w:t>(1)－(17)　（略）</w:t>
      </w:r>
    </w:p>
    <w:p w:rsidR="00A317DF" w:rsidRDefault="00A317DF" w:rsidP="00FD4157">
      <w:pPr>
        <w:ind w:left="211" w:hangingChars="100" w:hanging="211"/>
      </w:pPr>
      <w:r>
        <w:rPr>
          <w:rFonts w:hint="eastAsia"/>
        </w:rPr>
        <w:t>２　歳入の誤納又は過納となつた金額を払い戻すため必要があるときは、前項の例により、その資金（当該払戻金に係る還付加算金を含む。）を前渡することができる。</w:t>
      </w:r>
    </w:p>
    <w:p w:rsidR="002A65DB" w:rsidRDefault="00A317DF" w:rsidP="00A317DF">
      <w:r>
        <w:rPr>
          <w:rFonts w:hint="eastAsia"/>
        </w:rPr>
        <w:t xml:space="preserve">３　</w:t>
      </w:r>
      <w:r w:rsidR="00FD4157">
        <w:rPr>
          <w:rFonts w:hint="eastAsia"/>
        </w:rPr>
        <w:t>（略）</w:t>
      </w:r>
    </w:p>
    <w:p w:rsidR="002A65DB" w:rsidRPr="00A317DF" w:rsidRDefault="002A65DB" w:rsidP="005F22A4"/>
    <w:p w:rsidR="00A317DF" w:rsidRDefault="00A317DF" w:rsidP="00A317DF">
      <w:r>
        <w:rPr>
          <w:rFonts w:hint="eastAsia"/>
        </w:rPr>
        <w:t>（支出事務の委託）</w:t>
      </w:r>
    </w:p>
    <w:p w:rsidR="00A317DF" w:rsidRDefault="00A317DF" w:rsidP="00FD4157">
      <w:pPr>
        <w:ind w:left="211" w:hangingChars="100" w:hanging="211"/>
      </w:pPr>
      <w:r>
        <w:rPr>
          <w:rFonts w:hint="eastAsia"/>
        </w:rPr>
        <w:t>第</w:t>
      </w:r>
      <w:r w:rsidR="00FD4157">
        <w:rPr>
          <w:rFonts w:hint="eastAsia"/>
        </w:rPr>
        <w:t>165</w:t>
      </w:r>
      <w:r>
        <w:rPr>
          <w:rFonts w:hint="eastAsia"/>
        </w:rPr>
        <w:t>条の</w:t>
      </w:r>
      <w:r w:rsidR="00FD4157">
        <w:rPr>
          <w:rFonts w:hint="eastAsia"/>
        </w:rPr>
        <w:t>３</w:t>
      </w:r>
      <w:r>
        <w:rPr>
          <w:rFonts w:hint="eastAsia"/>
        </w:rPr>
        <w:t xml:space="preserve">　第</w:t>
      </w:r>
      <w:r w:rsidR="00FD4157">
        <w:rPr>
          <w:rFonts w:hint="eastAsia"/>
        </w:rPr>
        <w:t>161</w:t>
      </w:r>
      <w:r>
        <w:rPr>
          <w:rFonts w:hint="eastAsia"/>
        </w:rPr>
        <w:t>条第</w:t>
      </w:r>
      <w:r w:rsidR="00FD4157">
        <w:rPr>
          <w:rFonts w:hint="eastAsia"/>
        </w:rPr>
        <w:t>１</w:t>
      </w:r>
      <w:r>
        <w:rPr>
          <w:rFonts w:hint="eastAsia"/>
        </w:rPr>
        <w:t>項第</w:t>
      </w:r>
      <w:r w:rsidR="00FD4157">
        <w:rPr>
          <w:rFonts w:hint="eastAsia"/>
        </w:rPr>
        <w:t>１</w:t>
      </w:r>
      <w:r>
        <w:rPr>
          <w:rFonts w:hint="eastAsia"/>
        </w:rPr>
        <w:t>号から第</w:t>
      </w:r>
      <w:r w:rsidR="00FD4157">
        <w:rPr>
          <w:rFonts w:hint="eastAsia"/>
        </w:rPr>
        <w:t>15号までに掲げる経費、貸付金及び同条第２</w:t>
      </w:r>
      <w:r>
        <w:rPr>
          <w:rFonts w:hint="eastAsia"/>
        </w:rPr>
        <w:t>項の規定によりその資金を前渡することができる払戻金（当該払戻金に係る還付加算金を含む。）については、必要な資金を交付して、私人に支出の事務を委託することができる。</w:t>
      </w:r>
    </w:p>
    <w:p w:rsidR="00A317DF" w:rsidRDefault="00A317DF" w:rsidP="00FD4157">
      <w:pPr>
        <w:ind w:left="211" w:hangingChars="100" w:hanging="211"/>
      </w:pPr>
      <w:r>
        <w:rPr>
          <w:rFonts w:hint="eastAsia"/>
        </w:rPr>
        <w:t>２　前項の規定により支出の事務の委託を受けた者は、普通地方公共団体の規則の定めるところにより、その支出の結果を会計管理者に報告しなければならない。</w:t>
      </w:r>
    </w:p>
    <w:p w:rsidR="002A65DB" w:rsidRDefault="00A317DF" w:rsidP="005F22A4">
      <w:r>
        <w:rPr>
          <w:rFonts w:hint="eastAsia"/>
        </w:rPr>
        <w:t>３　第</w:t>
      </w:r>
      <w:r w:rsidR="00FD4157">
        <w:rPr>
          <w:rFonts w:hint="eastAsia"/>
        </w:rPr>
        <w:t>158</w:t>
      </w:r>
      <w:r>
        <w:rPr>
          <w:rFonts w:hint="eastAsia"/>
        </w:rPr>
        <w:t>条第</w:t>
      </w:r>
      <w:r w:rsidR="00FD4157">
        <w:rPr>
          <w:rFonts w:hint="eastAsia"/>
        </w:rPr>
        <w:t>４</w:t>
      </w:r>
      <w:r>
        <w:rPr>
          <w:rFonts w:hint="eastAsia"/>
        </w:rPr>
        <w:t>項の規定は、第</w:t>
      </w:r>
      <w:r w:rsidR="00FD4157">
        <w:rPr>
          <w:rFonts w:hint="eastAsia"/>
        </w:rPr>
        <w:t>１</w:t>
      </w:r>
      <w:r>
        <w:rPr>
          <w:rFonts w:hint="eastAsia"/>
        </w:rPr>
        <w:t>項の場合にこれを準用する。</w:t>
      </w:r>
    </w:p>
    <w:sectPr w:rsidR="002A65DB">
      <w:pgSz w:w="11906" w:h="16838" w:code="9"/>
      <w:pgMar w:top="1418" w:right="1418" w:bottom="1134" w:left="1418" w:header="851" w:footer="992" w:gutter="0"/>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70" w:rsidRDefault="001D0F70" w:rsidP="00BE4755">
      <w:r>
        <w:separator/>
      </w:r>
    </w:p>
  </w:endnote>
  <w:endnote w:type="continuationSeparator" w:id="0">
    <w:p w:rsidR="001D0F70" w:rsidRDefault="001D0F70" w:rsidP="00BE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70" w:rsidRDefault="001D0F70" w:rsidP="00BE4755">
      <w:r>
        <w:separator/>
      </w:r>
    </w:p>
  </w:footnote>
  <w:footnote w:type="continuationSeparator" w:id="0">
    <w:p w:rsidR="001D0F70" w:rsidRDefault="001D0F70" w:rsidP="00BE4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6B"/>
    <w:rsid w:val="00060608"/>
    <w:rsid w:val="00065494"/>
    <w:rsid w:val="0012461F"/>
    <w:rsid w:val="001C6E5E"/>
    <w:rsid w:val="001D0F70"/>
    <w:rsid w:val="001F3AC7"/>
    <w:rsid w:val="002916B2"/>
    <w:rsid w:val="002A65DB"/>
    <w:rsid w:val="002B38C0"/>
    <w:rsid w:val="00356675"/>
    <w:rsid w:val="0038176B"/>
    <w:rsid w:val="0044576D"/>
    <w:rsid w:val="00455224"/>
    <w:rsid w:val="004C57E2"/>
    <w:rsid w:val="004E7230"/>
    <w:rsid w:val="00513DC3"/>
    <w:rsid w:val="005724C2"/>
    <w:rsid w:val="005913E3"/>
    <w:rsid w:val="005B344A"/>
    <w:rsid w:val="005D10A6"/>
    <w:rsid w:val="005F22A4"/>
    <w:rsid w:val="006457DC"/>
    <w:rsid w:val="00664936"/>
    <w:rsid w:val="00695006"/>
    <w:rsid w:val="006C5ECE"/>
    <w:rsid w:val="006D1B7D"/>
    <w:rsid w:val="006F2B59"/>
    <w:rsid w:val="00706A02"/>
    <w:rsid w:val="00782A72"/>
    <w:rsid w:val="007C0233"/>
    <w:rsid w:val="007C6464"/>
    <w:rsid w:val="00840F2B"/>
    <w:rsid w:val="008550A2"/>
    <w:rsid w:val="008B6B1F"/>
    <w:rsid w:val="008B6F16"/>
    <w:rsid w:val="008E3C1D"/>
    <w:rsid w:val="008F76C8"/>
    <w:rsid w:val="00903638"/>
    <w:rsid w:val="009647FC"/>
    <w:rsid w:val="009659C1"/>
    <w:rsid w:val="009B2D98"/>
    <w:rsid w:val="009D2C95"/>
    <w:rsid w:val="009F0938"/>
    <w:rsid w:val="00A06635"/>
    <w:rsid w:val="00A317DF"/>
    <w:rsid w:val="00A374C3"/>
    <w:rsid w:val="00A9706D"/>
    <w:rsid w:val="00AB0FB9"/>
    <w:rsid w:val="00AB7BE7"/>
    <w:rsid w:val="00AC7CA4"/>
    <w:rsid w:val="00B23D52"/>
    <w:rsid w:val="00B344DF"/>
    <w:rsid w:val="00B4573B"/>
    <w:rsid w:val="00B536E3"/>
    <w:rsid w:val="00BE4755"/>
    <w:rsid w:val="00BE5EB0"/>
    <w:rsid w:val="00C04429"/>
    <w:rsid w:val="00C1706B"/>
    <w:rsid w:val="00D144DB"/>
    <w:rsid w:val="00D32521"/>
    <w:rsid w:val="00D5219C"/>
    <w:rsid w:val="00D65934"/>
    <w:rsid w:val="00D81078"/>
    <w:rsid w:val="00D81AA3"/>
    <w:rsid w:val="00D85A7D"/>
    <w:rsid w:val="00D94E19"/>
    <w:rsid w:val="00DE578A"/>
    <w:rsid w:val="00E00377"/>
    <w:rsid w:val="00E066A5"/>
    <w:rsid w:val="00E12A77"/>
    <w:rsid w:val="00E83C53"/>
    <w:rsid w:val="00EB4A09"/>
    <w:rsid w:val="00EB7228"/>
    <w:rsid w:val="00EE7734"/>
    <w:rsid w:val="00F55BF8"/>
    <w:rsid w:val="00F909D1"/>
    <w:rsid w:val="00FC0A74"/>
    <w:rsid w:val="00FD4157"/>
    <w:rsid w:val="00FF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8F2BEC"/>
  <w15:chartTrackingRefBased/>
  <w15:docId w15:val="{338C0513-79A7-4CA5-BA5C-5569440C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character" w:customStyle="1" w:styleId="HTML">
    <w:name w:val="HTML タイプライタ"/>
    <w:rPr>
      <w:rFonts w:ascii="Arial Unicode MS" w:eastAsia="Arial Unicode MS" w:hAnsi="Arial Unicode MS" w:cs="Arial Unicode MS"/>
      <w:sz w:val="20"/>
      <w:szCs w:val="20"/>
    </w:rPr>
  </w:style>
  <w:style w:type="paragraph" w:styleId="a4">
    <w:name w:val="header"/>
    <w:basedOn w:val="a"/>
    <w:link w:val="a5"/>
    <w:rsid w:val="00BE4755"/>
    <w:pPr>
      <w:tabs>
        <w:tab w:val="center" w:pos="4252"/>
        <w:tab w:val="right" w:pos="8504"/>
      </w:tabs>
      <w:snapToGrid w:val="0"/>
    </w:pPr>
  </w:style>
  <w:style w:type="character" w:customStyle="1" w:styleId="a5">
    <w:name w:val="ヘッダー (文字)"/>
    <w:link w:val="a4"/>
    <w:rsid w:val="00BE4755"/>
    <w:rPr>
      <w:rFonts w:ascii="ＭＳ 明朝" w:hAnsi="ＭＳ 明朝"/>
      <w:kern w:val="2"/>
      <w:sz w:val="21"/>
      <w:szCs w:val="24"/>
    </w:rPr>
  </w:style>
  <w:style w:type="paragraph" w:styleId="a6">
    <w:name w:val="footer"/>
    <w:basedOn w:val="a"/>
    <w:link w:val="a7"/>
    <w:rsid w:val="00BE4755"/>
    <w:pPr>
      <w:tabs>
        <w:tab w:val="center" w:pos="4252"/>
        <w:tab w:val="right" w:pos="8504"/>
      </w:tabs>
      <w:snapToGrid w:val="0"/>
    </w:pPr>
  </w:style>
  <w:style w:type="character" w:customStyle="1" w:styleId="a7">
    <w:name w:val="フッター (文字)"/>
    <w:link w:val="a6"/>
    <w:rsid w:val="00BE4755"/>
    <w:rPr>
      <w:rFonts w:ascii="ＭＳ 明朝" w:hAnsi="ＭＳ 明朝"/>
      <w:kern w:val="2"/>
      <w:sz w:val="21"/>
      <w:szCs w:val="24"/>
    </w:rPr>
  </w:style>
  <w:style w:type="table" w:styleId="a8">
    <w:name w:val="Table Grid"/>
    <w:basedOn w:val="a1"/>
    <w:rsid w:val="00E8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5F22A4"/>
    <w:rPr>
      <w:rFonts w:ascii="Century" w:hAnsi="Century"/>
      <w:sz w:val="24"/>
    </w:rPr>
  </w:style>
  <w:style w:type="character" w:customStyle="1" w:styleId="aa">
    <w:name w:val="日付 (文字)"/>
    <w:link w:val="a9"/>
    <w:rsid w:val="005F22A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DEC0A-38C3-40EB-A4F1-62463FF6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6170</Words>
  <Characters>775</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revision>4</cp:revision>
  <cp:lastPrinted>2014-05-22T03:16:00Z</cp:lastPrinted>
  <dcterms:created xsi:type="dcterms:W3CDTF">2022-05-04T08:28:00Z</dcterms:created>
  <dcterms:modified xsi:type="dcterms:W3CDTF">2022-05-11T11:23:00Z</dcterms:modified>
</cp:coreProperties>
</file>