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FB3A" w14:textId="77777777" w:rsidR="00B14E71" w:rsidRDefault="00B14E71" w:rsidP="00745C47">
      <w:pPr>
        <w:widowControl/>
        <w:jc w:val="center"/>
        <w:rPr>
          <w:rFonts w:ascii="Century" w:eastAsia="ＭＳ 明朝" w:hAnsi="Century" w:cs="Times New Roman"/>
          <w:bCs/>
          <w:color w:val="000000"/>
          <w:sz w:val="24"/>
          <w:szCs w:val="24"/>
        </w:rPr>
      </w:pPr>
    </w:p>
    <w:p w14:paraId="2FB27C20" w14:textId="77777777" w:rsidR="00B14E71" w:rsidRDefault="00B14E71" w:rsidP="00745C47">
      <w:pPr>
        <w:widowControl/>
        <w:jc w:val="center"/>
        <w:rPr>
          <w:rFonts w:ascii="Century" w:eastAsia="ＭＳ 明朝" w:hAnsi="Century" w:cs="Times New Roman"/>
          <w:bCs/>
          <w:color w:val="000000"/>
          <w:sz w:val="24"/>
          <w:szCs w:val="24"/>
        </w:rPr>
      </w:pPr>
    </w:p>
    <w:p w14:paraId="0BC6CF52" w14:textId="0475A11D" w:rsidR="00745C47" w:rsidRPr="00B14E71" w:rsidRDefault="00745C47" w:rsidP="00745C47">
      <w:pPr>
        <w:widowControl/>
        <w:jc w:val="center"/>
        <w:rPr>
          <w:rFonts w:ascii="Century" w:eastAsia="ＭＳ 明朝" w:hAnsi="Century" w:cs="Times New Roman"/>
          <w:bCs/>
          <w:color w:val="000000"/>
          <w:sz w:val="24"/>
          <w:szCs w:val="24"/>
        </w:rPr>
      </w:pPr>
      <w:r w:rsidRPr="00B14E71">
        <w:rPr>
          <w:rFonts w:ascii="Century" w:eastAsia="ＭＳ 明朝" w:hAnsi="Century" w:cs="Times New Roman" w:hint="eastAsia"/>
          <w:bCs/>
          <w:color w:val="000000"/>
          <w:sz w:val="24"/>
          <w:szCs w:val="24"/>
        </w:rPr>
        <w:t>南港発電所更新計画に係る環境影響評価方法書に関する市長意見</w:t>
      </w:r>
    </w:p>
    <w:p w14:paraId="650C3954" w14:textId="77777777" w:rsidR="00745C47" w:rsidRPr="00F8763E" w:rsidRDefault="00745C47" w:rsidP="00745C47">
      <w:pPr>
        <w:widowControl/>
        <w:jc w:val="left"/>
        <w:rPr>
          <w:rFonts w:ascii="Century" w:eastAsia="ＭＳ 明朝" w:hAnsi="Century" w:cs="Times New Roman"/>
          <w:bCs/>
          <w:color w:val="000000"/>
          <w:szCs w:val="21"/>
        </w:rPr>
      </w:pPr>
    </w:p>
    <w:p w14:paraId="5A94DF40" w14:textId="77777777" w:rsidR="00B14E71" w:rsidRPr="00745C47" w:rsidRDefault="00B14E71" w:rsidP="00745C47">
      <w:pPr>
        <w:widowControl/>
        <w:jc w:val="left"/>
        <w:rPr>
          <w:rFonts w:ascii="Century" w:eastAsia="ＭＳ 明朝" w:hAnsi="Century" w:cs="Times New Roman"/>
          <w:bCs/>
          <w:color w:val="000000"/>
          <w:szCs w:val="21"/>
        </w:rPr>
      </w:pPr>
    </w:p>
    <w:p w14:paraId="19DF9298" w14:textId="210042BB" w:rsidR="00745C47" w:rsidRDefault="00745C47" w:rsidP="00745C47">
      <w:pPr>
        <w:widowControl/>
        <w:jc w:val="left"/>
        <w:rPr>
          <w:rFonts w:ascii="Century" w:eastAsia="ＭＳ 明朝" w:hAnsi="Century" w:cs="Times New Roman"/>
          <w:bCs/>
          <w:color w:val="000000"/>
          <w:szCs w:val="21"/>
        </w:rPr>
      </w:pPr>
      <w:r w:rsidRPr="00745C47">
        <w:rPr>
          <w:rFonts w:ascii="Century" w:eastAsia="ＭＳ 明朝" w:hAnsi="Century" w:cs="Times New Roman" w:hint="eastAsia"/>
          <w:bCs/>
          <w:color w:val="000000"/>
          <w:szCs w:val="21"/>
        </w:rPr>
        <w:t xml:space="preserve">　大阪市環境影響評価専門委員会の検討結果報告書の内容を踏まえ検討した結果、本事業の環境影響評価を実施するにあたっては、次に掲げる事項に十分配慮することが必要と考えます。</w:t>
      </w:r>
    </w:p>
    <w:p w14:paraId="1E89EB68" w14:textId="77777777" w:rsidR="00745C47" w:rsidRDefault="00745C47" w:rsidP="00B14E71">
      <w:pPr>
        <w:overflowPunct w:val="0"/>
        <w:jc w:val="center"/>
        <w:rPr>
          <w:rFonts w:ascii="Century" w:eastAsia="ＭＳ 明朝" w:hAnsi="Century" w:cs="Times New Roman"/>
          <w:bCs/>
          <w:color w:val="000000"/>
          <w:szCs w:val="21"/>
        </w:rPr>
      </w:pPr>
    </w:p>
    <w:p w14:paraId="70B2F680" w14:textId="77777777" w:rsidR="00B14E71" w:rsidRPr="004311D0" w:rsidRDefault="00B14E71" w:rsidP="00B14E71">
      <w:pPr>
        <w:overflowPunct w:val="0"/>
        <w:jc w:val="center"/>
        <w:rPr>
          <w:rFonts w:ascii="Century" w:eastAsia="ＭＳ 明朝" w:hAnsi="Century" w:cs="Times New Roman"/>
          <w:bCs/>
          <w:color w:val="000000"/>
          <w:szCs w:val="21"/>
        </w:rPr>
      </w:pPr>
    </w:p>
    <w:p w14:paraId="2C18B479" w14:textId="77777777" w:rsidR="00745C47" w:rsidRDefault="00745C47" w:rsidP="00B14E71">
      <w:pPr>
        <w:spacing w:line="200" w:lineRule="exact"/>
        <w:jc w:val="center"/>
        <w:rPr>
          <w:rFonts w:ascii="ＭＳ 明朝" w:eastAsia="ＭＳ 明朝" w:hAnsi="ＭＳ 明朝" w:cs="Times New Roman"/>
          <w:color w:val="000000"/>
          <w:szCs w:val="24"/>
        </w:rPr>
      </w:pPr>
    </w:p>
    <w:p w14:paraId="3230E61D" w14:textId="1CA78895" w:rsidR="00745C47" w:rsidRDefault="00745C47" w:rsidP="00B14E71">
      <w:pPr>
        <w:pStyle w:val="a9"/>
      </w:pPr>
      <w:r>
        <w:rPr>
          <w:rFonts w:hint="eastAsia"/>
        </w:rPr>
        <w:t>記</w:t>
      </w:r>
    </w:p>
    <w:p w14:paraId="3110232F" w14:textId="77777777" w:rsidR="00B14E71" w:rsidRPr="00745C47" w:rsidRDefault="00B14E71" w:rsidP="00745C47"/>
    <w:p w14:paraId="11DD734A" w14:textId="161A1408" w:rsidR="00745C47" w:rsidRDefault="00745C47" w:rsidP="00745C47">
      <w:pPr>
        <w:widowControl/>
        <w:jc w:val="left"/>
        <w:rPr>
          <w:rFonts w:ascii="ＭＳ 明朝" w:eastAsia="ＭＳ 明朝" w:hAnsi="ＭＳ 明朝" w:cs="Times New Roman"/>
          <w:color w:val="000000"/>
          <w:szCs w:val="24"/>
        </w:rPr>
      </w:pPr>
      <w:r w:rsidRPr="00010931">
        <w:rPr>
          <w:rFonts w:ascii="ＭＳ 明朝" w:eastAsia="ＭＳ 明朝" w:hAnsi="ＭＳ 明朝" w:cs="Times New Roman" w:hint="eastAsia"/>
          <w:color w:val="000000"/>
          <w:szCs w:val="24"/>
        </w:rPr>
        <w:t>〔全般事項〕</w:t>
      </w:r>
    </w:p>
    <w:p w14:paraId="5F445F51" w14:textId="63716FDE" w:rsidR="00745C47" w:rsidRPr="00745C47" w:rsidRDefault="00745C47" w:rsidP="00745C47">
      <w:pPr>
        <w:widowControl/>
        <w:ind w:firstLineChars="100" w:firstLine="210"/>
        <w:jc w:val="left"/>
        <w:rPr>
          <w:rFonts w:ascii="Century" w:eastAsia="ＭＳ 明朝" w:hAnsi="Century" w:cs="Times New Roman"/>
          <w:bCs/>
          <w:color w:val="000000"/>
          <w:szCs w:val="21"/>
        </w:rPr>
      </w:pPr>
      <w:r w:rsidRPr="00745C47">
        <w:rPr>
          <w:rFonts w:ascii="Century" w:eastAsia="ＭＳ 明朝" w:hAnsi="Century" w:cs="Times New Roman" w:hint="eastAsia"/>
          <w:bCs/>
          <w:color w:val="000000"/>
          <w:szCs w:val="21"/>
        </w:rPr>
        <w:t>本事業では、最新鋭の高効率</w:t>
      </w:r>
      <w:r w:rsidRPr="00745C47">
        <w:rPr>
          <w:rFonts w:ascii="Century" w:eastAsia="ＭＳ 明朝" w:hAnsi="Century" w:cs="Times New Roman"/>
          <w:bCs/>
          <w:color w:val="000000"/>
          <w:szCs w:val="21"/>
        </w:rPr>
        <w:t>GTCC</w:t>
      </w:r>
      <w:r w:rsidRPr="00745C47">
        <w:rPr>
          <w:rFonts w:ascii="Century" w:eastAsia="ＭＳ 明朝" w:hAnsi="Century" w:cs="Times New Roman"/>
          <w:bCs/>
          <w:color w:val="000000"/>
          <w:szCs w:val="21"/>
        </w:rPr>
        <w:t>へ設備変更により二酸化炭素排出量の削減に寄与するとしているが、気候変動に関する国際的取組みを踏まえ、ゼロカーボン燃料への転換など化石燃料からの脱却に向けた具体的な方策の方向性について検討すること。</w:t>
      </w:r>
    </w:p>
    <w:p w14:paraId="5D09806A" w14:textId="77777777" w:rsidR="00745C47" w:rsidRPr="00745C47" w:rsidRDefault="00745C47" w:rsidP="00745C47">
      <w:pPr>
        <w:widowControl/>
        <w:jc w:val="left"/>
        <w:rPr>
          <w:rFonts w:ascii="Century" w:eastAsia="ＭＳ 明朝" w:hAnsi="Century" w:cs="Times New Roman"/>
          <w:bCs/>
          <w:color w:val="000000"/>
          <w:szCs w:val="21"/>
        </w:rPr>
      </w:pPr>
    </w:p>
    <w:p w14:paraId="5090421E" w14:textId="783EFC42" w:rsidR="00745C47" w:rsidRPr="00745C47" w:rsidRDefault="00745C47" w:rsidP="00745C47">
      <w:pPr>
        <w:widowControl/>
        <w:jc w:val="left"/>
        <w:rPr>
          <w:rFonts w:ascii="Century" w:eastAsia="ＭＳ 明朝" w:hAnsi="Century" w:cs="Times New Roman"/>
          <w:bCs/>
          <w:color w:val="000000"/>
          <w:szCs w:val="21"/>
        </w:rPr>
      </w:pPr>
      <w:r w:rsidRPr="00010931">
        <w:rPr>
          <w:rFonts w:ascii="ＭＳ 明朝" w:eastAsia="ＭＳ 明朝" w:hAnsi="ＭＳ 明朝" w:cs="Times New Roman" w:hint="eastAsia"/>
          <w:color w:val="000000"/>
          <w:szCs w:val="24"/>
        </w:rPr>
        <w:t>〔</w:t>
      </w:r>
      <w:r w:rsidRPr="00745C47">
        <w:rPr>
          <w:rFonts w:ascii="Century" w:eastAsia="ＭＳ 明朝" w:hAnsi="Century" w:cs="Times New Roman" w:hint="eastAsia"/>
          <w:bCs/>
          <w:color w:val="000000"/>
          <w:szCs w:val="21"/>
        </w:rPr>
        <w:t>景</w:t>
      </w:r>
      <w:r w:rsidR="002E7F55">
        <w:rPr>
          <w:rFonts w:ascii="Century" w:eastAsia="ＭＳ 明朝" w:hAnsi="Century" w:cs="Times New Roman" w:hint="eastAsia"/>
          <w:bCs/>
          <w:color w:val="000000"/>
          <w:szCs w:val="21"/>
        </w:rPr>
        <w:t xml:space="preserve">　</w:t>
      </w:r>
      <w:r w:rsidRPr="00745C47">
        <w:rPr>
          <w:rFonts w:ascii="Century" w:eastAsia="ＭＳ 明朝" w:hAnsi="Century" w:cs="Times New Roman" w:hint="eastAsia"/>
          <w:bCs/>
          <w:color w:val="000000"/>
          <w:szCs w:val="21"/>
        </w:rPr>
        <w:t>観</w:t>
      </w:r>
      <w:r w:rsidRPr="00010931">
        <w:rPr>
          <w:rFonts w:ascii="ＭＳ 明朝" w:eastAsia="ＭＳ 明朝" w:hAnsi="ＭＳ 明朝" w:cs="Times New Roman" w:hint="eastAsia"/>
          <w:color w:val="000000"/>
          <w:szCs w:val="24"/>
        </w:rPr>
        <w:t>〕</w:t>
      </w:r>
    </w:p>
    <w:p w14:paraId="49454A0C" w14:textId="77777777" w:rsidR="00745C47" w:rsidRPr="00745C47" w:rsidRDefault="00745C47" w:rsidP="00745C47">
      <w:pPr>
        <w:widowControl/>
        <w:ind w:firstLineChars="100" w:firstLine="210"/>
        <w:jc w:val="left"/>
        <w:rPr>
          <w:rFonts w:ascii="Century" w:eastAsia="ＭＳ 明朝" w:hAnsi="Century" w:cs="Times New Roman"/>
          <w:bCs/>
          <w:color w:val="000000"/>
          <w:szCs w:val="21"/>
        </w:rPr>
      </w:pPr>
      <w:r w:rsidRPr="00745C47">
        <w:rPr>
          <w:rFonts w:ascii="Century" w:eastAsia="ＭＳ 明朝" w:hAnsi="Century" w:cs="Times New Roman" w:hint="eastAsia"/>
          <w:bCs/>
          <w:color w:val="000000"/>
          <w:szCs w:val="21"/>
        </w:rPr>
        <w:t>全体としてまとまりが感じられるシルエットとなるよう、煙突だけでなくその他発電設備等も予測に含め、デザインや色彩についても検討を加えた上で、評価すること。</w:t>
      </w:r>
    </w:p>
    <w:p w14:paraId="02367D57" w14:textId="77777777" w:rsidR="00745C47" w:rsidRPr="00745C47" w:rsidRDefault="00745C47" w:rsidP="00745C47">
      <w:pPr>
        <w:widowControl/>
        <w:jc w:val="left"/>
        <w:rPr>
          <w:rFonts w:ascii="Century" w:eastAsia="ＭＳ 明朝" w:hAnsi="Century" w:cs="Times New Roman"/>
          <w:bCs/>
          <w:color w:val="000000"/>
          <w:szCs w:val="21"/>
        </w:rPr>
      </w:pPr>
    </w:p>
    <w:p w14:paraId="7F7310F3" w14:textId="75B809BF" w:rsidR="00745C47" w:rsidRPr="00745C47" w:rsidRDefault="00745C47" w:rsidP="00745C47">
      <w:pPr>
        <w:widowControl/>
        <w:jc w:val="left"/>
        <w:rPr>
          <w:rFonts w:ascii="Century" w:eastAsia="ＭＳ 明朝" w:hAnsi="Century" w:cs="Times New Roman"/>
          <w:bCs/>
          <w:color w:val="000000"/>
          <w:szCs w:val="21"/>
        </w:rPr>
      </w:pPr>
      <w:r w:rsidRPr="00010931">
        <w:rPr>
          <w:rFonts w:ascii="ＭＳ 明朝" w:eastAsia="ＭＳ 明朝" w:hAnsi="ＭＳ 明朝" w:cs="Times New Roman" w:hint="eastAsia"/>
          <w:color w:val="000000"/>
          <w:szCs w:val="24"/>
        </w:rPr>
        <w:t>〔</w:t>
      </w:r>
      <w:r w:rsidRPr="00745C47">
        <w:rPr>
          <w:rFonts w:ascii="Century" w:eastAsia="ＭＳ 明朝" w:hAnsi="Century" w:cs="Times New Roman" w:hint="eastAsia"/>
          <w:bCs/>
          <w:color w:val="000000"/>
          <w:szCs w:val="21"/>
        </w:rPr>
        <w:t>温室効果ガス等</w:t>
      </w:r>
      <w:r w:rsidRPr="00010931">
        <w:rPr>
          <w:rFonts w:ascii="ＭＳ 明朝" w:eastAsia="ＭＳ 明朝" w:hAnsi="ＭＳ 明朝" w:cs="Times New Roman" w:hint="eastAsia"/>
          <w:color w:val="000000"/>
          <w:szCs w:val="24"/>
        </w:rPr>
        <w:t>〕</w:t>
      </w:r>
    </w:p>
    <w:p w14:paraId="3CE3763B" w14:textId="7C5E29C5" w:rsidR="00745C47" w:rsidRPr="00745C47" w:rsidRDefault="00745C47" w:rsidP="00745C47">
      <w:pPr>
        <w:widowControl/>
        <w:ind w:firstLineChars="100" w:firstLine="210"/>
        <w:jc w:val="left"/>
        <w:rPr>
          <w:rFonts w:ascii="Century" w:eastAsia="ＭＳ 明朝" w:hAnsi="Century" w:cs="Times New Roman"/>
          <w:bCs/>
          <w:color w:val="000000"/>
          <w:szCs w:val="21"/>
        </w:rPr>
      </w:pPr>
      <w:r w:rsidRPr="00745C47">
        <w:rPr>
          <w:rFonts w:ascii="Century" w:eastAsia="ＭＳ 明朝" w:hAnsi="Century" w:cs="Times New Roman" w:hint="eastAsia"/>
          <w:bCs/>
          <w:color w:val="000000"/>
          <w:szCs w:val="21"/>
        </w:rPr>
        <w:t>二酸化炭素の年間排出量の算出にあたっては、既設発電所の年間利用率を適切に設定するとともに、本事業において予測対象時期としている運転が定常状態となる時期の年間利用率の根拠を明らかにした上で、準備書において予測及び評価を行うこと。</w:t>
      </w:r>
    </w:p>
    <w:p w14:paraId="2581C0A3" w14:textId="2AB9F29D" w:rsidR="008A206B" w:rsidRPr="00745C47" w:rsidRDefault="008A206B" w:rsidP="00745C47">
      <w:pPr>
        <w:widowControl/>
        <w:jc w:val="left"/>
        <w:rPr>
          <w:rFonts w:ascii="Century" w:eastAsia="ＭＳ 明朝" w:hAnsi="Century" w:cs="Times New Roman"/>
          <w:bCs/>
          <w:color w:val="000000"/>
          <w:szCs w:val="21"/>
        </w:rPr>
      </w:pPr>
    </w:p>
    <w:sectPr w:rsidR="008A206B" w:rsidRPr="00745C47" w:rsidSect="004965B7">
      <w:headerReference w:type="first" r:id="rId6"/>
      <w:pgSz w:w="11906" w:h="16838"/>
      <w:pgMar w:top="1985" w:right="1474" w:bottom="170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AA78" w14:textId="77777777" w:rsidR="008537EF" w:rsidRDefault="008537EF" w:rsidP="008537EF">
      <w:r>
        <w:separator/>
      </w:r>
    </w:p>
  </w:endnote>
  <w:endnote w:type="continuationSeparator" w:id="0">
    <w:p w14:paraId="4831C532" w14:textId="77777777" w:rsidR="008537EF" w:rsidRDefault="008537EF" w:rsidP="0085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7EF99" w14:textId="77777777" w:rsidR="008537EF" w:rsidRDefault="008537EF" w:rsidP="008537EF">
      <w:r>
        <w:separator/>
      </w:r>
    </w:p>
  </w:footnote>
  <w:footnote w:type="continuationSeparator" w:id="0">
    <w:p w14:paraId="7A71F529" w14:textId="77777777" w:rsidR="008537EF" w:rsidRDefault="008537EF" w:rsidP="00853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3135" w14:textId="06154764" w:rsidR="009A3C6E" w:rsidRDefault="009A3C6E" w:rsidP="008537EF">
    <w:pPr>
      <w:pStyle w:val="a3"/>
      <w:ind w:rightChars="-202" w:right="-424"/>
      <w:jc w:val="right"/>
      <w:rPr>
        <w:rFonts w:ascii="ＭＳ 明朝" w:eastAsia="ＭＳ 明朝" w:hAnsi="ＭＳ 明朝"/>
        <w:b/>
        <w:sz w:val="28"/>
        <w:szCs w:val="28"/>
      </w:rPr>
    </w:pPr>
  </w:p>
  <w:p w14:paraId="427DB4B7" w14:textId="77777777" w:rsidR="008537EF" w:rsidRPr="009A3C6E" w:rsidRDefault="008537EF" w:rsidP="00370700">
    <w:pPr>
      <w:pStyle w:val="a3"/>
      <w:ind w:rightChars="-202" w:right="-424"/>
      <w:jc w:val="right"/>
      <w:rPr>
        <w:rFonts w:ascii="ＭＳ 明朝" w:eastAsia="ＭＳ 明朝" w:hAnsi="ＭＳ 明朝"/>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31"/>
    <w:rsid w:val="00010931"/>
    <w:rsid w:val="00176DF8"/>
    <w:rsid w:val="002E6131"/>
    <w:rsid w:val="002E7F55"/>
    <w:rsid w:val="002F0B82"/>
    <w:rsid w:val="003678B0"/>
    <w:rsid w:val="00370700"/>
    <w:rsid w:val="00401E07"/>
    <w:rsid w:val="004311D0"/>
    <w:rsid w:val="004965B7"/>
    <w:rsid w:val="006E0377"/>
    <w:rsid w:val="006E6E66"/>
    <w:rsid w:val="00710018"/>
    <w:rsid w:val="00745C47"/>
    <w:rsid w:val="00801F72"/>
    <w:rsid w:val="008537EF"/>
    <w:rsid w:val="008A206B"/>
    <w:rsid w:val="008C2CB2"/>
    <w:rsid w:val="009A3C6E"/>
    <w:rsid w:val="00A46E58"/>
    <w:rsid w:val="00B14E71"/>
    <w:rsid w:val="00B33C83"/>
    <w:rsid w:val="00EA4194"/>
    <w:rsid w:val="00ED50D5"/>
    <w:rsid w:val="00F25CB5"/>
    <w:rsid w:val="00F8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D7B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7EF"/>
    <w:pPr>
      <w:tabs>
        <w:tab w:val="center" w:pos="4252"/>
        <w:tab w:val="right" w:pos="8504"/>
      </w:tabs>
      <w:snapToGrid w:val="0"/>
    </w:pPr>
  </w:style>
  <w:style w:type="character" w:customStyle="1" w:styleId="a4">
    <w:name w:val="ヘッダー (文字)"/>
    <w:basedOn w:val="a0"/>
    <w:link w:val="a3"/>
    <w:uiPriority w:val="99"/>
    <w:rsid w:val="008537EF"/>
  </w:style>
  <w:style w:type="paragraph" w:styleId="a5">
    <w:name w:val="footer"/>
    <w:basedOn w:val="a"/>
    <w:link w:val="a6"/>
    <w:uiPriority w:val="99"/>
    <w:unhideWhenUsed/>
    <w:rsid w:val="008537EF"/>
    <w:pPr>
      <w:tabs>
        <w:tab w:val="center" w:pos="4252"/>
        <w:tab w:val="right" w:pos="8504"/>
      </w:tabs>
      <w:snapToGrid w:val="0"/>
    </w:pPr>
  </w:style>
  <w:style w:type="character" w:customStyle="1" w:styleId="a6">
    <w:name w:val="フッター (文字)"/>
    <w:basedOn w:val="a0"/>
    <w:link w:val="a5"/>
    <w:uiPriority w:val="99"/>
    <w:rsid w:val="008537EF"/>
  </w:style>
  <w:style w:type="paragraph" w:styleId="a7">
    <w:name w:val="Balloon Text"/>
    <w:basedOn w:val="a"/>
    <w:link w:val="a8"/>
    <w:uiPriority w:val="99"/>
    <w:semiHidden/>
    <w:unhideWhenUsed/>
    <w:rsid w:val="003678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78B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45C47"/>
    <w:pPr>
      <w:jc w:val="center"/>
    </w:pPr>
    <w:rPr>
      <w:rFonts w:ascii="ＭＳ 明朝" w:eastAsia="ＭＳ 明朝" w:hAnsi="ＭＳ 明朝" w:cs="Times New Roman"/>
      <w:color w:val="000000"/>
      <w:szCs w:val="24"/>
    </w:rPr>
  </w:style>
  <w:style w:type="character" w:customStyle="1" w:styleId="aa">
    <w:name w:val="記 (文字)"/>
    <w:basedOn w:val="a0"/>
    <w:link w:val="a9"/>
    <w:uiPriority w:val="99"/>
    <w:rsid w:val="00745C47"/>
    <w:rPr>
      <w:rFonts w:ascii="ＭＳ 明朝" w:eastAsia="ＭＳ 明朝" w:hAnsi="ＭＳ 明朝" w:cs="Times New Roman"/>
      <w:color w:val="000000"/>
      <w:szCs w:val="24"/>
    </w:rPr>
  </w:style>
  <w:style w:type="paragraph" w:styleId="ab">
    <w:name w:val="Closing"/>
    <w:basedOn w:val="a"/>
    <w:link w:val="ac"/>
    <w:uiPriority w:val="99"/>
    <w:unhideWhenUsed/>
    <w:rsid w:val="00745C47"/>
    <w:pPr>
      <w:jc w:val="right"/>
    </w:pPr>
    <w:rPr>
      <w:rFonts w:ascii="ＭＳ 明朝" w:eastAsia="ＭＳ 明朝" w:hAnsi="ＭＳ 明朝" w:cs="Times New Roman"/>
      <w:color w:val="000000"/>
      <w:szCs w:val="24"/>
    </w:rPr>
  </w:style>
  <w:style w:type="character" w:customStyle="1" w:styleId="ac">
    <w:name w:val="結語 (文字)"/>
    <w:basedOn w:val="a0"/>
    <w:link w:val="ab"/>
    <w:uiPriority w:val="99"/>
    <w:rsid w:val="00745C47"/>
    <w:rPr>
      <w:rFonts w:ascii="ＭＳ 明朝" w:eastAsia="ＭＳ 明朝" w:hAnsi="ＭＳ 明朝"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2020-03-02T07:21:00Z</dcterms:created>
  <dcterms:modified xsi:type="dcterms:W3CDTF">2024-02-19T07:12:00Z</dcterms:modified>
</cp:coreProperties>
</file>