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A799" w14:textId="3C3C9099" w:rsidR="002A5391" w:rsidRPr="0002634A" w:rsidRDefault="005D358A" w:rsidP="002A5391">
      <w:pPr>
        <w:widowControl/>
        <w:jc w:val="left"/>
        <w:rPr>
          <w:rFonts w:ascii="ＭＳ ゴシック" w:eastAsia="ＭＳ ゴシック" w:hAnsi="ＭＳ ゴシック"/>
          <w:b/>
          <w:bCs/>
          <w:snapToGrid w:val="0"/>
          <w:kern w:val="0"/>
          <w:szCs w:val="21"/>
        </w:rPr>
      </w:pPr>
      <w:r>
        <w:rPr>
          <w:rFonts w:ascii="ＭＳ ゴシック" w:eastAsia="ＭＳ ゴシック" w:hAnsi="ＭＳ ゴシック" w:hint="eastAsia"/>
          <w:b/>
          <w:bCs/>
          <w:noProof/>
          <w:kern w:val="0"/>
          <w:szCs w:val="21"/>
        </w:rPr>
        <mc:AlternateContent>
          <mc:Choice Requires="wps">
            <w:drawing>
              <wp:anchor distT="0" distB="0" distL="114300" distR="114300" simplePos="0" relativeHeight="251660288" behindDoc="0" locked="0" layoutInCell="1" allowOverlap="1" wp14:anchorId="7A842475" wp14:editId="628A95AF">
                <wp:simplePos x="0" y="0"/>
                <wp:positionH relativeFrom="column">
                  <wp:posOffset>4779645</wp:posOffset>
                </wp:positionH>
                <wp:positionV relativeFrom="paragraph">
                  <wp:posOffset>-653415</wp:posOffset>
                </wp:positionV>
                <wp:extent cx="1127760" cy="320040"/>
                <wp:effectExtent l="0" t="0" r="15240" b="22860"/>
                <wp:wrapNone/>
                <wp:docPr id="950263829" name="正方形/長方形 1"/>
                <wp:cNvGraphicFramePr/>
                <a:graphic xmlns:a="http://schemas.openxmlformats.org/drawingml/2006/main">
                  <a:graphicData uri="http://schemas.microsoft.com/office/word/2010/wordprocessingShape">
                    <wps:wsp>
                      <wps:cNvSpPr/>
                      <wps:spPr>
                        <a:xfrm>
                          <a:off x="0" y="0"/>
                          <a:ext cx="1127760" cy="320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F36DF6" w14:textId="3AF3BB7E" w:rsidR="005D358A" w:rsidRPr="007B172A" w:rsidRDefault="005D358A" w:rsidP="007B172A">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資料</w:t>
                            </w:r>
                            <w:r w:rsidR="00D62238">
                              <w:rPr>
                                <w:rFonts w:hint="eastAsia"/>
                              </w:rPr>
                              <w:t>８－２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2475" id="正方形/長方形 1" o:spid="_x0000_s1026" style="position:absolute;margin-left:376.35pt;margin-top:-51.45pt;width:88.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" fillcolor="white [3201]" strokecolor="#70ad47 [3209]" strokeweight="1pt">
                <v:textbox>
                  <w:txbxContent>
                    <w:p w14:paraId="53F36DF6" w14:textId="3AF3BB7E" w:rsidR="005D358A" w:rsidRPr="007B172A" w:rsidRDefault="005D358A" w:rsidP="007B172A">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資料</w:t>
                      </w:r>
                      <w:r w:rsidR="00D62238">
                        <w:rPr>
                          <w:rFonts w:hint="eastAsia"/>
                        </w:rPr>
                        <w:t>８－２</w:t>
                      </w:r>
                    </w:p>
                  </w:txbxContent>
                </v:textbox>
              </v:rect>
            </w:pict>
          </mc:Fallback>
        </mc:AlternateContent>
      </w:r>
      <w:r w:rsidR="002A5391" w:rsidRPr="0002634A">
        <w:rPr>
          <w:rFonts w:ascii="ＭＳ ゴシック" w:eastAsia="ＭＳ ゴシック" w:hAnsi="ＭＳ ゴシック" w:hint="eastAsia"/>
          <w:b/>
          <w:bCs/>
          <w:snapToGrid w:val="0"/>
          <w:kern w:val="0"/>
          <w:szCs w:val="21"/>
        </w:rPr>
        <w:t>概算払</w:t>
      </w:r>
      <w:r w:rsidR="00FA12F5" w:rsidRPr="0002634A">
        <w:rPr>
          <w:rFonts w:ascii="ＭＳ ゴシック" w:eastAsia="ＭＳ ゴシック" w:hAnsi="ＭＳ ゴシック" w:hint="eastAsia"/>
          <w:b/>
          <w:bCs/>
          <w:snapToGrid w:val="0"/>
          <w:kern w:val="0"/>
          <w:szCs w:val="21"/>
        </w:rPr>
        <w:t>い</w:t>
      </w:r>
      <w:r w:rsidR="002A5391" w:rsidRPr="0002634A">
        <w:rPr>
          <w:rFonts w:ascii="ＭＳ ゴシック" w:eastAsia="ＭＳ ゴシック" w:hAnsi="ＭＳ ゴシック" w:hint="eastAsia"/>
          <w:b/>
          <w:bCs/>
          <w:snapToGrid w:val="0"/>
          <w:kern w:val="0"/>
          <w:szCs w:val="21"/>
        </w:rPr>
        <w:t>に関する特約条項</w:t>
      </w:r>
    </w:p>
    <w:p w14:paraId="43835BA5" w14:textId="77777777" w:rsidR="002A5391" w:rsidRPr="0002634A" w:rsidRDefault="002A5391" w:rsidP="002A5391">
      <w:pPr>
        <w:widowControl/>
        <w:jc w:val="left"/>
        <w:rPr>
          <w:rFonts w:hAnsi="ＭＳ 明朝"/>
          <w:snapToGrid w:val="0"/>
          <w:kern w:val="0"/>
          <w:szCs w:val="21"/>
        </w:rPr>
      </w:pPr>
    </w:p>
    <w:p w14:paraId="215F9239" w14:textId="77777777" w:rsidR="002A5391" w:rsidRPr="0002634A" w:rsidRDefault="002A5391" w:rsidP="002A5391">
      <w:pPr>
        <w:autoSpaceDE w:val="0"/>
        <w:autoSpaceDN w:val="0"/>
        <w:ind w:leftChars="100" w:left="240"/>
        <w:rPr>
          <w:rFonts w:hAnsi="ＭＳ 明朝"/>
          <w:snapToGrid w:val="0"/>
          <w:kern w:val="0"/>
          <w:szCs w:val="21"/>
        </w:rPr>
      </w:pPr>
      <w:r w:rsidRPr="0002634A">
        <w:rPr>
          <w:rFonts w:hAnsi="ＭＳ 明朝" w:hint="eastAsia"/>
          <w:snapToGrid w:val="0"/>
          <w:kern w:val="0"/>
          <w:szCs w:val="21"/>
        </w:rPr>
        <w:t>（業務代行料の概算払）</w:t>
      </w:r>
    </w:p>
    <w:p w14:paraId="6A7960E8" w14:textId="4882E187" w:rsidR="002A5391" w:rsidRPr="0002634A" w:rsidRDefault="002A5391"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第１条　大阪市が当該業務の円滑な遂行を図るために必要があると認めるときは、指定管理者は、</w:t>
      </w:r>
      <w:r w:rsidR="00556C7D" w:rsidRPr="0002634A">
        <w:rPr>
          <w:rFonts w:hAnsi="ＭＳ 明朝" w:hint="eastAsia"/>
          <w:snapToGrid w:val="0"/>
          <w:kern w:val="0"/>
          <w:szCs w:val="21"/>
        </w:rPr>
        <w:t>各会計年度における</w:t>
      </w:r>
      <w:r w:rsidRPr="0002634A">
        <w:rPr>
          <w:rFonts w:hAnsi="ＭＳ 明朝" w:hint="eastAsia"/>
          <w:snapToGrid w:val="0"/>
          <w:kern w:val="0"/>
          <w:szCs w:val="21"/>
        </w:rPr>
        <w:t>前払いによる業務代行料の概算払い（以下「前払い」という。）を大阪市に請求</w:t>
      </w:r>
      <w:r w:rsidR="000276E0" w:rsidRPr="0002634A">
        <w:rPr>
          <w:rFonts w:hAnsi="ＭＳ 明朝" w:hint="eastAsia"/>
          <w:snapToGrid w:val="0"/>
          <w:kern w:val="0"/>
          <w:szCs w:val="21"/>
        </w:rPr>
        <w:t>することが</w:t>
      </w:r>
      <w:r w:rsidRPr="0002634A">
        <w:rPr>
          <w:rFonts w:hAnsi="ＭＳ 明朝" w:hint="eastAsia"/>
          <w:snapToGrid w:val="0"/>
          <w:kern w:val="0"/>
          <w:szCs w:val="21"/>
        </w:rPr>
        <w:t>できるものとする。</w:t>
      </w:r>
    </w:p>
    <w:p w14:paraId="4D879A11" w14:textId="6DF69EB9" w:rsidR="002A5391" w:rsidRPr="0002634A" w:rsidRDefault="002A5391"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 xml:space="preserve">２　</w:t>
      </w:r>
      <w:r w:rsidR="00A36896" w:rsidRPr="0002634A">
        <w:rPr>
          <w:rFonts w:hAnsi="ＭＳ 明朝" w:hint="eastAsia"/>
          <w:snapToGrid w:val="0"/>
          <w:kern w:val="0"/>
          <w:szCs w:val="21"/>
        </w:rPr>
        <w:t>各会計年度の</w:t>
      </w:r>
      <w:r w:rsidRPr="0002634A">
        <w:rPr>
          <w:rFonts w:hAnsi="ＭＳ 明朝" w:hint="eastAsia"/>
          <w:snapToGrid w:val="0"/>
          <w:kern w:val="0"/>
          <w:szCs w:val="21"/>
        </w:rPr>
        <w:t>前項による前払いの支払い回数、請求できる時期及び支払限度額は、次のとおりとする。</w:t>
      </w:r>
    </w:p>
    <w:tbl>
      <w:tblPr>
        <w:tblStyle w:val="a7"/>
        <w:tblW w:w="8647" w:type="dxa"/>
        <w:tblInd w:w="-5" w:type="dxa"/>
        <w:tblLayout w:type="fixed"/>
        <w:tblLook w:val="04A0" w:firstRow="1" w:lastRow="0" w:firstColumn="1" w:lastColumn="0" w:noHBand="0" w:noVBand="1"/>
      </w:tblPr>
      <w:tblGrid>
        <w:gridCol w:w="851"/>
        <w:gridCol w:w="1417"/>
        <w:gridCol w:w="1276"/>
        <w:gridCol w:w="1276"/>
        <w:gridCol w:w="1276"/>
        <w:gridCol w:w="1275"/>
        <w:gridCol w:w="1276"/>
      </w:tblGrid>
      <w:tr w:rsidR="00F24FE2" w:rsidRPr="0002634A" w14:paraId="536A8BA4" w14:textId="06134F80" w:rsidTr="007B172A">
        <w:tc>
          <w:tcPr>
            <w:tcW w:w="851" w:type="dxa"/>
          </w:tcPr>
          <w:p w14:paraId="662E6CB1" w14:textId="77777777" w:rsidR="00F24FE2" w:rsidRPr="007B172A"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回数</w:t>
            </w:r>
          </w:p>
        </w:tc>
        <w:tc>
          <w:tcPr>
            <w:tcW w:w="1417" w:type="dxa"/>
          </w:tcPr>
          <w:p w14:paraId="1E0CBF6F" w14:textId="77777777" w:rsidR="00F24FE2" w:rsidRPr="007B172A"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請求できる時期</w:t>
            </w:r>
          </w:p>
        </w:tc>
        <w:tc>
          <w:tcPr>
            <w:tcW w:w="1276" w:type="dxa"/>
          </w:tcPr>
          <w:p w14:paraId="6A18C5D6" w14:textId="04FC5965" w:rsidR="00F24FE2" w:rsidRPr="007B172A" w:rsidRDefault="00F24FE2" w:rsidP="00F24FE2">
            <w:pPr>
              <w:autoSpaceDE w:val="0"/>
              <w:autoSpaceDN w:val="0"/>
              <w:jc w:val="center"/>
              <w:rPr>
                <w:rFonts w:hAnsi="ＭＳ 明朝"/>
                <w:snapToGrid w:val="0"/>
                <w:sz w:val="14"/>
                <w:szCs w:val="14"/>
              </w:rPr>
            </w:pPr>
            <w:r w:rsidRPr="007B172A">
              <w:rPr>
                <w:rFonts w:hAnsi="ＭＳ 明朝" w:hint="eastAsia"/>
                <w:snapToGrid w:val="0"/>
                <w:sz w:val="14"/>
                <w:szCs w:val="14"/>
              </w:rPr>
              <w:t>令和８年度</w:t>
            </w:r>
          </w:p>
        </w:tc>
        <w:tc>
          <w:tcPr>
            <w:tcW w:w="1276" w:type="dxa"/>
          </w:tcPr>
          <w:p w14:paraId="0597BC45" w14:textId="256F9150" w:rsidR="00F24FE2" w:rsidRPr="007B172A" w:rsidDel="00F24FE2"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令和９年度</w:t>
            </w:r>
          </w:p>
        </w:tc>
        <w:tc>
          <w:tcPr>
            <w:tcW w:w="1276" w:type="dxa"/>
          </w:tcPr>
          <w:p w14:paraId="76EC6415" w14:textId="45964579" w:rsidR="00F24FE2" w:rsidRPr="007B172A" w:rsidDel="00F24FE2"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令和</w:t>
            </w:r>
            <w:r w:rsidRPr="007B172A">
              <w:rPr>
                <w:rFonts w:hAnsi="ＭＳ 明朝"/>
                <w:snapToGrid w:val="0"/>
                <w:sz w:val="14"/>
                <w:szCs w:val="14"/>
              </w:rPr>
              <w:t>10年度</w:t>
            </w:r>
          </w:p>
        </w:tc>
        <w:tc>
          <w:tcPr>
            <w:tcW w:w="1275" w:type="dxa"/>
          </w:tcPr>
          <w:p w14:paraId="65C87B67" w14:textId="006D3BC8" w:rsidR="00F24FE2" w:rsidRPr="007B172A" w:rsidDel="00F24FE2"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令和</w:t>
            </w:r>
            <w:r w:rsidRPr="007B172A">
              <w:rPr>
                <w:rFonts w:hAnsi="ＭＳ 明朝"/>
                <w:snapToGrid w:val="0"/>
                <w:sz w:val="14"/>
                <w:szCs w:val="14"/>
              </w:rPr>
              <w:t>11年度</w:t>
            </w:r>
          </w:p>
        </w:tc>
        <w:tc>
          <w:tcPr>
            <w:tcW w:w="1276" w:type="dxa"/>
          </w:tcPr>
          <w:p w14:paraId="2DDD9C05" w14:textId="634670E2" w:rsidR="00F24FE2" w:rsidRPr="007B172A" w:rsidDel="00F24FE2" w:rsidRDefault="00F24FE2" w:rsidP="00A17698">
            <w:pPr>
              <w:autoSpaceDE w:val="0"/>
              <w:autoSpaceDN w:val="0"/>
              <w:jc w:val="center"/>
              <w:rPr>
                <w:rFonts w:hAnsi="ＭＳ 明朝"/>
                <w:snapToGrid w:val="0"/>
                <w:sz w:val="14"/>
                <w:szCs w:val="14"/>
              </w:rPr>
            </w:pPr>
            <w:r w:rsidRPr="007B172A">
              <w:rPr>
                <w:rFonts w:hAnsi="ＭＳ 明朝" w:hint="eastAsia"/>
                <w:snapToGrid w:val="0"/>
                <w:sz w:val="14"/>
                <w:szCs w:val="14"/>
              </w:rPr>
              <w:t>令和</w:t>
            </w:r>
            <w:r w:rsidRPr="007B172A">
              <w:rPr>
                <w:rFonts w:hAnsi="ＭＳ 明朝"/>
                <w:snapToGrid w:val="0"/>
                <w:sz w:val="14"/>
                <w:szCs w:val="14"/>
              </w:rPr>
              <w:t>12年度</w:t>
            </w:r>
          </w:p>
        </w:tc>
      </w:tr>
      <w:tr w:rsidR="00F24FE2" w:rsidRPr="0002634A" w14:paraId="38DE4392" w14:textId="5E64C965" w:rsidTr="007B172A">
        <w:tc>
          <w:tcPr>
            <w:tcW w:w="851" w:type="dxa"/>
          </w:tcPr>
          <w:p w14:paraId="24FF3F25" w14:textId="202FA206" w:rsidR="00F24FE2" w:rsidRPr="007B172A" w:rsidRDefault="00F24FE2" w:rsidP="00F24FE2">
            <w:pPr>
              <w:autoSpaceDE w:val="0"/>
              <w:autoSpaceDN w:val="0"/>
              <w:jc w:val="center"/>
              <w:rPr>
                <w:rFonts w:hAnsi="ＭＳ 明朝"/>
                <w:snapToGrid w:val="0"/>
                <w:sz w:val="14"/>
                <w:szCs w:val="14"/>
              </w:rPr>
            </w:pPr>
          </w:p>
        </w:tc>
        <w:tc>
          <w:tcPr>
            <w:tcW w:w="1417" w:type="dxa"/>
          </w:tcPr>
          <w:p w14:paraId="6F2621D7" w14:textId="067F8F59" w:rsidR="00F24FE2" w:rsidRPr="007B172A" w:rsidRDefault="00F24FE2" w:rsidP="00B72C2A">
            <w:pPr>
              <w:autoSpaceDE w:val="0"/>
              <w:autoSpaceDN w:val="0"/>
              <w:jc w:val="center"/>
              <w:rPr>
                <w:rFonts w:hAnsi="ＭＳ 明朝"/>
                <w:snapToGrid w:val="0"/>
                <w:sz w:val="14"/>
                <w:szCs w:val="14"/>
              </w:rPr>
            </w:pPr>
          </w:p>
        </w:tc>
        <w:tc>
          <w:tcPr>
            <w:tcW w:w="1276" w:type="dxa"/>
          </w:tcPr>
          <w:p w14:paraId="24ED262D" w14:textId="1B921280" w:rsidR="00F24FE2" w:rsidRPr="007B172A" w:rsidRDefault="00F24FE2" w:rsidP="00F24FE2">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54DA2E74" w14:textId="0A4EA57A" w:rsidR="00F24FE2" w:rsidRPr="007B172A" w:rsidRDefault="00D576CD" w:rsidP="00F24FE2">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2596A83C" w14:textId="5D021FEA" w:rsidR="00F24FE2" w:rsidRPr="007B172A" w:rsidRDefault="00D576CD" w:rsidP="00F24FE2">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5" w:type="dxa"/>
          </w:tcPr>
          <w:p w14:paraId="1FC0C14B" w14:textId="1EB0B9C9" w:rsidR="00F24FE2" w:rsidRPr="007B172A" w:rsidRDefault="00D576CD" w:rsidP="00F24FE2">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5B8F16F5" w14:textId="44998A86" w:rsidR="00F24FE2" w:rsidRPr="007B172A" w:rsidRDefault="00D576CD" w:rsidP="00F24FE2">
            <w:pPr>
              <w:autoSpaceDE w:val="0"/>
              <w:autoSpaceDN w:val="0"/>
              <w:jc w:val="right"/>
              <w:rPr>
                <w:rFonts w:hAnsi="ＭＳ 明朝"/>
                <w:snapToGrid w:val="0"/>
                <w:sz w:val="14"/>
                <w:szCs w:val="14"/>
              </w:rPr>
            </w:pPr>
            <w:r w:rsidRPr="007B172A">
              <w:rPr>
                <w:rFonts w:hAnsi="ＭＳ 明朝" w:hint="eastAsia"/>
                <w:snapToGrid w:val="0"/>
                <w:sz w:val="14"/>
                <w:szCs w:val="14"/>
              </w:rPr>
              <w:t>円</w:t>
            </w:r>
          </w:p>
        </w:tc>
      </w:tr>
      <w:tr w:rsidR="00D54049" w:rsidRPr="0002634A" w14:paraId="70BE5F68" w14:textId="4C607562" w:rsidTr="007B172A">
        <w:tc>
          <w:tcPr>
            <w:tcW w:w="851" w:type="dxa"/>
          </w:tcPr>
          <w:p w14:paraId="41D30CDC" w14:textId="536E3AF7" w:rsidR="00D54049" w:rsidRPr="007B172A" w:rsidRDefault="00D54049" w:rsidP="00D54049">
            <w:pPr>
              <w:autoSpaceDE w:val="0"/>
              <w:autoSpaceDN w:val="0"/>
              <w:jc w:val="center"/>
              <w:rPr>
                <w:rFonts w:hAnsi="ＭＳ 明朝"/>
                <w:snapToGrid w:val="0"/>
                <w:sz w:val="14"/>
                <w:szCs w:val="14"/>
              </w:rPr>
            </w:pPr>
          </w:p>
        </w:tc>
        <w:tc>
          <w:tcPr>
            <w:tcW w:w="1417" w:type="dxa"/>
          </w:tcPr>
          <w:p w14:paraId="58A11F13" w14:textId="4B19968C" w:rsidR="00D54049" w:rsidRPr="007B172A" w:rsidRDefault="00D54049" w:rsidP="00D54049">
            <w:pPr>
              <w:autoSpaceDE w:val="0"/>
              <w:autoSpaceDN w:val="0"/>
              <w:jc w:val="center"/>
              <w:rPr>
                <w:rFonts w:hAnsi="ＭＳ 明朝"/>
                <w:snapToGrid w:val="0"/>
                <w:sz w:val="14"/>
                <w:szCs w:val="14"/>
              </w:rPr>
            </w:pPr>
          </w:p>
        </w:tc>
        <w:tc>
          <w:tcPr>
            <w:tcW w:w="1276" w:type="dxa"/>
          </w:tcPr>
          <w:p w14:paraId="3831FCDC" w14:textId="41F8BF88"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77733902" w14:textId="329FC8F7"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3D96F523" w14:textId="7DF2AEDF"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5" w:type="dxa"/>
          </w:tcPr>
          <w:p w14:paraId="63470FA9" w14:textId="456E31BD"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2B841D40" w14:textId="18BA2A3B"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r>
      <w:tr w:rsidR="00D54049" w:rsidRPr="0002634A" w14:paraId="372AD204" w14:textId="1A8EFF28" w:rsidTr="007B172A">
        <w:tc>
          <w:tcPr>
            <w:tcW w:w="851" w:type="dxa"/>
          </w:tcPr>
          <w:p w14:paraId="525F10AA" w14:textId="66102F52" w:rsidR="00D54049" w:rsidRPr="007B172A" w:rsidRDefault="00D54049" w:rsidP="00D54049">
            <w:pPr>
              <w:autoSpaceDE w:val="0"/>
              <w:autoSpaceDN w:val="0"/>
              <w:jc w:val="center"/>
              <w:rPr>
                <w:rFonts w:hAnsi="ＭＳ 明朝"/>
                <w:snapToGrid w:val="0"/>
                <w:sz w:val="14"/>
                <w:szCs w:val="14"/>
              </w:rPr>
            </w:pPr>
          </w:p>
        </w:tc>
        <w:tc>
          <w:tcPr>
            <w:tcW w:w="1417" w:type="dxa"/>
          </w:tcPr>
          <w:p w14:paraId="240F3B93" w14:textId="29778276" w:rsidR="00D54049" w:rsidRPr="007B172A" w:rsidRDefault="00D54049" w:rsidP="00D54049">
            <w:pPr>
              <w:autoSpaceDE w:val="0"/>
              <w:autoSpaceDN w:val="0"/>
              <w:jc w:val="center"/>
              <w:rPr>
                <w:rFonts w:hAnsi="ＭＳ 明朝"/>
                <w:snapToGrid w:val="0"/>
                <w:sz w:val="14"/>
                <w:szCs w:val="14"/>
              </w:rPr>
            </w:pPr>
          </w:p>
        </w:tc>
        <w:tc>
          <w:tcPr>
            <w:tcW w:w="1276" w:type="dxa"/>
          </w:tcPr>
          <w:p w14:paraId="776D4CDE" w14:textId="7CC7D68E"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47B1F20A" w14:textId="2C020EE2"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4128D9CC" w14:textId="2322C2AA"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5" w:type="dxa"/>
          </w:tcPr>
          <w:p w14:paraId="5738509B" w14:textId="513B95E7"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7ADF5AB3" w14:textId="59548A10" w:rsidR="00D54049" w:rsidRPr="007B172A" w:rsidRDefault="001B2671"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r>
      <w:tr w:rsidR="00D54049" w:rsidRPr="0002634A" w14:paraId="509CB5CB" w14:textId="77777777" w:rsidTr="007B172A">
        <w:tc>
          <w:tcPr>
            <w:tcW w:w="851" w:type="dxa"/>
          </w:tcPr>
          <w:p w14:paraId="6764551F" w14:textId="6CEAEB4F" w:rsidR="00D54049" w:rsidRPr="007B172A" w:rsidRDefault="00D54049" w:rsidP="00D54049">
            <w:pPr>
              <w:autoSpaceDE w:val="0"/>
              <w:autoSpaceDN w:val="0"/>
              <w:jc w:val="center"/>
              <w:rPr>
                <w:rFonts w:hAnsi="ＭＳ 明朝"/>
                <w:snapToGrid w:val="0"/>
                <w:sz w:val="14"/>
                <w:szCs w:val="14"/>
              </w:rPr>
            </w:pPr>
          </w:p>
        </w:tc>
        <w:tc>
          <w:tcPr>
            <w:tcW w:w="1417" w:type="dxa"/>
          </w:tcPr>
          <w:p w14:paraId="0F22821F" w14:textId="6B1B2933" w:rsidR="00D54049" w:rsidRPr="007B172A" w:rsidRDefault="00D54049" w:rsidP="00D54049">
            <w:pPr>
              <w:autoSpaceDE w:val="0"/>
              <w:autoSpaceDN w:val="0"/>
              <w:jc w:val="center"/>
              <w:rPr>
                <w:rFonts w:hAnsi="ＭＳ 明朝"/>
                <w:snapToGrid w:val="0"/>
                <w:sz w:val="14"/>
                <w:szCs w:val="14"/>
              </w:rPr>
            </w:pPr>
          </w:p>
        </w:tc>
        <w:tc>
          <w:tcPr>
            <w:tcW w:w="1276" w:type="dxa"/>
          </w:tcPr>
          <w:p w14:paraId="39E69C67" w14:textId="0AB88501" w:rsidR="00D54049" w:rsidRPr="007B172A" w:rsidRDefault="00D54049"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5F0AFDA6" w14:textId="4E42785B" w:rsidR="00D54049" w:rsidRPr="007B172A" w:rsidRDefault="00D54049"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43B1A82A" w14:textId="2C00AE50" w:rsidR="00D54049" w:rsidRPr="007B172A" w:rsidRDefault="00D54049"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5" w:type="dxa"/>
          </w:tcPr>
          <w:p w14:paraId="118D2B74" w14:textId="244C3EC2" w:rsidR="00D54049" w:rsidRPr="007B172A" w:rsidRDefault="00D54049"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c>
          <w:tcPr>
            <w:tcW w:w="1276" w:type="dxa"/>
          </w:tcPr>
          <w:p w14:paraId="6FC8AC99" w14:textId="3AF73A4A" w:rsidR="00D54049" w:rsidRPr="007B172A" w:rsidRDefault="00D54049" w:rsidP="00D54049">
            <w:pPr>
              <w:autoSpaceDE w:val="0"/>
              <w:autoSpaceDN w:val="0"/>
              <w:jc w:val="right"/>
              <w:rPr>
                <w:rFonts w:hAnsi="ＭＳ 明朝"/>
                <w:snapToGrid w:val="0"/>
                <w:sz w:val="14"/>
                <w:szCs w:val="14"/>
              </w:rPr>
            </w:pPr>
            <w:r w:rsidRPr="007B172A">
              <w:rPr>
                <w:rFonts w:hAnsi="ＭＳ 明朝" w:hint="eastAsia"/>
                <w:snapToGrid w:val="0"/>
                <w:sz w:val="14"/>
                <w:szCs w:val="14"/>
              </w:rPr>
              <w:t>円</w:t>
            </w:r>
          </w:p>
        </w:tc>
      </w:tr>
    </w:tbl>
    <w:p w14:paraId="00C7B68E" w14:textId="77777777" w:rsidR="002A5391" w:rsidRPr="0002634A" w:rsidRDefault="002A5391" w:rsidP="002A5391">
      <w:pPr>
        <w:autoSpaceDE w:val="0"/>
        <w:autoSpaceDN w:val="0"/>
        <w:ind w:left="240" w:hangingChars="100" w:hanging="240"/>
        <w:rPr>
          <w:rFonts w:hAnsi="ＭＳ 明朝"/>
          <w:snapToGrid w:val="0"/>
          <w:kern w:val="0"/>
          <w:szCs w:val="21"/>
        </w:rPr>
      </w:pPr>
    </w:p>
    <w:p w14:paraId="08B30390" w14:textId="19494F81" w:rsidR="002A5391" w:rsidRPr="0002634A" w:rsidRDefault="002A5391"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３　大阪市は、前</w:t>
      </w:r>
      <w:r w:rsidR="000276E0" w:rsidRPr="0002634A">
        <w:rPr>
          <w:rFonts w:hAnsi="ＭＳ 明朝" w:hint="eastAsia"/>
          <w:snapToGrid w:val="0"/>
          <w:kern w:val="0"/>
          <w:szCs w:val="21"/>
        </w:rPr>
        <w:t>２</w:t>
      </w:r>
      <w:r w:rsidRPr="0002634A">
        <w:rPr>
          <w:rFonts w:hAnsi="ＭＳ 明朝" w:hint="eastAsia"/>
          <w:snapToGrid w:val="0"/>
          <w:kern w:val="0"/>
          <w:szCs w:val="21"/>
        </w:rPr>
        <w:t>項の規定による請求を受けたときは、当該請求を受けた日から30日以内に</w:t>
      </w:r>
      <w:r w:rsidR="001A13D2" w:rsidRPr="0002634A">
        <w:rPr>
          <w:rFonts w:hAnsi="ＭＳ 明朝" w:hint="eastAsia"/>
          <w:snapToGrid w:val="0"/>
          <w:kern w:val="0"/>
          <w:szCs w:val="21"/>
        </w:rPr>
        <w:t>当該請求にかかる</w:t>
      </w:r>
      <w:r w:rsidRPr="0002634A">
        <w:rPr>
          <w:rFonts w:hAnsi="ＭＳ 明朝" w:hint="eastAsia"/>
          <w:snapToGrid w:val="0"/>
          <w:kern w:val="0"/>
          <w:szCs w:val="21"/>
        </w:rPr>
        <w:t>業務代行料を支払わなければならない。</w:t>
      </w:r>
    </w:p>
    <w:p w14:paraId="569C519A" w14:textId="5CAE04BF" w:rsidR="002A5391" w:rsidRPr="0002634A" w:rsidRDefault="002A5391"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４　指定管理者は、第１項の規定による前払いを受けたときは、当該前払いの趣旨にしたがって適正に使用し、この協定を誠実に履行しなければならない。</w:t>
      </w:r>
    </w:p>
    <w:p w14:paraId="45F35F51" w14:textId="78D356C7" w:rsidR="002A5391" w:rsidRPr="0002634A" w:rsidRDefault="004544D4"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 xml:space="preserve">５　</w:t>
      </w:r>
      <w:r w:rsidR="00BC2D37" w:rsidRPr="0002634A">
        <w:rPr>
          <w:rFonts w:hAnsi="ＭＳ 明朝" w:hint="eastAsia"/>
          <w:snapToGrid w:val="0"/>
          <w:kern w:val="0"/>
          <w:szCs w:val="21"/>
        </w:rPr>
        <w:t>大阪市</w:t>
      </w:r>
      <w:r w:rsidRPr="0002634A">
        <w:rPr>
          <w:rFonts w:hAnsi="ＭＳ 明朝" w:hint="eastAsia"/>
          <w:snapToGrid w:val="0"/>
          <w:kern w:val="0"/>
          <w:szCs w:val="21"/>
        </w:rPr>
        <w:t>は、</w:t>
      </w:r>
      <w:r w:rsidR="00707344" w:rsidRPr="0002634A">
        <w:rPr>
          <w:rFonts w:hAnsi="ＭＳ 明朝" w:hint="eastAsia"/>
          <w:snapToGrid w:val="0"/>
          <w:kern w:val="0"/>
          <w:szCs w:val="21"/>
        </w:rPr>
        <w:t>第</w:t>
      </w:r>
      <w:r w:rsidR="001F2E87">
        <w:rPr>
          <w:rFonts w:hAnsi="ＭＳ 明朝" w:hint="eastAsia"/>
          <w:snapToGrid w:val="0"/>
          <w:kern w:val="0"/>
          <w:szCs w:val="21"/>
        </w:rPr>
        <w:t>39</w:t>
      </w:r>
      <w:r w:rsidR="00707344" w:rsidRPr="0002634A">
        <w:rPr>
          <w:rFonts w:hAnsi="ＭＳ 明朝" w:hint="eastAsia"/>
          <w:snapToGrid w:val="0"/>
          <w:kern w:val="0"/>
          <w:szCs w:val="21"/>
        </w:rPr>
        <w:t>条各号、第</w:t>
      </w:r>
      <w:r w:rsidR="001F2E87">
        <w:rPr>
          <w:rFonts w:hAnsi="ＭＳ 明朝" w:hint="eastAsia"/>
          <w:snapToGrid w:val="0"/>
          <w:kern w:val="0"/>
          <w:szCs w:val="21"/>
        </w:rPr>
        <w:t>40</w:t>
      </w:r>
      <w:r w:rsidR="00707344" w:rsidRPr="0002634A">
        <w:rPr>
          <w:rFonts w:hAnsi="ＭＳ 明朝" w:hint="eastAsia"/>
          <w:snapToGrid w:val="0"/>
          <w:kern w:val="0"/>
          <w:szCs w:val="21"/>
        </w:rPr>
        <w:t>条第２項又は第</w:t>
      </w:r>
      <w:r w:rsidR="001F2E87">
        <w:rPr>
          <w:rFonts w:hAnsi="ＭＳ 明朝" w:hint="eastAsia"/>
          <w:snapToGrid w:val="0"/>
          <w:kern w:val="0"/>
          <w:szCs w:val="21"/>
        </w:rPr>
        <w:t>44</w:t>
      </w:r>
      <w:r w:rsidR="00707344" w:rsidRPr="0002634A">
        <w:rPr>
          <w:rFonts w:hAnsi="ＭＳ 明朝" w:hint="eastAsia"/>
          <w:snapToGrid w:val="0"/>
          <w:kern w:val="0"/>
          <w:szCs w:val="21"/>
        </w:rPr>
        <w:t>条第１項</w:t>
      </w:r>
      <w:r w:rsidR="00707344" w:rsidRPr="0002634A">
        <w:rPr>
          <w:rFonts w:hAnsi="ＭＳ 明朝" w:hint="eastAsia"/>
          <w:bCs/>
          <w:snapToGrid w:val="0"/>
          <w:kern w:val="0"/>
          <w:szCs w:val="21"/>
        </w:rPr>
        <w:t>の規定により</w:t>
      </w:r>
      <w:r w:rsidRPr="0002634A">
        <w:rPr>
          <w:rFonts w:hAnsi="ＭＳ 明朝" w:hint="eastAsia"/>
          <w:snapToGrid w:val="0"/>
          <w:kern w:val="0"/>
          <w:szCs w:val="21"/>
        </w:rPr>
        <w:t>指定を取り消</w:t>
      </w:r>
      <w:r w:rsidR="001A13D2" w:rsidRPr="0002634A">
        <w:rPr>
          <w:rFonts w:hAnsi="ＭＳ 明朝" w:hint="eastAsia"/>
          <w:snapToGrid w:val="0"/>
          <w:kern w:val="0"/>
          <w:szCs w:val="21"/>
        </w:rPr>
        <w:t>した</w:t>
      </w:r>
      <w:r w:rsidRPr="0002634A">
        <w:rPr>
          <w:rFonts w:hAnsi="ＭＳ 明朝" w:hint="eastAsia"/>
          <w:snapToGrid w:val="0"/>
          <w:kern w:val="0"/>
          <w:szCs w:val="21"/>
        </w:rPr>
        <w:t>ときは、</w:t>
      </w:r>
      <w:r w:rsidR="001A13D2" w:rsidRPr="0002634A">
        <w:rPr>
          <w:rFonts w:hAnsi="ＭＳ 明朝" w:hint="eastAsia"/>
          <w:snapToGrid w:val="0"/>
          <w:kern w:val="0"/>
          <w:szCs w:val="21"/>
        </w:rPr>
        <w:t>大阪市と指定管理者が協議の上、既に管理業務を完了した部分を確認し検査を行い、検査に合格した部分に相応する業務代行料相当額を第３項の規定による支払い済みの前払いによる業務代行料（以下「前払金」という。）の額から控除する。この場合において、前払金になお</w:t>
      </w:r>
      <w:r w:rsidR="00B4196B" w:rsidRPr="0002634A">
        <w:rPr>
          <w:rFonts w:hAnsi="ＭＳ 明朝" w:hint="eastAsia"/>
          <w:snapToGrid w:val="0"/>
          <w:kern w:val="0"/>
          <w:szCs w:val="21"/>
        </w:rPr>
        <w:t>余剰</w:t>
      </w:r>
      <w:r w:rsidR="001A13D2" w:rsidRPr="0002634A">
        <w:rPr>
          <w:rFonts w:hAnsi="ＭＳ 明朝" w:hint="eastAsia"/>
          <w:snapToGrid w:val="0"/>
          <w:kern w:val="0"/>
          <w:szCs w:val="21"/>
        </w:rPr>
        <w:t>があるときは、指定管理者は、</w:t>
      </w:r>
      <w:r w:rsidRPr="0002634A">
        <w:rPr>
          <w:rFonts w:hAnsi="ＭＳ 明朝" w:hint="eastAsia"/>
          <w:snapToGrid w:val="0"/>
          <w:kern w:val="0"/>
          <w:szCs w:val="21"/>
        </w:rPr>
        <w:t>大阪市の請求により、</w:t>
      </w:r>
      <w:r w:rsidR="001A13D2" w:rsidRPr="0002634A">
        <w:rPr>
          <w:rFonts w:hAnsi="ＭＳ 明朝" w:hint="eastAsia"/>
          <w:snapToGrid w:val="0"/>
          <w:kern w:val="0"/>
          <w:szCs w:val="21"/>
        </w:rPr>
        <w:t>余剰の額を大阪市に</w:t>
      </w:r>
      <w:r w:rsidRPr="0002634A">
        <w:rPr>
          <w:rFonts w:hAnsi="ＭＳ 明朝" w:hint="eastAsia"/>
          <w:snapToGrid w:val="0"/>
          <w:kern w:val="0"/>
          <w:szCs w:val="21"/>
        </w:rPr>
        <w:t>返還しなければならない。</w:t>
      </w:r>
    </w:p>
    <w:p w14:paraId="1AA70453" w14:textId="5EB506D4" w:rsidR="001A13D2" w:rsidRDefault="001A13D2" w:rsidP="002A5391">
      <w:pPr>
        <w:autoSpaceDE w:val="0"/>
        <w:autoSpaceDN w:val="0"/>
        <w:ind w:left="240" w:hangingChars="100" w:hanging="240"/>
        <w:rPr>
          <w:rFonts w:hAnsi="ＭＳ 明朝"/>
          <w:snapToGrid w:val="0"/>
          <w:kern w:val="0"/>
          <w:szCs w:val="21"/>
        </w:rPr>
      </w:pPr>
      <w:r w:rsidRPr="0002634A">
        <w:rPr>
          <w:rFonts w:hAnsi="ＭＳ 明朝" w:hint="eastAsia"/>
          <w:snapToGrid w:val="0"/>
          <w:kern w:val="0"/>
          <w:szCs w:val="21"/>
        </w:rPr>
        <w:t xml:space="preserve">　　ただし、第３条第３項の規定による修繕費において、各年度の余剰分がある場合は、</w:t>
      </w:r>
      <w:r w:rsidR="00B4196B" w:rsidRPr="0002634A">
        <w:rPr>
          <w:rFonts w:hAnsi="ＭＳ 明朝" w:hint="eastAsia"/>
          <w:snapToGrid w:val="0"/>
          <w:kern w:val="0"/>
          <w:szCs w:val="21"/>
        </w:rPr>
        <w:t>余剰分の</w:t>
      </w:r>
      <w:r w:rsidRPr="0002634A">
        <w:rPr>
          <w:rFonts w:hAnsi="ＭＳ 明朝" w:hint="eastAsia"/>
          <w:snapToGrid w:val="0"/>
          <w:kern w:val="0"/>
          <w:szCs w:val="21"/>
        </w:rPr>
        <w:t>全額を大阪市に</w:t>
      </w:r>
      <w:r w:rsidR="00841DEF" w:rsidRPr="0002634A">
        <w:rPr>
          <w:rFonts w:hAnsi="ＭＳ 明朝" w:hint="eastAsia"/>
          <w:snapToGrid w:val="0"/>
          <w:kern w:val="0"/>
          <w:szCs w:val="21"/>
        </w:rPr>
        <w:t>納付</w:t>
      </w:r>
      <w:r w:rsidRPr="0002634A">
        <w:rPr>
          <w:rFonts w:hAnsi="ＭＳ 明朝" w:hint="eastAsia"/>
          <w:snapToGrid w:val="0"/>
          <w:kern w:val="0"/>
          <w:szCs w:val="21"/>
        </w:rPr>
        <w:t>しなければならない</w:t>
      </w:r>
      <w:r w:rsidRPr="002F5BB9">
        <w:rPr>
          <w:rFonts w:hAnsi="ＭＳ 明朝" w:hint="eastAsia"/>
          <w:snapToGrid w:val="0"/>
          <w:kern w:val="0"/>
          <w:szCs w:val="21"/>
        </w:rPr>
        <w:t>。</w:t>
      </w:r>
    </w:p>
    <w:p w14:paraId="479FD396" w14:textId="3A0A8C38" w:rsidR="00841DEF" w:rsidRDefault="00841DEF" w:rsidP="002A5391">
      <w:pPr>
        <w:autoSpaceDE w:val="0"/>
        <w:autoSpaceDN w:val="0"/>
        <w:ind w:left="240" w:hangingChars="100" w:hanging="240"/>
        <w:rPr>
          <w:rFonts w:hAnsi="ＭＳ 明朝"/>
          <w:snapToGrid w:val="0"/>
          <w:kern w:val="0"/>
          <w:szCs w:val="21"/>
        </w:rPr>
      </w:pPr>
      <w:r>
        <w:rPr>
          <w:rFonts w:hAnsi="ＭＳ 明朝" w:hint="eastAsia"/>
          <w:snapToGrid w:val="0"/>
          <w:kern w:val="0"/>
          <w:szCs w:val="21"/>
        </w:rPr>
        <w:t xml:space="preserve">６　</w:t>
      </w:r>
      <w:r w:rsidRPr="00B97B8E">
        <w:rPr>
          <w:rFonts w:hAnsi="ＭＳ 明朝" w:hint="eastAsia"/>
          <w:snapToGrid w:val="0"/>
          <w:kern w:val="0"/>
          <w:szCs w:val="21"/>
        </w:rPr>
        <w:t>第</w:t>
      </w:r>
      <w:r w:rsidR="001F2E87">
        <w:rPr>
          <w:rFonts w:hAnsi="ＭＳ 明朝" w:hint="eastAsia"/>
          <w:snapToGrid w:val="0"/>
          <w:kern w:val="0"/>
          <w:szCs w:val="21"/>
        </w:rPr>
        <w:t>39</w:t>
      </w:r>
      <w:r w:rsidRPr="00B97B8E">
        <w:rPr>
          <w:rFonts w:hAnsi="ＭＳ 明朝" w:hint="eastAsia"/>
          <w:snapToGrid w:val="0"/>
          <w:kern w:val="0"/>
          <w:szCs w:val="21"/>
        </w:rPr>
        <w:t>条</w:t>
      </w:r>
      <w:r>
        <w:rPr>
          <w:rFonts w:hAnsi="ＭＳ 明朝" w:hint="eastAsia"/>
          <w:snapToGrid w:val="0"/>
          <w:kern w:val="0"/>
          <w:szCs w:val="21"/>
        </w:rPr>
        <w:t>各号又は第</w:t>
      </w:r>
      <w:r w:rsidR="001F2E87">
        <w:rPr>
          <w:rFonts w:hAnsi="ＭＳ 明朝" w:hint="eastAsia"/>
          <w:snapToGrid w:val="0"/>
          <w:kern w:val="0"/>
          <w:szCs w:val="21"/>
        </w:rPr>
        <w:t>44</w:t>
      </w:r>
      <w:r>
        <w:rPr>
          <w:rFonts w:hAnsi="ＭＳ 明朝" w:hint="eastAsia"/>
          <w:snapToGrid w:val="0"/>
          <w:kern w:val="0"/>
          <w:szCs w:val="21"/>
        </w:rPr>
        <w:t>条第１項</w:t>
      </w:r>
      <w:r w:rsidRPr="00B97B8E">
        <w:rPr>
          <w:rFonts w:hAnsi="ＭＳ 明朝" w:hint="eastAsia"/>
          <w:bCs/>
          <w:snapToGrid w:val="0"/>
          <w:kern w:val="0"/>
          <w:szCs w:val="21"/>
        </w:rPr>
        <w:t>の規定により</w:t>
      </w:r>
      <w:r w:rsidRPr="00841DEF">
        <w:rPr>
          <w:rFonts w:hAnsi="ＭＳ 明朝" w:hint="eastAsia"/>
          <w:snapToGrid w:val="0"/>
          <w:kern w:val="0"/>
          <w:szCs w:val="21"/>
        </w:rPr>
        <w:t>、期間を定めて当該業務の全部又は一部の停止を命じた場合、業務代行料の取扱いについては、大阪市と指定管理者が協議の上、決定する。</w:t>
      </w:r>
    </w:p>
    <w:p w14:paraId="249C8AD5" w14:textId="77777777" w:rsidR="002A5391" w:rsidRPr="002A5391" w:rsidRDefault="002A5391" w:rsidP="002A5391">
      <w:pPr>
        <w:autoSpaceDE w:val="0"/>
        <w:autoSpaceDN w:val="0"/>
        <w:ind w:left="240" w:hangingChars="100" w:hanging="240"/>
        <w:rPr>
          <w:rFonts w:hAnsi="ＭＳ 明朝"/>
          <w:snapToGrid w:val="0"/>
          <w:kern w:val="0"/>
          <w:szCs w:val="21"/>
        </w:rPr>
      </w:pPr>
    </w:p>
    <w:p w14:paraId="2486D024" w14:textId="77777777" w:rsidR="002A5391" w:rsidRPr="002A5391" w:rsidRDefault="002A5391" w:rsidP="002A5391">
      <w:pPr>
        <w:autoSpaceDE w:val="0"/>
        <w:autoSpaceDN w:val="0"/>
        <w:ind w:leftChars="100" w:left="240"/>
        <w:rPr>
          <w:rFonts w:hAnsi="ＭＳ 明朝"/>
          <w:snapToGrid w:val="0"/>
          <w:kern w:val="0"/>
          <w:szCs w:val="21"/>
        </w:rPr>
      </w:pPr>
      <w:r w:rsidRPr="002A5391">
        <w:rPr>
          <w:rFonts w:hAnsi="ＭＳ 明朝" w:hint="eastAsia"/>
          <w:snapToGrid w:val="0"/>
          <w:kern w:val="0"/>
          <w:szCs w:val="21"/>
        </w:rPr>
        <w:t>（業務代行料の精算）</w:t>
      </w:r>
    </w:p>
    <w:p w14:paraId="2A034BCA" w14:textId="10D934AD" w:rsidR="001A13D2" w:rsidRPr="002F5BB9" w:rsidRDefault="002A5391" w:rsidP="001A13D2">
      <w:pPr>
        <w:autoSpaceDE w:val="0"/>
        <w:autoSpaceDN w:val="0"/>
        <w:ind w:left="240" w:hangingChars="100" w:hanging="240"/>
        <w:rPr>
          <w:rFonts w:hAnsi="ＭＳ 明朝"/>
          <w:snapToGrid w:val="0"/>
          <w:kern w:val="0"/>
          <w:szCs w:val="21"/>
        </w:rPr>
      </w:pPr>
      <w:r w:rsidRPr="002A5391">
        <w:rPr>
          <w:rFonts w:hAnsi="ＭＳ 明朝" w:hint="eastAsia"/>
          <w:snapToGrid w:val="0"/>
          <w:kern w:val="0"/>
          <w:szCs w:val="21"/>
        </w:rPr>
        <w:t>第２条　指定管理者は、前条の規定による業務代行料の前払いを受けたときは、</w:t>
      </w:r>
      <w:r w:rsidR="009271E1">
        <w:rPr>
          <w:rFonts w:hAnsi="ＭＳ 明朝" w:hint="eastAsia"/>
          <w:snapToGrid w:val="0"/>
          <w:kern w:val="0"/>
          <w:szCs w:val="21"/>
        </w:rPr>
        <w:t>各会計年度における</w:t>
      </w:r>
      <w:r w:rsidRPr="002A5391">
        <w:rPr>
          <w:rFonts w:hAnsi="ＭＳ 明朝" w:hint="eastAsia"/>
          <w:snapToGrid w:val="0"/>
          <w:kern w:val="0"/>
          <w:szCs w:val="21"/>
        </w:rPr>
        <w:t>当該業務の終了後、速やかに当該前払いに係る精算書を作成し、当該業務の終了後20日以内に大阪市に提出しなければならない。</w:t>
      </w:r>
      <w:r w:rsidR="008C6FB3" w:rsidRPr="008C6FB3">
        <w:rPr>
          <w:rFonts w:hAnsi="ＭＳ 明朝" w:hint="eastAsia"/>
          <w:snapToGrid w:val="0"/>
          <w:kern w:val="0"/>
          <w:szCs w:val="21"/>
        </w:rPr>
        <w:t>ただし、この精算書の提出は、第34条第２項から第４項の検査に合格した後でなければならない。なお、第34条第５項の規定により業務代行料を減額する場合、</w:t>
      </w:r>
      <w:r w:rsidR="008C6FB3" w:rsidRPr="008C6FB3">
        <w:rPr>
          <w:rFonts w:hAnsi="ＭＳ 明朝" w:hint="eastAsia"/>
          <w:snapToGrid w:val="0"/>
          <w:kern w:val="0"/>
          <w:szCs w:val="21"/>
        </w:rPr>
        <w:lastRenderedPageBreak/>
        <w:t>精算書は、大阪市が指示した日以降に提出しなければならない。</w:t>
      </w:r>
    </w:p>
    <w:p w14:paraId="0A850986" w14:textId="5FE2F354" w:rsidR="002A5391" w:rsidRPr="002A5391" w:rsidRDefault="002A5391" w:rsidP="002A5391">
      <w:pPr>
        <w:autoSpaceDE w:val="0"/>
        <w:autoSpaceDN w:val="0"/>
        <w:ind w:left="210" w:hanging="210"/>
        <w:rPr>
          <w:rFonts w:hAnsi="ＭＳ 明朝"/>
          <w:snapToGrid w:val="0"/>
          <w:kern w:val="0"/>
          <w:szCs w:val="21"/>
        </w:rPr>
      </w:pPr>
      <w:r w:rsidRPr="002A5391">
        <w:rPr>
          <w:rFonts w:hAnsi="ＭＳ 明朝" w:hint="eastAsia"/>
          <w:snapToGrid w:val="0"/>
          <w:kern w:val="0"/>
          <w:szCs w:val="21"/>
        </w:rPr>
        <w:t>２　大阪市が</w:t>
      </w:r>
      <w:r w:rsidR="00C23623">
        <w:rPr>
          <w:rFonts w:hAnsi="ＭＳ 明朝" w:hint="eastAsia"/>
          <w:snapToGrid w:val="0"/>
          <w:kern w:val="0"/>
          <w:szCs w:val="21"/>
        </w:rPr>
        <w:t>前項の</w:t>
      </w:r>
      <w:r w:rsidRPr="002A5391">
        <w:rPr>
          <w:rFonts w:hAnsi="ＭＳ 明朝" w:hint="eastAsia"/>
          <w:snapToGrid w:val="0"/>
          <w:kern w:val="0"/>
          <w:szCs w:val="21"/>
        </w:rPr>
        <w:t>精算書の内容を精査した結果、</w:t>
      </w:r>
      <w:r w:rsidRPr="008C6FB3">
        <w:rPr>
          <w:rFonts w:hAnsi="ＭＳ 明朝" w:hint="eastAsia"/>
          <w:snapToGrid w:val="0"/>
          <w:kern w:val="0"/>
          <w:szCs w:val="21"/>
        </w:rPr>
        <w:t>剰余が生じていると認める場合</w:t>
      </w:r>
      <w:r w:rsidR="00FA12F5" w:rsidRPr="008C6FB3">
        <w:rPr>
          <w:rFonts w:hAnsi="ＭＳ 明朝" w:hint="eastAsia"/>
          <w:snapToGrid w:val="0"/>
          <w:kern w:val="0"/>
          <w:szCs w:val="21"/>
        </w:rPr>
        <w:t>（第</w:t>
      </w:r>
      <w:r w:rsidR="00FA12F5" w:rsidRPr="008C6FB3">
        <w:rPr>
          <w:rFonts w:hAnsi="ＭＳ 明朝"/>
          <w:snapToGrid w:val="0"/>
          <w:kern w:val="0"/>
          <w:szCs w:val="21"/>
        </w:rPr>
        <w:t>34条第</w:t>
      </w:r>
      <w:r w:rsidR="00FA12F5" w:rsidRPr="008C6FB3">
        <w:rPr>
          <w:rFonts w:hAnsi="ＭＳ 明朝" w:hint="eastAsia"/>
          <w:snapToGrid w:val="0"/>
          <w:kern w:val="0"/>
          <w:szCs w:val="21"/>
        </w:rPr>
        <w:t>５項の規定による減額する場合も含む。）</w:t>
      </w:r>
      <w:r w:rsidRPr="008C6FB3">
        <w:rPr>
          <w:rFonts w:hAnsi="ＭＳ 明朝" w:hint="eastAsia"/>
          <w:snapToGrid w:val="0"/>
          <w:kern w:val="0"/>
          <w:szCs w:val="21"/>
        </w:rPr>
        <w:t>にあって</w:t>
      </w:r>
      <w:r w:rsidRPr="002A5391">
        <w:rPr>
          <w:rFonts w:hAnsi="ＭＳ 明朝" w:hint="eastAsia"/>
          <w:snapToGrid w:val="0"/>
          <w:kern w:val="0"/>
          <w:szCs w:val="21"/>
        </w:rPr>
        <w:t>は、指定管理者は、当該精算書を提出した日から20日以内に当該剰余金を大阪市が交付する納付書により納付しなければならない。</w:t>
      </w:r>
    </w:p>
    <w:p w14:paraId="2CCB013E" w14:textId="47FE28EE" w:rsidR="002A5391" w:rsidRPr="002A5391" w:rsidRDefault="002A5391" w:rsidP="002A5391">
      <w:pPr>
        <w:autoSpaceDE w:val="0"/>
        <w:autoSpaceDN w:val="0"/>
        <w:ind w:left="210" w:hanging="210"/>
        <w:rPr>
          <w:rFonts w:hAnsi="ＭＳ 明朝"/>
          <w:snapToGrid w:val="0"/>
          <w:kern w:val="0"/>
          <w:szCs w:val="21"/>
        </w:rPr>
      </w:pPr>
      <w:r w:rsidRPr="002A5391">
        <w:rPr>
          <w:rFonts w:hAnsi="ＭＳ 明朝" w:hint="eastAsia"/>
          <w:snapToGrid w:val="0"/>
          <w:kern w:val="0"/>
          <w:szCs w:val="21"/>
        </w:rPr>
        <w:t>３　指定管理者は、大阪市が精算書の内容を精査した結果、当該業務を適切に実施しているにもかかわらず、やむを得ない事情により不足が生じていると認める場合には、当該精算書を提出した日から20日以内に当該不足額に係る請求を行わなければならない。</w:t>
      </w:r>
      <w:r w:rsidR="004D087C" w:rsidRPr="004D087C">
        <w:rPr>
          <w:rFonts w:hAnsi="ＭＳ 明朝" w:hint="eastAsia"/>
          <w:snapToGrid w:val="0"/>
          <w:kern w:val="0"/>
          <w:szCs w:val="21"/>
        </w:rPr>
        <w:t>ただし、当該不足額に係る請求は、確</w:t>
      </w:r>
      <w:r w:rsidR="004D087C" w:rsidRPr="008C6FB3">
        <w:rPr>
          <w:rFonts w:hAnsi="ＭＳ 明朝" w:hint="eastAsia"/>
          <w:snapToGrid w:val="0"/>
          <w:kern w:val="0"/>
          <w:szCs w:val="21"/>
        </w:rPr>
        <w:t>定した業務代行料（業務代行料の変更があった場合には、変更後の業務代行料）から</w:t>
      </w:r>
      <w:r w:rsidR="00FA12F5" w:rsidRPr="008C6FB3">
        <w:rPr>
          <w:rFonts w:hAnsi="ＭＳ 明朝" w:hint="eastAsia"/>
          <w:snapToGrid w:val="0"/>
          <w:kern w:val="0"/>
          <w:szCs w:val="21"/>
        </w:rPr>
        <w:t>前</w:t>
      </w:r>
      <w:r w:rsidR="00941C37" w:rsidRPr="008C6FB3">
        <w:rPr>
          <w:rFonts w:hAnsi="ＭＳ 明朝" w:hint="eastAsia"/>
          <w:snapToGrid w:val="0"/>
          <w:kern w:val="0"/>
          <w:szCs w:val="21"/>
        </w:rPr>
        <w:t>条</w:t>
      </w:r>
      <w:r w:rsidR="00F700D0" w:rsidRPr="008C6FB3">
        <w:rPr>
          <w:rFonts w:hAnsi="ＭＳ 明朝" w:hint="eastAsia"/>
          <w:snapToGrid w:val="0"/>
          <w:kern w:val="0"/>
          <w:szCs w:val="21"/>
        </w:rPr>
        <w:t>第３項の規定による</w:t>
      </w:r>
      <w:r w:rsidR="00C23623" w:rsidRPr="008C6FB3">
        <w:rPr>
          <w:rFonts w:hAnsi="ＭＳ 明朝" w:hint="eastAsia"/>
          <w:snapToGrid w:val="0"/>
          <w:kern w:val="0"/>
          <w:szCs w:val="21"/>
        </w:rPr>
        <w:t>前払金を</w:t>
      </w:r>
      <w:r w:rsidR="004D087C" w:rsidRPr="008C6FB3">
        <w:rPr>
          <w:rFonts w:hAnsi="ＭＳ 明朝" w:hint="eastAsia"/>
          <w:snapToGrid w:val="0"/>
          <w:kern w:val="0"/>
          <w:szCs w:val="21"/>
        </w:rPr>
        <w:t>控除した額を超えて行うことができない。</w:t>
      </w:r>
    </w:p>
    <w:p w14:paraId="02FB7DC5" w14:textId="77777777" w:rsidR="002A5391" w:rsidRPr="002A5391" w:rsidRDefault="002A5391" w:rsidP="002A5391">
      <w:pPr>
        <w:autoSpaceDE w:val="0"/>
        <w:autoSpaceDN w:val="0"/>
        <w:ind w:left="210" w:hanging="210"/>
        <w:rPr>
          <w:rFonts w:hAnsi="ＭＳ 明朝"/>
          <w:snapToGrid w:val="0"/>
          <w:kern w:val="0"/>
          <w:szCs w:val="21"/>
        </w:rPr>
      </w:pPr>
      <w:r w:rsidRPr="002A5391">
        <w:rPr>
          <w:rFonts w:hAnsi="ＭＳ 明朝" w:hint="eastAsia"/>
          <w:snapToGrid w:val="0"/>
          <w:kern w:val="0"/>
          <w:szCs w:val="21"/>
        </w:rPr>
        <w:t>４　大阪市は、前項の規定による不足額に係る請求を受けたときは、当該請求を受けた日から30日以内に当該不足額を支払わなければならない。</w:t>
      </w:r>
    </w:p>
    <w:p w14:paraId="0514A4AB" w14:textId="7C750DB8" w:rsidR="002A5391" w:rsidRPr="002A5391" w:rsidRDefault="002A5391" w:rsidP="002A5391">
      <w:pPr>
        <w:autoSpaceDE w:val="0"/>
        <w:autoSpaceDN w:val="0"/>
        <w:ind w:left="210" w:hanging="210"/>
        <w:rPr>
          <w:rFonts w:hAnsi="ＭＳ 明朝"/>
          <w:snapToGrid w:val="0"/>
          <w:kern w:val="0"/>
          <w:szCs w:val="21"/>
        </w:rPr>
      </w:pPr>
      <w:r w:rsidRPr="002A5391">
        <w:rPr>
          <w:rFonts w:hAnsi="ＭＳ 明朝" w:hint="eastAsia"/>
          <w:snapToGrid w:val="0"/>
          <w:kern w:val="0"/>
          <w:szCs w:val="21"/>
        </w:rPr>
        <w:t>５　第２項に定める剰余金の納付又は第４項に定める不足額の支払が遅延した場合の延滞違約金の額は、納付額又は不足額に対して遅延日数に応じ、協定締結日における政府契約の支払遅延防止等に関する法律第８条第１項の規定に基づき財務大臣が決定する率を乗じて計算した額とする。</w:t>
      </w:r>
    </w:p>
    <w:p w14:paraId="7AE4A7CC" w14:textId="049ADC72" w:rsidR="002A5391" w:rsidRPr="002A5391" w:rsidRDefault="002A5391" w:rsidP="002A5391">
      <w:pPr>
        <w:autoSpaceDE w:val="0"/>
        <w:autoSpaceDN w:val="0"/>
        <w:ind w:left="240" w:hangingChars="100" w:hanging="240"/>
        <w:rPr>
          <w:rFonts w:hAnsi="ＭＳ 明朝"/>
          <w:snapToGrid w:val="0"/>
          <w:kern w:val="0"/>
          <w:szCs w:val="21"/>
        </w:rPr>
      </w:pPr>
    </w:p>
    <w:p w14:paraId="21DEBC7B" w14:textId="77777777" w:rsidR="002A5391" w:rsidRPr="002A5391" w:rsidRDefault="002A5391">
      <w:pPr>
        <w:autoSpaceDE w:val="0"/>
        <w:autoSpaceDN w:val="0"/>
        <w:rPr>
          <w:rFonts w:hAnsi="ＭＳ 明朝"/>
          <w:snapToGrid w:val="0"/>
          <w:kern w:val="0"/>
          <w:szCs w:val="21"/>
        </w:rPr>
      </w:pPr>
    </w:p>
    <w:sectPr w:rsidR="002A5391" w:rsidRPr="002A5391" w:rsidSect="0002634A">
      <w:footerReference w:type="default" r:id="rId7"/>
      <w:pgSz w:w="11906" w:h="16838" w:code="9"/>
      <w:pgMar w:top="1701" w:right="1701" w:bottom="1134" w:left="1701"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55BE" w14:textId="77777777" w:rsidR="00181E8E" w:rsidRDefault="00181E8E" w:rsidP="002A5391">
      <w:r>
        <w:separator/>
      </w:r>
    </w:p>
  </w:endnote>
  <w:endnote w:type="continuationSeparator" w:id="0">
    <w:p w14:paraId="23111CE4" w14:textId="77777777" w:rsidR="00181E8E" w:rsidRDefault="00181E8E" w:rsidP="002A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54531"/>
      <w:docPartObj>
        <w:docPartGallery w:val="Page Numbers (Bottom of Page)"/>
        <w:docPartUnique/>
      </w:docPartObj>
    </w:sdtPr>
    <w:sdtEndPr/>
    <w:sdtContent>
      <w:p w14:paraId="4FE65A15" w14:textId="77777777" w:rsidR="003672D1" w:rsidRDefault="002A5391">
        <w:pPr>
          <w:pStyle w:val="a5"/>
          <w:jc w:val="center"/>
        </w:pPr>
        <w:r>
          <w:fldChar w:fldCharType="begin"/>
        </w:r>
        <w:r>
          <w:instrText>PAGE   \* MERGEFORMAT</w:instrText>
        </w:r>
        <w:r>
          <w:fldChar w:fldCharType="separate"/>
        </w:r>
        <w:r w:rsidRPr="00D80337">
          <w:rPr>
            <w:noProof/>
            <w:lang w:val="ja-JP"/>
          </w:rPr>
          <w:t>-</w:t>
        </w:r>
        <w:r>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FEB5" w14:textId="77777777" w:rsidR="00181E8E" w:rsidRDefault="00181E8E" w:rsidP="002A5391">
      <w:r>
        <w:separator/>
      </w:r>
    </w:p>
  </w:footnote>
  <w:footnote w:type="continuationSeparator" w:id="0">
    <w:p w14:paraId="4D125BE4" w14:textId="77777777" w:rsidR="00181E8E" w:rsidRDefault="00181E8E" w:rsidP="002A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09"/>
    <w:rsid w:val="0000235F"/>
    <w:rsid w:val="0002634A"/>
    <w:rsid w:val="000276E0"/>
    <w:rsid w:val="00042FDF"/>
    <w:rsid w:val="001130DF"/>
    <w:rsid w:val="00181E8E"/>
    <w:rsid w:val="001A13D2"/>
    <w:rsid w:val="001B2671"/>
    <w:rsid w:val="001E7E88"/>
    <w:rsid w:val="001F2E87"/>
    <w:rsid w:val="002057B8"/>
    <w:rsid w:val="00243AD3"/>
    <w:rsid w:val="00291BF3"/>
    <w:rsid w:val="002A5391"/>
    <w:rsid w:val="002B1A23"/>
    <w:rsid w:val="002D6E55"/>
    <w:rsid w:val="00327AAE"/>
    <w:rsid w:val="00355E21"/>
    <w:rsid w:val="003672D1"/>
    <w:rsid w:val="004266F0"/>
    <w:rsid w:val="004544D4"/>
    <w:rsid w:val="00460B09"/>
    <w:rsid w:val="00495DE8"/>
    <w:rsid w:val="004B73B8"/>
    <w:rsid w:val="004D087C"/>
    <w:rsid w:val="00556C7D"/>
    <w:rsid w:val="005626A6"/>
    <w:rsid w:val="005B55FF"/>
    <w:rsid w:val="005D358A"/>
    <w:rsid w:val="00617C3C"/>
    <w:rsid w:val="006446A1"/>
    <w:rsid w:val="00681E74"/>
    <w:rsid w:val="00707344"/>
    <w:rsid w:val="00716D9F"/>
    <w:rsid w:val="00740F8F"/>
    <w:rsid w:val="00751AB7"/>
    <w:rsid w:val="007A774E"/>
    <w:rsid w:val="007B172A"/>
    <w:rsid w:val="00841DEF"/>
    <w:rsid w:val="00887A96"/>
    <w:rsid w:val="008911E7"/>
    <w:rsid w:val="008C6FB3"/>
    <w:rsid w:val="00910AEE"/>
    <w:rsid w:val="009271E1"/>
    <w:rsid w:val="00934614"/>
    <w:rsid w:val="00941C37"/>
    <w:rsid w:val="00954F39"/>
    <w:rsid w:val="009A074D"/>
    <w:rsid w:val="009C6AA4"/>
    <w:rsid w:val="00A02ED7"/>
    <w:rsid w:val="00A06B8A"/>
    <w:rsid w:val="00A36896"/>
    <w:rsid w:val="00A94594"/>
    <w:rsid w:val="00A9688D"/>
    <w:rsid w:val="00A97E8A"/>
    <w:rsid w:val="00AF7187"/>
    <w:rsid w:val="00B046B3"/>
    <w:rsid w:val="00B132C8"/>
    <w:rsid w:val="00B4196B"/>
    <w:rsid w:val="00B72C2A"/>
    <w:rsid w:val="00BB4BC7"/>
    <w:rsid w:val="00BC2D37"/>
    <w:rsid w:val="00C23623"/>
    <w:rsid w:val="00C521F8"/>
    <w:rsid w:val="00CB6088"/>
    <w:rsid w:val="00D174E4"/>
    <w:rsid w:val="00D54049"/>
    <w:rsid w:val="00D576CD"/>
    <w:rsid w:val="00D62238"/>
    <w:rsid w:val="00E133B4"/>
    <w:rsid w:val="00ED4493"/>
    <w:rsid w:val="00EE06BF"/>
    <w:rsid w:val="00EF6A20"/>
    <w:rsid w:val="00F23F45"/>
    <w:rsid w:val="00F24FE2"/>
    <w:rsid w:val="00F700D0"/>
    <w:rsid w:val="00F94393"/>
    <w:rsid w:val="00FA12F5"/>
    <w:rsid w:val="00FA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F1814"/>
  <w15:chartTrackingRefBased/>
  <w15:docId w15:val="{940A4249-A3B9-4785-AC6F-DD64ECAD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39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39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A5391"/>
  </w:style>
  <w:style w:type="paragraph" w:styleId="a5">
    <w:name w:val="footer"/>
    <w:basedOn w:val="a"/>
    <w:link w:val="a6"/>
    <w:uiPriority w:val="99"/>
    <w:unhideWhenUsed/>
    <w:rsid w:val="002A539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A5391"/>
  </w:style>
  <w:style w:type="table" w:styleId="a7">
    <w:name w:val="Table Grid"/>
    <w:basedOn w:val="a1"/>
    <w:rsid w:val="002A53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C6AA4"/>
    <w:rPr>
      <w:rFonts w:ascii="ＭＳ 明朝" w:eastAsia="ＭＳ 明朝" w:hAnsi="Century" w:cs="Times New Roman"/>
      <w:sz w:val="24"/>
      <w:szCs w:val="24"/>
    </w:rPr>
  </w:style>
  <w:style w:type="character" w:styleId="a9">
    <w:name w:val="annotation reference"/>
    <w:basedOn w:val="a0"/>
    <w:uiPriority w:val="99"/>
    <w:semiHidden/>
    <w:unhideWhenUsed/>
    <w:rsid w:val="001A13D2"/>
    <w:rPr>
      <w:sz w:val="18"/>
      <w:szCs w:val="18"/>
    </w:rPr>
  </w:style>
  <w:style w:type="paragraph" w:styleId="aa">
    <w:name w:val="annotation text"/>
    <w:basedOn w:val="a"/>
    <w:link w:val="ab"/>
    <w:uiPriority w:val="99"/>
    <w:unhideWhenUsed/>
    <w:rsid w:val="001A13D2"/>
    <w:pPr>
      <w:jc w:val="left"/>
    </w:pPr>
  </w:style>
  <w:style w:type="character" w:customStyle="1" w:styleId="ab">
    <w:name w:val="コメント文字列 (文字)"/>
    <w:basedOn w:val="a0"/>
    <w:link w:val="aa"/>
    <w:uiPriority w:val="99"/>
    <w:rsid w:val="001A13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CBEF-DA04-4651-ADF2-7FFE9941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cp:lastPrinted>2025-05-10T05:11:00Z</cp:lastPrinted>
  <dcterms:created xsi:type="dcterms:W3CDTF">2025-02-17T07:01:00Z</dcterms:created>
  <dcterms:modified xsi:type="dcterms:W3CDTF">2025-06-05T07:40:00Z</dcterms:modified>
</cp:coreProperties>
</file>