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CF52" w14:textId="1972D075" w:rsidR="00745C47" w:rsidRPr="007B7331" w:rsidRDefault="004E427D" w:rsidP="00745C47">
      <w:pPr>
        <w:widowControl/>
        <w:jc w:val="center"/>
        <w:rPr>
          <w:rFonts w:ascii="ＭＳ ゴシック" w:eastAsia="ＭＳ ゴシック" w:hAnsi="ＭＳ ゴシック" w:cs="Times New Roman"/>
          <w:bCs/>
          <w:color w:val="000000"/>
          <w:sz w:val="24"/>
          <w:szCs w:val="24"/>
        </w:rPr>
      </w:pPr>
      <w:r w:rsidRPr="007B7331">
        <w:rPr>
          <w:rFonts w:ascii="ＭＳ ゴシック" w:eastAsia="ＭＳ ゴシック" w:hAnsi="ＭＳ ゴシック" w:cs="Times New Roman" w:hint="eastAsia"/>
          <w:bCs/>
          <w:color w:val="000000"/>
          <w:sz w:val="24"/>
          <w:szCs w:val="24"/>
        </w:rPr>
        <w:t xml:space="preserve">（仮称）中之島五丁目３番地計画　</w:t>
      </w:r>
      <w:r w:rsidR="00745C47" w:rsidRPr="007B7331">
        <w:rPr>
          <w:rFonts w:ascii="ＭＳ ゴシック" w:eastAsia="ＭＳ ゴシック" w:hAnsi="ＭＳ ゴシック" w:cs="Times New Roman" w:hint="eastAsia"/>
          <w:bCs/>
          <w:color w:val="000000"/>
          <w:sz w:val="24"/>
          <w:szCs w:val="24"/>
        </w:rPr>
        <w:t>環境影響評価</w:t>
      </w:r>
      <w:r w:rsidR="009B62AB" w:rsidRPr="007B7331">
        <w:rPr>
          <w:rFonts w:ascii="ＭＳ ゴシック" w:eastAsia="ＭＳ ゴシック" w:hAnsi="ＭＳ ゴシック" w:cs="Times New Roman" w:hint="eastAsia"/>
          <w:bCs/>
          <w:color w:val="000000"/>
          <w:sz w:val="24"/>
          <w:szCs w:val="24"/>
        </w:rPr>
        <w:t>準備</w:t>
      </w:r>
      <w:r w:rsidR="00745C47" w:rsidRPr="007B7331">
        <w:rPr>
          <w:rFonts w:ascii="ＭＳ ゴシック" w:eastAsia="ＭＳ ゴシック" w:hAnsi="ＭＳ ゴシック" w:cs="Times New Roman" w:hint="eastAsia"/>
          <w:bCs/>
          <w:color w:val="000000"/>
          <w:sz w:val="24"/>
          <w:szCs w:val="24"/>
        </w:rPr>
        <w:t>書に</w:t>
      </w:r>
      <w:r w:rsidR="0003513A" w:rsidRPr="007B7331">
        <w:rPr>
          <w:rFonts w:ascii="ＭＳ ゴシック" w:eastAsia="ＭＳ ゴシック" w:hAnsi="ＭＳ ゴシック" w:cs="Times New Roman" w:hint="eastAsia"/>
          <w:bCs/>
          <w:color w:val="000000"/>
          <w:sz w:val="24"/>
          <w:szCs w:val="24"/>
        </w:rPr>
        <w:t>ついての</w:t>
      </w:r>
      <w:r w:rsidR="00745C47" w:rsidRPr="007B7331">
        <w:rPr>
          <w:rFonts w:ascii="ＭＳ ゴシック" w:eastAsia="ＭＳ ゴシック" w:hAnsi="ＭＳ ゴシック" w:cs="Times New Roman" w:hint="eastAsia"/>
          <w:bCs/>
          <w:color w:val="000000"/>
          <w:sz w:val="24"/>
          <w:szCs w:val="24"/>
        </w:rPr>
        <w:t>市長意見</w:t>
      </w:r>
    </w:p>
    <w:p w14:paraId="1543A77A" w14:textId="77777777" w:rsidR="00BE218D" w:rsidRDefault="00BE218D" w:rsidP="00745C47">
      <w:pPr>
        <w:widowControl/>
        <w:jc w:val="left"/>
        <w:rPr>
          <w:rFonts w:ascii="Century" w:eastAsia="ＭＳ 明朝" w:hAnsi="Century" w:cs="Times New Roman"/>
          <w:bCs/>
          <w:color w:val="000000"/>
          <w:szCs w:val="21"/>
        </w:rPr>
      </w:pPr>
    </w:p>
    <w:p w14:paraId="434FD120" w14:textId="18FDA424" w:rsidR="004E427D" w:rsidRDefault="004E427D" w:rsidP="004E427D">
      <w:pPr>
        <w:widowControl/>
        <w:ind w:firstLineChars="100" w:firstLine="210"/>
        <w:jc w:val="left"/>
        <w:rPr>
          <w:rFonts w:ascii="Century" w:eastAsia="ＭＳ 明朝" w:hAnsi="Century" w:cs="Times New Roman"/>
          <w:bCs/>
          <w:color w:val="000000"/>
          <w:szCs w:val="21"/>
        </w:rPr>
      </w:pPr>
      <w:r>
        <w:rPr>
          <w:rFonts w:ascii="Century" w:eastAsia="ＭＳ 明朝" w:hAnsi="Century" w:cs="Times New Roman" w:hint="eastAsia"/>
          <w:bCs/>
          <w:color w:val="000000"/>
          <w:szCs w:val="21"/>
        </w:rPr>
        <w:t>（仮称）中之島五丁目３番地計画（以下「本事業」という。）の実施にあたっては、環境影響評価準備書に記載された内容に加え、次に示す事項について対応されたい。</w:t>
      </w:r>
    </w:p>
    <w:p w14:paraId="6127AB19" w14:textId="2A442E45" w:rsidR="004E427D" w:rsidRPr="004E427D" w:rsidRDefault="004E427D" w:rsidP="004E427D">
      <w:pPr>
        <w:widowControl/>
        <w:ind w:firstLineChars="100" w:firstLine="210"/>
        <w:jc w:val="left"/>
        <w:rPr>
          <w:rFonts w:ascii="Century" w:eastAsia="ＭＳ 明朝" w:hAnsi="Century" w:cs="Times New Roman"/>
          <w:bCs/>
          <w:color w:val="000000"/>
          <w:szCs w:val="21"/>
        </w:rPr>
      </w:pPr>
      <w:r>
        <w:rPr>
          <w:rFonts w:ascii="Century" w:eastAsia="ＭＳ 明朝" w:hAnsi="Century" w:cs="Times New Roman" w:hint="eastAsia"/>
          <w:bCs/>
          <w:color w:val="000000"/>
          <w:szCs w:val="21"/>
        </w:rPr>
        <w:t>なお、中之島五丁目地区では、他の建設計画が予定されているため、本事業の環境影響評価にあたっては、これらの点にも十分留意されたい。</w:t>
      </w:r>
    </w:p>
    <w:p w14:paraId="3110232F" w14:textId="77777777" w:rsidR="00B14E71" w:rsidRPr="009E2E29" w:rsidRDefault="00B14E71" w:rsidP="00745C47">
      <w:pPr>
        <w:rPr>
          <w:rFonts w:ascii="ＭＳ 明朝" w:eastAsia="ＭＳ 明朝" w:hAnsi="ＭＳ 明朝"/>
        </w:rPr>
      </w:pPr>
    </w:p>
    <w:p w14:paraId="5DC78D04" w14:textId="74D1A1A8" w:rsidR="00C21CDF" w:rsidRPr="007B7331" w:rsidRDefault="0003513A" w:rsidP="009B62AB">
      <w:pPr>
        <w:widowControl/>
        <w:jc w:val="left"/>
        <w:rPr>
          <w:rFonts w:ascii="ＭＳ ゴシック" w:eastAsia="ＭＳ ゴシック" w:hAnsi="ＭＳ ゴシック" w:cs="Times New Roman"/>
          <w:color w:val="000000"/>
          <w:szCs w:val="24"/>
        </w:rPr>
      </w:pPr>
      <w:r w:rsidRPr="007B7331">
        <w:rPr>
          <w:rFonts w:ascii="ＭＳ ゴシック" w:eastAsia="ＭＳ ゴシック" w:hAnsi="ＭＳ ゴシック" w:cs="Times New Roman" w:hint="eastAsia"/>
          <w:color w:val="000000"/>
          <w:szCs w:val="24"/>
        </w:rPr>
        <w:t xml:space="preserve">１　</w:t>
      </w:r>
      <w:r w:rsidR="00745C47" w:rsidRPr="007B7331">
        <w:rPr>
          <w:rFonts w:ascii="ＭＳ ゴシック" w:eastAsia="ＭＳ ゴシック" w:hAnsi="ＭＳ ゴシック" w:cs="Times New Roman" w:hint="eastAsia"/>
          <w:color w:val="000000"/>
          <w:szCs w:val="24"/>
        </w:rPr>
        <w:t>全般事項</w:t>
      </w:r>
    </w:p>
    <w:p w14:paraId="34422062" w14:textId="1EE1F6D8" w:rsidR="009B62AB" w:rsidRPr="007B7331" w:rsidRDefault="009B62AB" w:rsidP="00153004">
      <w:pPr>
        <w:widowControl/>
        <w:ind w:firstLineChars="100" w:firstLine="210"/>
        <w:jc w:val="left"/>
        <w:rPr>
          <w:rFonts w:ascii="ＭＳ ゴシック" w:eastAsia="ＭＳ ゴシック" w:hAnsi="ＭＳ ゴシック" w:cs="Times New Roman"/>
          <w:bCs/>
          <w:color w:val="000000"/>
          <w:szCs w:val="21"/>
        </w:rPr>
      </w:pPr>
      <w:r w:rsidRPr="007B7331">
        <w:rPr>
          <w:rFonts w:ascii="ＭＳ ゴシック" w:eastAsia="ＭＳ ゴシック" w:hAnsi="ＭＳ ゴシック" w:cs="Times New Roman" w:hint="eastAsia"/>
          <w:bCs/>
          <w:color w:val="000000"/>
          <w:szCs w:val="21"/>
        </w:rPr>
        <w:t>（１）工事計画</w:t>
      </w:r>
    </w:p>
    <w:p w14:paraId="3EA6D1C8" w14:textId="00A47736" w:rsidR="004E427D" w:rsidRPr="004E427D" w:rsidRDefault="004E427D" w:rsidP="004E427D">
      <w:pPr>
        <w:ind w:leftChars="300" w:left="850" w:hangingChars="105" w:hanging="220"/>
        <w:contextualSpacing/>
        <w:jc w:val="left"/>
        <w:rPr>
          <w:rFonts w:ascii="ＭＳ 明朝" w:eastAsia="ＭＳ 明朝" w:hAnsi="ＭＳ 明朝"/>
          <w:szCs w:val="21"/>
        </w:rPr>
      </w:pPr>
      <w:r w:rsidRPr="004E427D">
        <w:rPr>
          <w:rFonts w:ascii="ＭＳ 明朝" w:eastAsia="ＭＳ 明朝" w:hAnsi="ＭＳ 明朝" w:hint="eastAsia"/>
          <w:szCs w:val="21"/>
        </w:rPr>
        <w:t>①　事業計画地周辺の一般環境騒音調査において、環境基準を超えている地点があることから、準備書に記載する環境保全措置を徹底すること。特に、環境基準を超えている地点付近を通行する工事車両や、環境基準を超えている地点に近い事業計画地内の建設機械等の配置や作業時間等については十分配慮すること。</w:t>
      </w:r>
    </w:p>
    <w:p w14:paraId="20CABCA6" w14:textId="38BCBA42" w:rsidR="004E427D" w:rsidRPr="004E427D" w:rsidRDefault="004E427D" w:rsidP="004E427D">
      <w:pPr>
        <w:ind w:leftChars="300" w:left="850" w:hangingChars="105" w:hanging="220"/>
        <w:contextualSpacing/>
        <w:jc w:val="left"/>
        <w:rPr>
          <w:rFonts w:ascii="ＭＳ 明朝" w:eastAsia="ＭＳ 明朝" w:hAnsi="ＭＳ 明朝"/>
          <w:szCs w:val="21"/>
        </w:rPr>
      </w:pPr>
      <w:r w:rsidRPr="004E427D">
        <w:rPr>
          <w:rFonts w:ascii="ＭＳ 明朝" w:eastAsia="ＭＳ 明朝" w:hAnsi="ＭＳ 明朝" w:hint="eastAsia"/>
          <w:szCs w:val="21"/>
        </w:rPr>
        <w:t>②　夜間工事を実施する場合には、周囲に病院等の環境保全施設があることを踏まえ、極力夜間作業を少なくする工事計画とするとともに、夜間照明にも配慮するなど騒音等による影響の回避又は低減に努めること。</w:t>
      </w:r>
    </w:p>
    <w:p w14:paraId="1CB401BA" w14:textId="60CA2B95" w:rsidR="004E427D" w:rsidRPr="004E427D" w:rsidRDefault="004E427D" w:rsidP="004E427D">
      <w:pPr>
        <w:ind w:leftChars="300" w:left="850" w:hangingChars="105" w:hanging="220"/>
        <w:contextualSpacing/>
        <w:jc w:val="left"/>
        <w:rPr>
          <w:rFonts w:ascii="ＭＳ 明朝" w:eastAsia="ＭＳ 明朝" w:hAnsi="ＭＳ 明朝"/>
          <w:szCs w:val="21"/>
        </w:rPr>
      </w:pPr>
      <w:r w:rsidRPr="004E427D">
        <w:rPr>
          <w:rFonts w:ascii="ＭＳ 明朝" w:eastAsia="ＭＳ 明朝" w:hAnsi="ＭＳ 明朝" w:hint="eastAsia"/>
          <w:szCs w:val="21"/>
        </w:rPr>
        <w:t>③　本事業の東隣のマンション事業の工事期間、車両台数等の工事計画について可能な限り情報収集を行い、本事業の工事関連車両のピーク時期における騒音等の予測結果への影響について評価すること。予測結果への影響について評価が困難な場合には、工事最盛期に工事関連車両による騒音等について事後調査を</w:t>
      </w:r>
      <w:r w:rsidR="00BE218D">
        <w:rPr>
          <w:rFonts w:ascii="ＭＳ 明朝" w:eastAsia="ＭＳ 明朝" w:hAnsi="ＭＳ 明朝" w:hint="eastAsia"/>
          <w:szCs w:val="21"/>
        </w:rPr>
        <w:t>行う</w:t>
      </w:r>
      <w:r w:rsidRPr="004E427D">
        <w:rPr>
          <w:rFonts w:ascii="ＭＳ 明朝" w:eastAsia="ＭＳ 明朝" w:hAnsi="ＭＳ 明朝" w:hint="eastAsia"/>
          <w:szCs w:val="21"/>
        </w:rPr>
        <w:t>こと。</w:t>
      </w:r>
    </w:p>
    <w:p w14:paraId="779A09C2" w14:textId="77777777" w:rsidR="001F6EDB" w:rsidRPr="009E2E29" w:rsidRDefault="001F6EDB" w:rsidP="001F6EDB">
      <w:pPr>
        <w:widowControl/>
        <w:jc w:val="left"/>
        <w:rPr>
          <w:rFonts w:ascii="ＭＳ 明朝" w:eastAsia="ＭＳ 明朝" w:hAnsi="ＭＳ 明朝" w:cs="Times New Roman"/>
          <w:bCs/>
          <w:color w:val="000000"/>
          <w:szCs w:val="21"/>
        </w:rPr>
      </w:pPr>
    </w:p>
    <w:p w14:paraId="4202DC9D" w14:textId="0750C20F" w:rsidR="009B62AB" w:rsidRPr="007B7331" w:rsidRDefault="009B62AB" w:rsidP="00153004">
      <w:pPr>
        <w:widowControl/>
        <w:ind w:firstLineChars="100" w:firstLine="210"/>
        <w:jc w:val="left"/>
        <w:rPr>
          <w:rFonts w:ascii="ＭＳ ゴシック" w:eastAsia="ＭＳ ゴシック" w:hAnsi="ＭＳ ゴシック" w:cs="Times New Roman"/>
          <w:bCs/>
          <w:color w:val="000000"/>
          <w:szCs w:val="21"/>
        </w:rPr>
      </w:pPr>
      <w:r w:rsidRPr="007B7331">
        <w:rPr>
          <w:rFonts w:ascii="ＭＳ ゴシック" w:eastAsia="ＭＳ ゴシック" w:hAnsi="ＭＳ ゴシック" w:cs="Times New Roman" w:hint="eastAsia"/>
          <w:bCs/>
          <w:color w:val="000000"/>
          <w:szCs w:val="21"/>
        </w:rPr>
        <w:t>（２）</w:t>
      </w:r>
      <w:r w:rsidR="00C80DE3">
        <w:rPr>
          <w:rFonts w:ascii="ＭＳ ゴシック" w:eastAsia="ＭＳ ゴシック" w:hAnsi="ＭＳ ゴシック" w:cs="Times New Roman" w:hint="eastAsia"/>
          <w:bCs/>
          <w:color w:val="000000"/>
          <w:szCs w:val="21"/>
        </w:rPr>
        <w:t>交通</w:t>
      </w:r>
      <w:r w:rsidRPr="007B7331">
        <w:rPr>
          <w:rFonts w:ascii="ＭＳ ゴシック" w:eastAsia="ＭＳ ゴシック" w:hAnsi="ＭＳ ゴシック" w:cs="Times New Roman" w:hint="eastAsia"/>
          <w:bCs/>
          <w:color w:val="000000"/>
          <w:szCs w:val="21"/>
        </w:rPr>
        <w:t>計画</w:t>
      </w:r>
    </w:p>
    <w:p w14:paraId="5A8DBFDD" w14:textId="461AC4D9" w:rsidR="004E427D" w:rsidRPr="00BE218D" w:rsidRDefault="004E427D" w:rsidP="00BE218D">
      <w:pPr>
        <w:pStyle w:val="ad"/>
        <w:ind w:leftChars="337" w:left="708" w:firstLineChars="59" w:firstLine="124"/>
        <w:jc w:val="left"/>
        <w:rPr>
          <w:rFonts w:ascii="ＭＳ 明朝" w:eastAsia="ＭＳ 明朝" w:hAnsi="ＭＳ 明朝"/>
          <w:szCs w:val="21"/>
        </w:rPr>
      </w:pPr>
      <w:r w:rsidRPr="00BE218D">
        <w:rPr>
          <w:rFonts w:ascii="ＭＳ 明朝" w:eastAsia="ＭＳ 明朝" w:hAnsi="ＭＳ 明朝" w:hint="eastAsia"/>
          <w:szCs w:val="21"/>
        </w:rPr>
        <w:t>工事関連車両の主要走行ルートは、予測評価の妥当性を確保する上での根幹となる要素である。現在選定されている主要走行ルートが厳守されるよう、工事着手前から関係各社への周知徹底を行うこと。また、運転者教育、事故防止、工事関連車両の待機場所の確保や苦情処理など工事関連車両に係る運行管理体制を確立し、適切に運用すること。</w:t>
      </w:r>
    </w:p>
    <w:p w14:paraId="740FDE87" w14:textId="77777777" w:rsidR="009B62AB" w:rsidRPr="009E2E29" w:rsidRDefault="009B62AB" w:rsidP="009B62AB">
      <w:pPr>
        <w:widowControl/>
        <w:jc w:val="left"/>
        <w:rPr>
          <w:rFonts w:ascii="ＭＳ 明朝" w:eastAsia="ＭＳ 明朝" w:hAnsi="ＭＳ 明朝" w:cs="Times New Roman"/>
          <w:bCs/>
          <w:color w:val="000000"/>
          <w:szCs w:val="21"/>
        </w:rPr>
      </w:pPr>
    </w:p>
    <w:p w14:paraId="7D9A8F5C" w14:textId="048EE8D0" w:rsidR="001F6EDB" w:rsidRPr="007B7331" w:rsidRDefault="0003513A" w:rsidP="001F6EDB">
      <w:pPr>
        <w:widowControl/>
        <w:jc w:val="left"/>
        <w:rPr>
          <w:rFonts w:ascii="ＭＳ ゴシック" w:eastAsia="ＭＳ ゴシック" w:hAnsi="ＭＳ ゴシック" w:cs="Times New Roman"/>
          <w:bCs/>
          <w:color w:val="000000"/>
          <w:szCs w:val="21"/>
        </w:rPr>
      </w:pPr>
      <w:r w:rsidRPr="007B7331">
        <w:rPr>
          <w:rFonts w:ascii="ＭＳ ゴシック" w:eastAsia="ＭＳ ゴシック" w:hAnsi="ＭＳ ゴシック" w:cs="Times New Roman" w:hint="eastAsia"/>
          <w:color w:val="000000"/>
          <w:szCs w:val="24"/>
        </w:rPr>
        <w:t xml:space="preserve">２　</w:t>
      </w:r>
      <w:r w:rsidR="001F6EDB" w:rsidRPr="007B7331">
        <w:rPr>
          <w:rFonts w:ascii="ＭＳ ゴシック" w:eastAsia="ＭＳ ゴシック" w:hAnsi="ＭＳ ゴシック" w:cs="Times New Roman" w:hint="eastAsia"/>
          <w:bCs/>
          <w:color w:val="000000"/>
          <w:szCs w:val="21"/>
        </w:rPr>
        <w:t>環境影響評価項目</w:t>
      </w:r>
    </w:p>
    <w:p w14:paraId="5670B8FB" w14:textId="16B03763" w:rsidR="001F6EDB" w:rsidRPr="007B7331" w:rsidRDefault="001F6EDB" w:rsidP="00153004">
      <w:pPr>
        <w:ind w:firstLineChars="100" w:firstLine="210"/>
        <w:jc w:val="left"/>
        <w:rPr>
          <w:rFonts w:ascii="ＭＳ ゴシック" w:eastAsia="ＭＳ ゴシック" w:hAnsi="ＭＳ ゴシック"/>
          <w:szCs w:val="21"/>
        </w:rPr>
      </w:pPr>
      <w:r w:rsidRPr="007B7331">
        <w:rPr>
          <w:rFonts w:ascii="ＭＳ ゴシック" w:eastAsia="ＭＳ ゴシック" w:hAnsi="ＭＳ ゴシック" w:hint="eastAsia"/>
          <w:szCs w:val="21"/>
        </w:rPr>
        <w:t>（１）大気質</w:t>
      </w:r>
    </w:p>
    <w:p w14:paraId="02FD9E37" w14:textId="006F3017" w:rsidR="00BE218D" w:rsidRDefault="00BE218D" w:rsidP="00BE218D">
      <w:pPr>
        <w:pStyle w:val="ad"/>
        <w:ind w:leftChars="337" w:left="708" w:firstLineChars="59" w:firstLine="124"/>
        <w:jc w:val="left"/>
        <w:rPr>
          <w:rFonts w:ascii="ＭＳ 明朝" w:eastAsia="ＭＳ 明朝" w:hAnsi="ＭＳ 明朝"/>
          <w:sz w:val="22"/>
          <w:szCs w:val="24"/>
        </w:rPr>
      </w:pPr>
      <w:r w:rsidRPr="00BE218D">
        <w:rPr>
          <w:rFonts w:ascii="ＭＳ 明朝" w:eastAsia="ＭＳ 明朝" w:hAnsi="ＭＳ 明朝" w:hint="eastAsia"/>
          <w:szCs w:val="21"/>
        </w:rPr>
        <w:t>建設機械等の稼働に伴う排出ガスにおいて、二酸化窒素の最大着地濃度地点の予測結果は環境基準値を満たしているものの、大阪市が定める環境保全目標値を上回る予測結果となっている。このため、準備書及び事業者が新たに検討するとされた環境保全措置（工事工程の合理化、建設機械の定期点検・整備、環境保全教育、ダスト抑制、省エネ運転、効率的な搬出・搬入経路設計、適切な廃棄物管理等）を適切かつ確実に実施するなど建設機械等からの窒素酸化物等の排出抑制を強化すること。</w:t>
      </w:r>
    </w:p>
    <w:p w14:paraId="457140BF" w14:textId="4A6567D8" w:rsidR="001F6EDB" w:rsidRPr="007B7331" w:rsidRDefault="001F6EDB" w:rsidP="00153004">
      <w:pPr>
        <w:ind w:firstLineChars="100" w:firstLine="210"/>
        <w:jc w:val="left"/>
        <w:rPr>
          <w:rFonts w:ascii="ＭＳ ゴシック" w:eastAsia="ＭＳ ゴシック" w:hAnsi="ＭＳ ゴシック"/>
          <w:szCs w:val="21"/>
        </w:rPr>
      </w:pPr>
      <w:r w:rsidRPr="007B7331">
        <w:rPr>
          <w:rFonts w:ascii="ＭＳ ゴシック" w:eastAsia="ＭＳ ゴシック" w:hAnsi="ＭＳ ゴシック" w:hint="eastAsia"/>
          <w:szCs w:val="21"/>
        </w:rPr>
        <w:lastRenderedPageBreak/>
        <w:t>（２）</w:t>
      </w:r>
      <w:r w:rsidR="00BE218D" w:rsidRPr="007B7331">
        <w:rPr>
          <w:rFonts w:ascii="ＭＳ ゴシック" w:eastAsia="ＭＳ ゴシック" w:hAnsi="ＭＳ ゴシック" w:hint="eastAsia"/>
          <w:szCs w:val="21"/>
        </w:rPr>
        <w:t>日照阻害</w:t>
      </w:r>
    </w:p>
    <w:p w14:paraId="08E0F041" w14:textId="71F744DC" w:rsidR="00BE218D" w:rsidRPr="00BE218D" w:rsidRDefault="00BE218D" w:rsidP="00BE218D">
      <w:pPr>
        <w:pStyle w:val="ad"/>
        <w:ind w:leftChars="337" w:left="708" w:firstLineChars="59" w:firstLine="124"/>
        <w:jc w:val="left"/>
        <w:rPr>
          <w:rFonts w:ascii="ＭＳ 明朝" w:eastAsia="ＭＳ 明朝" w:hAnsi="ＭＳ 明朝"/>
          <w:szCs w:val="21"/>
        </w:rPr>
      </w:pPr>
      <w:r w:rsidRPr="00BE218D">
        <w:rPr>
          <w:rFonts w:ascii="ＭＳ 明朝" w:eastAsia="ＭＳ 明朝" w:hAnsi="ＭＳ 明朝" w:hint="eastAsia"/>
          <w:szCs w:val="21"/>
        </w:rPr>
        <w:t>等時間日影図によると、事業計画地北側区域一部の日影時間が３時間以上となるが、商業地域に指定されており、日影規制に適合すると評価されているが、事業計画地に隣接する敷地では、日影時間が長くなるため、隣接する土地の所有者等に対して、日照が遮られる時間帯及び留意すべき事項について説明すること。</w:t>
      </w:r>
    </w:p>
    <w:p w14:paraId="29280AFC" w14:textId="77777777" w:rsidR="001F6EDB" w:rsidRPr="00BE218D" w:rsidRDefault="001F6EDB" w:rsidP="001F6EDB">
      <w:pPr>
        <w:jc w:val="left"/>
        <w:rPr>
          <w:rFonts w:ascii="ＭＳ 明朝" w:eastAsia="ＭＳ 明朝" w:hAnsi="ＭＳ 明朝"/>
          <w:szCs w:val="21"/>
        </w:rPr>
      </w:pPr>
    </w:p>
    <w:p w14:paraId="6061424B" w14:textId="3CE3D7B8" w:rsidR="001F6EDB" w:rsidRPr="007B7331" w:rsidRDefault="001F6EDB" w:rsidP="00153004">
      <w:pPr>
        <w:ind w:firstLineChars="100" w:firstLine="210"/>
        <w:jc w:val="left"/>
        <w:rPr>
          <w:rFonts w:ascii="ＭＳ ゴシック" w:eastAsia="ＭＳ ゴシック" w:hAnsi="ＭＳ ゴシック"/>
          <w:szCs w:val="21"/>
        </w:rPr>
      </w:pPr>
      <w:r w:rsidRPr="007B7331">
        <w:rPr>
          <w:rFonts w:ascii="ＭＳ ゴシック" w:eastAsia="ＭＳ ゴシック" w:hAnsi="ＭＳ ゴシック" w:hint="eastAsia"/>
          <w:szCs w:val="21"/>
        </w:rPr>
        <w:t>（３）</w:t>
      </w:r>
      <w:r w:rsidR="00BE218D" w:rsidRPr="007B7331">
        <w:rPr>
          <w:rFonts w:ascii="ＭＳ ゴシック" w:eastAsia="ＭＳ ゴシック" w:hAnsi="ＭＳ ゴシック" w:hint="eastAsia"/>
          <w:szCs w:val="21"/>
        </w:rPr>
        <w:t>電波障害</w:t>
      </w:r>
    </w:p>
    <w:p w14:paraId="53E67BEF" w14:textId="17BE9509" w:rsidR="00BE218D" w:rsidRPr="00BE218D" w:rsidRDefault="00BE218D" w:rsidP="00BE218D">
      <w:pPr>
        <w:pStyle w:val="ad"/>
        <w:ind w:leftChars="337" w:left="708" w:firstLineChars="59" w:firstLine="124"/>
        <w:jc w:val="left"/>
        <w:rPr>
          <w:rFonts w:ascii="ＭＳ 明朝" w:eastAsia="ＭＳ 明朝" w:hAnsi="ＭＳ 明朝"/>
          <w:szCs w:val="21"/>
        </w:rPr>
      </w:pPr>
      <w:r w:rsidRPr="00BE218D">
        <w:rPr>
          <w:rFonts w:ascii="ＭＳ 明朝" w:eastAsia="ＭＳ 明朝" w:hAnsi="ＭＳ 明朝" w:hint="eastAsia"/>
          <w:szCs w:val="21"/>
        </w:rPr>
        <w:t>計画建築物により、大阪局、神戸局についてそれぞれ長さ７</w:t>
      </w:r>
      <w:r w:rsidRPr="00BE218D">
        <w:rPr>
          <w:rFonts w:ascii="ＭＳ 明朝" w:eastAsia="ＭＳ 明朝" w:hAnsi="ＭＳ 明朝"/>
          <w:szCs w:val="21"/>
        </w:rPr>
        <w:t>km程度の範囲にしゃへい障害が発生するなどの影響が予測されており、障害発生予測範囲内で本建築物の影響が確認された場合には適切に対応するとされているため、電波障害に係る申出や問合せ等が発生した場合は丁寧に対応するとともに、本事業による電波障害が明らかになった場合には、受信状況に応じて適切な障害対策を実施すること。</w:t>
      </w:r>
    </w:p>
    <w:p w14:paraId="662F7BFC" w14:textId="77777777" w:rsidR="001F6EDB" w:rsidRPr="00BE218D" w:rsidRDefault="001F6EDB" w:rsidP="001F6EDB">
      <w:pPr>
        <w:jc w:val="left"/>
        <w:rPr>
          <w:rFonts w:ascii="ＭＳ 明朝" w:eastAsia="ＭＳ 明朝" w:hAnsi="ＭＳ 明朝"/>
          <w:szCs w:val="21"/>
        </w:rPr>
      </w:pPr>
    </w:p>
    <w:p w14:paraId="7F8B7F1B" w14:textId="46B46530" w:rsidR="001F6EDB" w:rsidRPr="007B7331" w:rsidRDefault="001F6EDB" w:rsidP="00153004">
      <w:pPr>
        <w:ind w:firstLineChars="100" w:firstLine="210"/>
        <w:jc w:val="left"/>
        <w:rPr>
          <w:rFonts w:ascii="ＭＳ ゴシック" w:eastAsia="ＭＳ ゴシック" w:hAnsi="ＭＳ ゴシック"/>
          <w:szCs w:val="21"/>
        </w:rPr>
      </w:pPr>
      <w:r w:rsidRPr="007B7331">
        <w:rPr>
          <w:rFonts w:ascii="ＭＳ ゴシック" w:eastAsia="ＭＳ ゴシック" w:hAnsi="ＭＳ ゴシック" w:hint="eastAsia"/>
          <w:szCs w:val="21"/>
        </w:rPr>
        <w:t>（４）廃棄物、残土</w:t>
      </w:r>
    </w:p>
    <w:p w14:paraId="34702A68" w14:textId="77777777" w:rsidR="00BE218D" w:rsidRPr="00BE218D" w:rsidRDefault="001F6EDB" w:rsidP="00BE218D">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 xml:space="preserve">①　</w:t>
      </w:r>
      <w:r w:rsidR="00BE218D" w:rsidRPr="00BE218D">
        <w:rPr>
          <w:rFonts w:ascii="ＭＳ 明朝" w:eastAsia="ＭＳ 明朝" w:hAnsi="ＭＳ 明朝" w:hint="eastAsia"/>
          <w:szCs w:val="21"/>
        </w:rPr>
        <w:t>工事計画では、土留や杭工事にて深さ</w:t>
      </w:r>
      <w:r w:rsidR="00BE218D" w:rsidRPr="00BE218D">
        <w:rPr>
          <w:rFonts w:ascii="ＭＳ 明朝" w:eastAsia="ＭＳ 明朝" w:hAnsi="ＭＳ 明朝"/>
          <w:szCs w:val="21"/>
        </w:rPr>
        <w:t>15m（GL-15m）以上の掘削が予定されている。事業計画地周辺のボーリング柱状図においてGL-10.0m以深に自然由来による土壌汚染が存在する可能性がある海成粘土層が確認されていることから、掘削工事等にて新たに産業廃棄物である汚泥が発生した場合は、有害物質の有無を分析調査により確認するなど適正に処理すること。</w:t>
      </w:r>
    </w:p>
    <w:p w14:paraId="25983D19" w14:textId="4E17A58E" w:rsidR="001F6EDB" w:rsidRPr="009E2E29" w:rsidRDefault="00BE218D" w:rsidP="00BE218D">
      <w:pPr>
        <w:ind w:leftChars="400" w:left="840" w:firstLineChars="100" w:firstLine="210"/>
        <w:jc w:val="left"/>
        <w:rPr>
          <w:rFonts w:ascii="ＭＳ 明朝" w:eastAsia="ＭＳ 明朝" w:hAnsi="ＭＳ 明朝"/>
          <w:szCs w:val="21"/>
        </w:rPr>
      </w:pPr>
      <w:r w:rsidRPr="00BE218D">
        <w:rPr>
          <w:rFonts w:ascii="ＭＳ 明朝" w:eastAsia="ＭＳ 明朝" w:hAnsi="ＭＳ 明朝" w:hint="eastAsia"/>
          <w:szCs w:val="21"/>
        </w:rPr>
        <w:t>なお、工事計画の変更等により、汚染された土壌を掘削及び事業計画地外へ搬出する場合は飛散防止措置等の土壌汚染対策を実施すること。</w:t>
      </w:r>
    </w:p>
    <w:p w14:paraId="3D1C14E5" w14:textId="34DC0B77" w:rsidR="001F6EDB" w:rsidRPr="009E2E29" w:rsidRDefault="001F6EDB" w:rsidP="00153004">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②</w:t>
      </w:r>
      <w:r w:rsidR="00BE218D" w:rsidRPr="00BE218D">
        <w:rPr>
          <w:rFonts w:ascii="ＭＳ 明朝" w:eastAsia="ＭＳ 明朝" w:hAnsi="ＭＳ 明朝"/>
          <w:szCs w:val="21"/>
        </w:rPr>
        <w:t xml:space="preserve">　工事に伴い発生する残土については、盛土や埋戻しなど他の建設工事への再利用を含めて積極的に有効利用を図ること。その際、リサイクル率など残土の有効利用に関する目標を設定すること。</w:t>
      </w:r>
    </w:p>
    <w:p w14:paraId="313B8FFE" w14:textId="6C213785" w:rsidR="001F6EDB" w:rsidRPr="009E2E29" w:rsidRDefault="001F6EDB" w:rsidP="00153004">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 xml:space="preserve">③　</w:t>
      </w:r>
      <w:r w:rsidR="00BE218D" w:rsidRPr="00BE218D">
        <w:rPr>
          <w:rFonts w:ascii="ＭＳ 明朝" w:eastAsia="ＭＳ 明朝" w:hAnsi="ＭＳ 明朝" w:hint="eastAsia"/>
          <w:szCs w:val="21"/>
        </w:rPr>
        <w:t>工事に伴い発生する汚泥等の建設廃棄物については、全体で</w:t>
      </w:r>
      <w:r w:rsidR="00BE218D" w:rsidRPr="00BE218D">
        <w:rPr>
          <w:rFonts w:ascii="ＭＳ 明朝" w:eastAsia="ＭＳ 明朝" w:hAnsi="ＭＳ 明朝"/>
          <w:szCs w:val="21"/>
        </w:rPr>
        <w:t>90％以上がリサイクルされると予測されているものの、その発生量の抑制のため、適切な工法の採用、建設汚泥の脱水等による縮減、原寸発注（プレカット）の採用などに積極的に取り組むこと。</w:t>
      </w:r>
    </w:p>
    <w:p w14:paraId="7E91BB84" w14:textId="77777777" w:rsidR="001F6EDB" w:rsidRPr="009E2E29" w:rsidRDefault="001F6EDB" w:rsidP="001F6EDB">
      <w:pPr>
        <w:jc w:val="left"/>
        <w:rPr>
          <w:rFonts w:ascii="ＭＳ 明朝" w:eastAsia="ＭＳ 明朝" w:hAnsi="ＭＳ 明朝"/>
          <w:szCs w:val="21"/>
        </w:rPr>
      </w:pPr>
    </w:p>
    <w:p w14:paraId="4081979D" w14:textId="50201948" w:rsidR="001F6EDB" w:rsidRPr="007B7331" w:rsidRDefault="001F6EDB" w:rsidP="00153004">
      <w:pPr>
        <w:ind w:firstLineChars="100" w:firstLine="210"/>
        <w:jc w:val="left"/>
        <w:rPr>
          <w:rFonts w:ascii="ＭＳ ゴシック" w:eastAsia="ＭＳ ゴシック" w:hAnsi="ＭＳ ゴシック"/>
          <w:szCs w:val="21"/>
        </w:rPr>
      </w:pPr>
      <w:r w:rsidRPr="007B7331">
        <w:rPr>
          <w:rFonts w:ascii="ＭＳ ゴシック" w:eastAsia="ＭＳ ゴシック" w:hAnsi="ＭＳ ゴシック" w:hint="eastAsia"/>
          <w:szCs w:val="21"/>
        </w:rPr>
        <w:t>（５）</w:t>
      </w:r>
      <w:r w:rsidR="00BE218D" w:rsidRPr="007B7331">
        <w:rPr>
          <w:rFonts w:ascii="ＭＳ ゴシック" w:eastAsia="ＭＳ ゴシック" w:hAnsi="ＭＳ ゴシック" w:hint="eastAsia"/>
          <w:szCs w:val="21"/>
        </w:rPr>
        <w:t>風害</w:t>
      </w:r>
    </w:p>
    <w:p w14:paraId="05FC9058" w14:textId="7B9214BE" w:rsidR="001F6EDB" w:rsidRPr="009E2E29" w:rsidRDefault="001F6EDB" w:rsidP="00153004">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 xml:space="preserve">①　</w:t>
      </w:r>
      <w:r w:rsidR="00BE218D" w:rsidRPr="00BE218D">
        <w:rPr>
          <w:rFonts w:ascii="ＭＳ 明朝" w:eastAsia="ＭＳ 明朝" w:hAnsi="ＭＳ 明朝" w:hint="eastAsia"/>
          <w:szCs w:val="21"/>
        </w:rPr>
        <w:t>将来の予測結果において、事業計画地の西側に隣接する敷地や道路に新たに風環境評価ランク３となる地点が現れ、また南側には風環境評価ランクが上がる地点があることから、土地等の利用状況を考慮し、防風対策について追加検討を行うなど適切に対応すること。</w:t>
      </w:r>
    </w:p>
    <w:p w14:paraId="697120D6" w14:textId="3F8BDF86" w:rsidR="009B62AB" w:rsidRDefault="001F6EDB" w:rsidP="00153004">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 xml:space="preserve">②　</w:t>
      </w:r>
      <w:r w:rsidR="00BE218D" w:rsidRPr="00BE218D">
        <w:rPr>
          <w:rFonts w:ascii="ＭＳ 明朝" w:eastAsia="ＭＳ 明朝" w:hAnsi="ＭＳ 明朝" w:hint="eastAsia"/>
          <w:szCs w:val="21"/>
        </w:rPr>
        <w:t>防風植栽として使用される樹木は、生育環境に適したものを選定するとともに、継続的に防風効果が得られるよう、適切な維持管理を行うこと。</w:t>
      </w:r>
    </w:p>
    <w:p w14:paraId="3CE5713C" w14:textId="1BFE9EF4" w:rsidR="00BE218D" w:rsidRPr="007B7331" w:rsidRDefault="00BE218D" w:rsidP="00BE218D">
      <w:pPr>
        <w:ind w:firstLineChars="100" w:firstLine="210"/>
        <w:jc w:val="left"/>
        <w:rPr>
          <w:rFonts w:ascii="ＭＳ ゴシック" w:eastAsia="ＭＳ ゴシック" w:hAnsi="ＭＳ ゴシック"/>
          <w:szCs w:val="21"/>
        </w:rPr>
      </w:pPr>
      <w:r w:rsidRPr="007B7331">
        <w:rPr>
          <w:rFonts w:ascii="ＭＳ ゴシック" w:eastAsia="ＭＳ ゴシック" w:hAnsi="ＭＳ ゴシック" w:hint="eastAsia"/>
          <w:szCs w:val="21"/>
        </w:rPr>
        <w:lastRenderedPageBreak/>
        <w:t>（６）景観</w:t>
      </w:r>
    </w:p>
    <w:p w14:paraId="4935D4D3" w14:textId="3166EADC" w:rsidR="00BE218D" w:rsidRPr="00BE218D" w:rsidRDefault="00BE218D" w:rsidP="00BE218D">
      <w:pPr>
        <w:ind w:leftChars="337" w:left="708" w:firstLineChars="62" w:firstLine="130"/>
        <w:jc w:val="left"/>
        <w:rPr>
          <w:rFonts w:ascii="ＭＳ 明朝" w:eastAsia="ＭＳ 明朝" w:hAnsi="ＭＳ 明朝"/>
          <w:szCs w:val="21"/>
        </w:rPr>
      </w:pPr>
      <w:r w:rsidRPr="00BE218D">
        <w:rPr>
          <w:rFonts w:ascii="ＭＳ 明朝" w:eastAsia="ＭＳ 明朝" w:hAnsi="ＭＳ 明朝" w:hint="eastAsia"/>
          <w:szCs w:val="21"/>
        </w:rPr>
        <w:t>事業計画地は、大阪市景観計画における重点届出区域及び河川景観配慮ゾーン等に位置していることから、より景観に配慮した事業とする必要がある。河川沿川のまちなみと調和した形態意匠、植栽等の工夫、周辺の歩行</w:t>
      </w:r>
      <w:r w:rsidRPr="00BE218D">
        <w:rPr>
          <w:rFonts w:ascii="ＭＳ 明朝" w:eastAsia="ＭＳ 明朝" w:hAnsi="ＭＳ 明朝" w:cs="ＭＳ 明朝" w:hint="eastAsia"/>
          <w:szCs w:val="21"/>
        </w:rPr>
        <w:t>者通路及び建築物に配慮した頂部照明など適切な夜間景観の創出を図</w:t>
      </w:r>
      <w:r w:rsidRPr="00BE218D">
        <w:rPr>
          <w:rFonts w:ascii="ＭＳ 明朝" w:eastAsia="ＭＳ 明朝" w:hAnsi="ＭＳ 明朝" w:hint="eastAsia"/>
          <w:szCs w:val="21"/>
        </w:rPr>
        <w:t>り、中之島エリアにふさわしい良好な景観の形成に努めること。</w:t>
      </w:r>
    </w:p>
    <w:p w14:paraId="20CA06E3" w14:textId="77777777" w:rsidR="00BE218D" w:rsidRPr="009E2E29" w:rsidRDefault="00BE218D" w:rsidP="00BE218D">
      <w:pPr>
        <w:jc w:val="left"/>
        <w:rPr>
          <w:rFonts w:ascii="ＭＳ 明朝" w:eastAsia="ＭＳ 明朝" w:hAnsi="ＭＳ 明朝"/>
          <w:szCs w:val="21"/>
        </w:rPr>
      </w:pPr>
    </w:p>
    <w:sectPr w:rsidR="00BE218D" w:rsidRPr="009E2E29" w:rsidSect="004965B7">
      <w:headerReference w:type="first" r:id="rId8"/>
      <w:pgSz w:w="11906" w:h="16838"/>
      <w:pgMar w:top="1985" w:right="1474" w:bottom="1701" w:left="147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AA78" w14:textId="77777777" w:rsidR="008537EF" w:rsidRDefault="008537EF" w:rsidP="008537EF">
      <w:r>
        <w:separator/>
      </w:r>
    </w:p>
  </w:endnote>
  <w:endnote w:type="continuationSeparator" w:id="0">
    <w:p w14:paraId="4831C532" w14:textId="77777777" w:rsidR="008537EF" w:rsidRDefault="008537EF" w:rsidP="0085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EF99" w14:textId="77777777" w:rsidR="008537EF" w:rsidRDefault="008537EF" w:rsidP="008537EF">
      <w:r>
        <w:separator/>
      </w:r>
    </w:p>
  </w:footnote>
  <w:footnote w:type="continuationSeparator" w:id="0">
    <w:p w14:paraId="7A71F529" w14:textId="77777777" w:rsidR="008537EF" w:rsidRDefault="008537EF" w:rsidP="00853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B4B7" w14:textId="77777777" w:rsidR="008537EF" w:rsidRPr="009A3C6E" w:rsidRDefault="008537EF" w:rsidP="00370700">
    <w:pPr>
      <w:pStyle w:val="a3"/>
      <w:ind w:rightChars="-202" w:right="-424"/>
      <w:jc w:val="right"/>
      <w:rPr>
        <w:rFonts w:ascii="ＭＳ 明朝" w:eastAsia="ＭＳ 明朝" w:hAnsi="ＭＳ 明朝"/>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7ED"/>
    <w:multiLevelType w:val="hybridMultilevel"/>
    <w:tmpl w:val="FFEC86C0"/>
    <w:lvl w:ilvl="0" w:tplc="E9F643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604F98"/>
    <w:multiLevelType w:val="hybridMultilevel"/>
    <w:tmpl w:val="0D48F098"/>
    <w:lvl w:ilvl="0" w:tplc="D4A661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BDC461D"/>
    <w:multiLevelType w:val="hybridMultilevel"/>
    <w:tmpl w:val="C450E82E"/>
    <w:lvl w:ilvl="0" w:tplc="FFFFFFFF">
      <w:start w:val="1"/>
      <w:numFmt w:val="decimal"/>
      <w:lvlText w:val="(%1)"/>
      <w:lvlJc w:val="left"/>
      <w:pPr>
        <w:ind w:left="660" w:hanging="440"/>
      </w:pPr>
      <w:rPr>
        <w:rFonts w:hint="eastAsia"/>
      </w:rPr>
    </w:lvl>
    <w:lvl w:ilvl="1" w:tplc="ABFA48FC">
      <w:start w:val="1"/>
      <w:numFmt w:val="decimalEnclosedCircle"/>
      <w:lvlText w:val="%2"/>
      <w:lvlJc w:val="left"/>
      <w:pPr>
        <w:ind w:left="1020" w:hanging="360"/>
      </w:pPr>
      <w:rPr>
        <w:rFonts w:hint="eastAsia"/>
      </w:r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 w15:restartNumberingAfterBreak="0">
    <w:nsid w:val="5DB10AE7"/>
    <w:multiLevelType w:val="hybridMultilevel"/>
    <w:tmpl w:val="D1B2364C"/>
    <w:lvl w:ilvl="0" w:tplc="7A1AB1C8">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 w15:restartNumberingAfterBreak="0">
    <w:nsid w:val="7F4A1D90"/>
    <w:multiLevelType w:val="hybridMultilevel"/>
    <w:tmpl w:val="8B64F3B2"/>
    <w:lvl w:ilvl="0" w:tplc="0C1A8E90">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7726578">
    <w:abstractNumId w:val="0"/>
  </w:num>
  <w:num w:numId="2" w16cid:durableId="771976554">
    <w:abstractNumId w:val="3"/>
  </w:num>
  <w:num w:numId="3" w16cid:durableId="459764559">
    <w:abstractNumId w:val="1"/>
  </w:num>
  <w:num w:numId="4" w16cid:durableId="2024894694">
    <w:abstractNumId w:val="4"/>
  </w:num>
  <w:num w:numId="5" w16cid:durableId="42094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931"/>
    <w:rsid w:val="00010931"/>
    <w:rsid w:val="0003513A"/>
    <w:rsid w:val="00090259"/>
    <w:rsid w:val="000B4AD9"/>
    <w:rsid w:val="000E57DD"/>
    <w:rsid w:val="000F0A8E"/>
    <w:rsid w:val="000F47B6"/>
    <w:rsid w:val="001071D8"/>
    <w:rsid w:val="00153004"/>
    <w:rsid w:val="00176DF8"/>
    <w:rsid w:val="001858AA"/>
    <w:rsid w:val="001A065D"/>
    <w:rsid w:val="001F6EDB"/>
    <w:rsid w:val="00262FE9"/>
    <w:rsid w:val="002E6131"/>
    <w:rsid w:val="002F0B82"/>
    <w:rsid w:val="003678B0"/>
    <w:rsid w:val="00370700"/>
    <w:rsid w:val="00394CF0"/>
    <w:rsid w:val="003B0030"/>
    <w:rsid w:val="003C475A"/>
    <w:rsid w:val="003C60D3"/>
    <w:rsid w:val="00401E07"/>
    <w:rsid w:val="004311D0"/>
    <w:rsid w:val="004965B7"/>
    <w:rsid w:val="004A7FD4"/>
    <w:rsid w:val="004E427D"/>
    <w:rsid w:val="00567534"/>
    <w:rsid w:val="00570DB8"/>
    <w:rsid w:val="005C7599"/>
    <w:rsid w:val="006428B2"/>
    <w:rsid w:val="006779FD"/>
    <w:rsid w:val="006806BA"/>
    <w:rsid w:val="006E0377"/>
    <w:rsid w:val="006E6E66"/>
    <w:rsid w:val="00710018"/>
    <w:rsid w:val="00734AD9"/>
    <w:rsid w:val="00736D96"/>
    <w:rsid w:val="00745C47"/>
    <w:rsid w:val="007641C2"/>
    <w:rsid w:val="007B7331"/>
    <w:rsid w:val="00801F72"/>
    <w:rsid w:val="0083221F"/>
    <w:rsid w:val="008537EF"/>
    <w:rsid w:val="008704D8"/>
    <w:rsid w:val="008A206B"/>
    <w:rsid w:val="008C2CB2"/>
    <w:rsid w:val="009968E2"/>
    <w:rsid w:val="009A3C6E"/>
    <w:rsid w:val="009B62AB"/>
    <w:rsid w:val="009E2E29"/>
    <w:rsid w:val="00A14C00"/>
    <w:rsid w:val="00A46E58"/>
    <w:rsid w:val="00B14E71"/>
    <w:rsid w:val="00B33C83"/>
    <w:rsid w:val="00B9102A"/>
    <w:rsid w:val="00BA2C83"/>
    <w:rsid w:val="00BB5DE1"/>
    <w:rsid w:val="00BE218D"/>
    <w:rsid w:val="00C1292C"/>
    <w:rsid w:val="00C21CDF"/>
    <w:rsid w:val="00C80DE3"/>
    <w:rsid w:val="00C84666"/>
    <w:rsid w:val="00C92C88"/>
    <w:rsid w:val="00D336C2"/>
    <w:rsid w:val="00D37DE9"/>
    <w:rsid w:val="00D504D7"/>
    <w:rsid w:val="00D90123"/>
    <w:rsid w:val="00E41314"/>
    <w:rsid w:val="00EA4194"/>
    <w:rsid w:val="00EB1933"/>
    <w:rsid w:val="00ED50D5"/>
    <w:rsid w:val="00F25CB5"/>
    <w:rsid w:val="00FE2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7D7B6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7EF"/>
    <w:pPr>
      <w:tabs>
        <w:tab w:val="center" w:pos="4252"/>
        <w:tab w:val="right" w:pos="8504"/>
      </w:tabs>
      <w:snapToGrid w:val="0"/>
    </w:pPr>
  </w:style>
  <w:style w:type="character" w:customStyle="1" w:styleId="a4">
    <w:name w:val="ヘッダー (文字)"/>
    <w:basedOn w:val="a0"/>
    <w:link w:val="a3"/>
    <w:uiPriority w:val="99"/>
    <w:rsid w:val="008537EF"/>
  </w:style>
  <w:style w:type="paragraph" w:styleId="a5">
    <w:name w:val="footer"/>
    <w:basedOn w:val="a"/>
    <w:link w:val="a6"/>
    <w:uiPriority w:val="99"/>
    <w:unhideWhenUsed/>
    <w:rsid w:val="008537EF"/>
    <w:pPr>
      <w:tabs>
        <w:tab w:val="center" w:pos="4252"/>
        <w:tab w:val="right" w:pos="8504"/>
      </w:tabs>
      <w:snapToGrid w:val="0"/>
    </w:pPr>
  </w:style>
  <w:style w:type="character" w:customStyle="1" w:styleId="a6">
    <w:name w:val="フッター (文字)"/>
    <w:basedOn w:val="a0"/>
    <w:link w:val="a5"/>
    <w:uiPriority w:val="99"/>
    <w:rsid w:val="008537EF"/>
  </w:style>
  <w:style w:type="paragraph" w:styleId="a7">
    <w:name w:val="Balloon Text"/>
    <w:basedOn w:val="a"/>
    <w:link w:val="a8"/>
    <w:uiPriority w:val="99"/>
    <w:semiHidden/>
    <w:unhideWhenUsed/>
    <w:rsid w:val="003678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78B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745C47"/>
    <w:pPr>
      <w:jc w:val="center"/>
    </w:pPr>
    <w:rPr>
      <w:rFonts w:ascii="ＭＳ 明朝" w:eastAsia="ＭＳ 明朝" w:hAnsi="ＭＳ 明朝" w:cs="Times New Roman"/>
      <w:color w:val="000000"/>
      <w:szCs w:val="24"/>
    </w:rPr>
  </w:style>
  <w:style w:type="character" w:customStyle="1" w:styleId="aa">
    <w:name w:val="記 (文字)"/>
    <w:basedOn w:val="a0"/>
    <w:link w:val="a9"/>
    <w:uiPriority w:val="99"/>
    <w:rsid w:val="00745C47"/>
    <w:rPr>
      <w:rFonts w:ascii="ＭＳ 明朝" w:eastAsia="ＭＳ 明朝" w:hAnsi="ＭＳ 明朝" w:cs="Times New Roman"/>
      <w:color w:val="000000"/>
      <w:szCs w:val="24"/>
    </w:rPr>
  </w:style>
  <w:style w:type="paragraph" w:styleId="ab">
    <w:name w:val="Closing"/>
    <w:basedOn w:val="a"/>
    <w:link w:val="ac"/>
    <w:uiPriority w:val="99"/>
    <w:unhideWhenUsed/>
    <w:rsid w:val="00745C47"/>
    <w:pPr>
      <w:jc w:val="right"/>
    </w:pPr>
    <w:rPr>
      <w:rFonts w:ascii="ＭＳ 明朝" w:eastAsia="ＭＳ 明朝" w:hAnsi="ＭＳ 明朝" w:cs="Times New Roman"/>
      <w:color w:val="000000"/>
      <w:szCs w:val="24"/>
    </w:rPr>
  </w:style>
  <w:style w:type="character" w:customStyle="1" w:styleId="ac">
    <w:name w:val="結語 (文字)"/>
    <w:basedOn w:val="a0"/>
    <w:link w:val="ab"/>
    <w:uiPriority w:val="99"/>
    <w:rsid w:val="00745C47"/>
    <w:rPr>
      <w:rFonts w:ascii="ＭＳ 明朝" w:eastAsia="ＭＳ 明朝" w:hAnsi="ＭＳ 明朝" w:cs="Times New Roman"/>
      <w:color w:val="000000"/>
      <w:szCs w:val="24"/>
    </w:rPr>
  </w:style>
  <w:style w:type="paragraph" w:styleId="ad">
    <w:name w:val="List Paragraph"/>
    <w:basedOn w:val="a"/>
    <w:uiPriority w:val="34"/>
    <w:qFormat/>
    <w:rsid w:val="009B62AB"/>
    <w:pPr>
      <w:ind w:leftChars="400" w:left="840"/>
    </w:pPr>
  </w:style>
  <w:style w:type="paragraph" w:styleId="ae">
    <w:name w:val="Revision"/>
    <w:hidden/>
    <w:uiPriority w:val="99"/>
    <w:semiHidden/>
    <w:rsid w:val="00BE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313C0-50BC-4392-BBFF-9EEE1BD5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1841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2020-03-02T07:21:00Z</dcterms:created>
  <dcterms:modified xsi:type="dcterms:W3CDTF">2025-12-15T00:18:00Z</dcterms:modified>
</cp:coreProperties>
</file>