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CF52" w14:textId="2CAB2A60" w:rsidR="00745C47" w:rsidRPr="007B7331" w:rsidRDefault="00814DB2" w:rsidP="00745C47">
      <w:pPr>
        <w:widowControl/>
        <w:jc w:val="center"/>
        <w:rPr>
          <w:rFonts w:ascii="ＭＳ ゴシック" w:eastAsia="ＭＳ ゴシック" w:hAnsi="ＭＳ ゴシック" w:cs="Times New Roman"/>
          <w:bCs/>
          <w:color w:val="000000"/>
          <w:sz w:val="24"/>
          <w:szCs w:val="24"/>
        </w:rPr>
      </w:pPr>
      <w:r w:rsidRPr="00814DB2">
        <w:rPr>
          <w:rFonts w:ascii="ＭＳ ゴシック" w:eastAsia="ＭＳ ゴシック" w:hAnsi="ＭＳ ゴシック" w:cs="Times New Roman" w:hint="eastAsia"/>
          <w:bCs/>
          <w:color w:val="000000"/>
          <w:sz w:val="24"/>
          <w:szCs w:val="24"/>
        </w:rPr>
        <w:t>咲洲東地区埋立事業</w:t>
      </w:r>
      <w:r w:rsidR="004E427D" w:rsidRPr="007B7331">
        <w:rPr>
          <w:rFonts w:ascii="ＭＳ ゴシック" w:eastAsia="ＭＳ ゴシック" w:hAnsi="ＭＳ ゴシック" w:cs="Times New Roman" w:hint="eastAsia"/>
          <w:bCs/>
          <w:color w:val="000000"/>
          <w:sz w:val="24"/>
          <w:szCs w:val="24"/>
        </w:rPr>
        <w:t xml:space="preserve">　</w:t>
      </w:r>
      <w:r w:rsidR="00745C47" w:rsidRPr="007B7331">
        <w:rPr>
          <w:rFonts w:ascii="ＭＳ ゴシック" w:eastAsia="ＭＳ ゴシック" w:hAnsi="ＭＳ ゴシック" w:cs="Times New Roman" w:hint="eastAsia"/>
          <w:bCs/>
          <w:color w:val="000000"/>
          <w:sz w:val="24"/>
          <w:szCs w:val="24"/>
        </w:rPr>
        <w:t>環境影響評価</w:t>
      </w:r>
      <w:r w:rsidR="009B62AB" w:rsidRPr="007B7331">
        <w:rPr>
          <w:rFonts w:ascii="ＭＳ ゴシック" w:eastAsia="ＭＳ ゴシック" w:hAnsi="ＭＳ ゴシック" w:cs="Times New Roman" w:hint="eastAsia"/>
          <w:bCs/>
          <w:color w:val="000000"/>
          <w:sz w:val="24"/>
          <w:szCs w:val="24"/>
        </w:rPr>
        <w:t>準備</w:t>
      </w:r>
      <w:r w:rsidR="00745C47" w:rsidRPr="007B7331">
        <w:rPr>
          <w:rFonts w:ascii="ＭＳ ゴシック" w:eastAsia="ＭＳ ゴシック" w:hAnsi="ＭＳ ゴシック" w:cs="Times New Roman" w:hint="eastAsia"/>
          <w:bCs/>
          <w:color w:val="000000"/>
          <w:sz w:val="24"/>
          <w:szCs w:val="24"/>
        </w:rPr>
        <w:t>書に</w:t>
      </w:r>
      <w:r w:rsidR="0003513A" w:rsidRPr="007B7331">
        <w:rPr>
          <w:rFonts w:ascii="ＭＳ ゴシック" w:eastAsia="ＭＳ ゴシック" w:hAnsi="ＭＳ ゴシック" w:cs="Times New Roman" w:hint="eastAsia"/>
          <w:bCs/>
          <w:color w:val="000000"/>
          <w:sz w:val="24"/>
          <w:szCs w:val="24"/>
        </w:rPr>
        <w:t>ついての</w:t>
      </w:r>
      <w:r w:rsidR="00745C47" w:rsidRPr="007B7331">
        <w:rPr>
          <w:rFonts w:ascii="ＭＳ ゴシック" w:eastAsia="ＭＳ ゴシック" w:hAnsi="ＭＳ ゴシック" w:cs="Times New Roman" w:hint="eastAsia"/>
          <w:bCs/>
          <w:color w:val="000000"/>
          <w:sz w:val="24"/>
          <w:szCs w:val="24"/>
        </w:rPr>
        <w:t>市長意見</w:t>
      </w:r>
    </w:p>
    <w:p w14:paraId="1543A77A" w14:textId="77777777" w:rsidR="00BE218D" w:rsidRDefault="00BE218D" w:rsidP="00745C47">
      <w:pPr>
        <w:widowControl/>
        <w:jc w:val="left"/>
        <w:rPr>
          <w:rFonts w:ascii="Century" w:eastAsia="ＭＳ 明朝" w:hAnsi="Century" w:cs="Times New Roman"/>
          <w:bCs/>
          <w:color w:val="000000"/>
          <w:szCs w:val="21"/>
        </w:rPr>
      </w:pPr>
    </w:p>
    <w:p w14:paraId="434FD120" w14:textId="797A9FB6" w:rsidR="004E427D" w:rsidRDefault="00814DB2" w:rsidP="004E427D">
      <w:pPr>
        <w:widowControl/>
        <w:ind w:firstLineChars="100" w:firstLine="210"/>
        <w:jc w:val="left"/>
        <w:rPr>
          <w:rFonts w:ascii="Century" w:eastAsia="ＭＳ 明朝" w:hAnsi="Century" w:cs="Times New Roman"/>
          <w:bCs/>
          <w:color w:val="000000"/>
          <w:szCs w:val="21"/>
        </w:rPr>
      </w:pPr>
      <w:r w:rsidRPr="00814DB2">
        <w:rPr>
          <w:rFonts w:ascii="Century" w:eastAsia="ＭＳ 明朝" w:hAnsi="Century" w:cs="Times New Roman" w:hint="eastAsia"/>
          <w:bCs/>
          <w:color w:val="000000"/>
          <w:szCs w:val="21"/>
        </w:rPr>
        <w:t>咲洲東地区埋立事業</w:t>
      </w:r>
      <w:r w:rsidR="004E427D">
        <w:rPr>
          <w:rFonts w:ascii="Century" w:eastAsia="ＭＳ 明朝" w:hAnsi="Century" w:cs="Times New Roman" w:hint="eastAsia"/>
          <w:bCs/>
          <w:color w:val="000000"/>
          <w:szCs w:val="21"/>
        </w:rPr>
        <w:t>（以下「本事業」という。）の実施にあたっては、環境影響評価準備書に記載された内容に加え、次に示す事項について対応されたい。</w:t>
      </w:r>
    </w:p>
    <w:p w14:paraId="3110232F" w14:textId="77777777" w:rsidR="00B14E71" w:rsidRPr="009E2E29" w:rsidRDefault="00B14E71" w:rsidP="00745C47">
      <w:pPr>
        <w:rPr>
          <w:rFonts w:ascii="ＭＳ 明朝" w:eastAsia="ＭＳ 明朝" w:hAnsi="ＭＳ 明朝" w:hint="eastAsia"/>
        </w:rPr>
      </w:pPr>
    </w:p>
    <w:p w14:paraId="3EE95568" w14:textId="77777777" w:rsidR="00814DB2" w:rsidRPr="00CC47D3" w:rsidRDefault="00814DB2" w:rsidP="00814DB2">
      <w:pPr>
        <w:ind w:firstLineChars="100" w:firstLine="220"/>
        <w:jc w:val="left"/>
        <w:rPr>
          <w:rFonts w:ascii="ＭＳ 明朝" w:eastAsia="ＭＳ 明朝" w:hAnsi="ＭＳ 明朝"/>
          <w:sz w:val="22"/>
          <w:szCs w:val="24"/>
        </w:rPr>
      </w:pPr>
      <w:r w:rsidRPr="00AE7D4E">
        <w:rPr>
          <w:rFonts w:ascii="ＭＳ 明朝" w:eastAsia="ＭＳ 明朝" w:hAnsi="ＭＳ 明朝" w:hint="eastAsia"/>
          <w:sz w:val="22"/>
          <w:szCs w:val="24"/>
        </w:rPr>
        <w:t>１　全般事項</w:t>
      </w:r>
    </w:p>
    <w:p w14:paraId="187E520C" w14:textId="77777777" w:rsidR="00814DB2" w:rsidRPr="00315172" w:rsidRDefault="00814DB2" w:rsidP="00814DB2">
      <w:pPr>
        <w:numPr>
          <w:ilvl w:val="0"/>
          <w:numId w:val="8"/>
        </w:numPr>
        <w:jc w:val="left"/>
        <w:rPr>
          <w:rFonts w:ascii="ＭＳ 明朝" w:eastAsia="ＭＳ 明朝" w:hAnsi="ＭＳ 明朝"/>
          <w:sz w:val="22"/>
          <w:szCs w:val="24"/>
        </w:rPr>
      </w:pPr>
      <w:r w:rsidRPr="00315172">
        <w:rPr>
          <w:rFonts w:ascii="ＭＳ 明朝" w:eastAsia="ＭＳ 明朝" w:hAnsi="ＭＳ 明朝" w:hint="eastAsia"/>
          <w:sz w:val="22"/>
          <w:szCs w:val="24"/>
        </w:rPr>
        <w:t>本事業の実施にあたっては、護岸整備・埋立てに伴う海域環境への影響の低減に努めるとともに、事業計画地周辺における生物の生息・生育環境に適切に配慮すること。</w:t>
      </w:r>
    </w:p>
    <w:p w14:paraId="411E52FA" w14:textId="77777777" w:rsidR="00814DB2" w:rsidRPr="00CC47D3" w:rsidRDefault="00814DB2" w:rsidP="00814DB2">
      <w:pPr>
        <w:numPr>
          <w:ilvl w:val="0"/>
          <w:numId w:val="8"/>
        </w:numPr>
        <w:jc w:val="left"/>
        <w:rPr>
          <w:rFonts w:ascii="ＭＳ 明朝" w:eastAsia="ＭＳ 明朝" w:hAnsi="ＭＳ 明朝"/>
          <w:sz w:val="22"/>
          <w:szCs w:val="24"/>
        </w:rPr>
      </w:pPr>
      <w:r w:rsidRPr="00315172">
        <w:rPr>
          <w:rFonts w:ascii="ＭＳ 明朝" w:eastAsia="ＭＳ 明朝" w:hAnsi="ＭＳ 明朝" w:hint="eastAsia"/>
          <w:sz w:val="22"/>
          <w:szCs w:val="24"/>
        </w:rPr>
        <w:t>事業計画地を含む海域は、瀬戸内海の環境の保全を図ることを目的とする瀬戸内海環境保全特別措置法の適用を受ける</w:t>
      </w:r>
      <w:r w:rsidRPr="008A3FE8">
        <w:rPr>
          <w:rFonts w:ascii="ＭＳ 明朝" w:eastAsia="ＭＳ 明朝" w:hAnsi="ＭＳ 明朝" w:hint="eastAsia"/>
          <w:color w:val="000000"/>
          <w:sz w:val="22"/>
          <w:szCs w:val="24"/>
        </w:rPr>
        <w:t>。そのため、同法に基</w:t>
      </w:r>
      <w:r w:rsidRPr="00315172">
        <w:rPr>
          <w:rFonts w:ascii="ＭＳ 明朝" w:eastAsia="ＭＳ 明朝" w:hAnsi="ＭＳ 明朝" w:hint="eastAsia"/>
          <w:sz w:val="22"/>
          <w:szCs w:val="24"/>
        </w:rPr>
        <w:t>づく国の「瀬戸内海環境保全基本計画」に掲げる目標の達成と維持に支障を及ぼさないよう配慮するとともに、「埋立ての基本方針（昭和</w:t>
      </w:r>
      <w:r w:rsidRPr="00315172">
        <w:rPr>
          <w:rFonts w:ascii="ＭＳ 明朝" w:eastAsia="ＭＳ 明朝" w:hAnsi="ＭＳ 明朝"/>
          <w:sz w:val="22"/>
          <w:szCs w:val="24"/>
        </w:rPr>
        <w:t>49年5月､ 瀬戸内海環境保全審議会の答申）」に示す環境保全上の配慮に取り組むこと。</w:t>
      </w:r>
    </w:p>
    <w:p w14:paraId="436218A3" w14:textId="77777777" w:rsidR="00814DB2" w:rsidRPr="00CC47D3" w:rsidRDefault="00814DB2" w:rsidP="00814DB2">
      <w:pPr>
        <w:jc w:val="left"/>
        <w:rPr>
          <w:rFonts w:ascii="ＭＳ 明朝" w:eastAsia="ＭＳ 明朝" w:hAnsi="ＭＳ 明朝"/>
          <w:sz w:val="22"/>
          <w:szCs w:val="24"/>
        </w:rPr>
      </w:pPr>
    </w:p>
    <w:p w14:paraId="2557FA8F" w14:textId="77777777" w:rsidR="00814DB2" w:rsidRPr="00CC47D3" w:rsidRDefault="00814DB2" w:rsidP="00814DB2">
      <w:pPr>
        <w:ind w:firstLineChars="100" w:firstLine="220"/>
        <w:jc w:val="left"/>
        <w:rPr>
          <w:rFonts w:ascii="ＭＳ 明朝" w:eastAsia="ＭＳ 明朝" w:hAnsi="ＭＳ 明朝"/>
          <w:sz w:val="22"/>
          <w:szCs w:val="24"/>
        </w:rPr>
      </w:pPr>
      <w:r w:rsidRPr="00CC47D3">
        <w:rPr>
          <w:rFonts w:ascii="ＭＳ 明朝" w:eastAsia="ＭＳ 明朝" w:hAnsi="ＭＳ 明朝" w:hint="eastAsia"/>
          <w:sz w:val="22"/>
          <w:szCs w:val="24"/>
        </w:rPr>
        <w:t>２　環境影響評価項目</w:t>
      </w:r>
    </w:p>
    <w:p w14:paraId="3B341585" w14:textId="77777777" w:rsidR="00814DB2" w:rsidRPr="00CC47D3" w:rsidRDefault="00814DB2" w:rsidP="00814DB2">
      <w:pPr>
        <w:pStyle w:val="ad"/>
        <w:numPr>
          <w:ilvl w:val="0"/>
          <w:numId w:val="6"/>
        </w:numPr>
        <w:ind w:leftChars="0" w:left="850" w:hanging="442"/>
        <w:contextualSpacing/>
        <w:jc w:val="left"/>
        <w:rPr>
          <w:rFonts w:ascii="ＭＳ 明朝" w:eastAsia="ＭＳ 明朝" w:hAnsi="ＭＳ 明朝"/>
          <w:sz w:val="22"/>
          <w:szCs w:val="24"/>
        </w:rPr>
      </w:pPr>
      <w:r w:rsidRPr="00CC47D3">
        <w:rPr>
          <w:rFonts w:ascii="ＭＳ 明朝" w:eastAsia="ＭＳ 明朝" w:hAnsi="ＭＳ 明朝" w:hint="eastAsia"/>
          <w:sz w:val="22"/>
          <w:szCs w:val="24"/>
        </w:rPr>
        <w:t>大気質</w:t>
      </w:r>
    </w:p>
    <w:p w14:paraId="582A536D" w14:textId="77777777" w:rsidR="00814DB2" w:rsidRDefault="00814DB2" w:rsidP="00814DB2">
      <w:pPr>
        <w:pStyle w:val="ad"/>
        <w:ind w:firstLineChars="100" w:firstLine="220"/>
        <w:jc w:val="left"/>
        <w:rPr>
          <w:rFonts w:ascii="ＭＳ 明朝" w:eastAsia="ＭＳ 明朝" w:hAnsi="ＭＳ 明朝"/>
          <w:sz w:val="22"/>
          <w:szCs w:val="24"/>
        </w:rPr>
      </w:pPr>
      <w:r w:rsidRPr="00AD6E16">
        <w:rPr>
          <w:rFonts w:ascii="ＭＳ 明朝" w:eastAsia="ＭＳ 明朝" w:hAnsi="ＭＳ 明朝" w:hint="eastAsia"/>
          <w:sz w:val="22"/>
          <w:szCs w:val="24"/>
        </w:rPr>
        <w:t>建設機械の稼働に伴う排出ガスにおいて、二酸化窒素の最大着地濃度地点の予測結果は環境基準値を満たしているものの、大阪市が定める環境保全目標値（１時間値の１日平均値が</w:t>
      </w:r>
      <w:r w:rsidRPr="00AD6E16">
        <w:rPr>
          <w:rFonts w:ascii="ＭＳ 明朝" w:eastAsia="ＭＳ 明朝" w:hAnsi="ＭＳ 明朝"/>
          <w:sz w:val="22"/>
          <w:szCs w:val="24"/>
        </w:rPr>
        <w:t>0.04ppm以下）を上回る予測結果となっている。そのため、環境影響評価準備書及び事業者が新たに検討するとされた環境保全対策（使用機械の上位規格化、台数・稼働時間の削減、後処理装置の付加等）を適切かつ確実に実施するなど建設機械からの窒素酸化物等の排出抑制を強化すること。</w:t>
      </w:r>
    </w:p>
    <w:p w14:paraId="6ACF5AB5" w14:textId="77777777" w:rsidR="00814DB2" w:rsidRPr="00CC47D3" w:rsidRDefault="00814DB2" w:rsidP="00814DB2">
      <w:pPr>
        <w:pStyle w:val="ad"/>
        <w:ind w:firstLineChars="100" w:firstLine="220"/>
        <w:jc w:val="left"/>
        <w:rPr>
          <w:rFonts w:ascii="ＭＳ 明朝" w:eastAsia="ＭＳ 明朝" w:hAnsi="ＭＳ 明朝"/>
          <w:sz w:val="22"/>
          <w:szCs w:val="24"/>
        </w:rPr>
      </w:pPr>
    </w:p>
    <w:p w14:paraId="2FD7B0FD" w14:textId="77777777" w:rsidR="00814DB2" w:rsidRDefault="00814DB2" w:rsidP="00814DB2">
      <w:pPr>
        <w:pStyle w:val="ad"/>
        <w:numPr>
          <w:ilvl w:val="0"/>
          <w:numId w:val="7"/>
        </w:numPr>
        <w:ind w:leftChars="0" w:left="850" w:hanging="442"/>
        <w:contextualSpacing/>
        <w:jc w:val="left"/>
        <w:rPr>
          <w:rFonts w:ascii="ＭＳ 明朝" w:eastAsia="ＭＳ 明朝" w:hAnsi="ＭＳ 明朝"/>
          <w:sz w:val="22"/>
          <w:szCs w:val="24"/>
        </w:rPr>
      </w:pPr>
      <w:r>
        <w:rPr>
          <w:rFonts w:ascii="ＭＳ 明朝" w:eastAsia="ＭＳ 明朝" w:hAnsi="ＭＳ 明朝" w:hint="eastAsia"/>
          <w:sz w:val="22"/>
          <w:szCs w:val="24"/>
        </w:rPr>
        <w:t>水質</w:t>
      </w:r>
    </w:p>
    <w:p w14:paraId="00ADAEA9" w14:textId="77777777" w:rsidR="00814DB2" w:rsidRDefault="00814DB2" w:rsidP="00814DB2">
      <w:pPr>
        <w:pStyle w:val="ad"/>
        <w:ind w:firstLineChars="100" w:firstLine="220"/>
        <w:jc w:val="left"/>
        <w:rPr>
          <w:rFonts w:ascii="ＭＳ 明朝" w:eastAsia="ＭＳ 明朝" w:hAnsi="ＭＳ 明朝"/>
          <w:sz w:val="22"/>
          <w:szCs w:val="24"/>
        </w:rPr>
      </w:pPr>
      <w:r w:rsidRPr="004359F1">
        <w:rPr>
          <w:rFonts w:ascii="ＭＳ 明朝" w:eastAsia="ＭＳ 明朝" w:hAnsi="ＭＳ 明朝" w:hint="eastAsia"/>
          <w:sz w:val="22"/>
          <w:szCs w:val="24"/>
        </w:rPr>
        <w:t>周辺海域への濁水拡散を最小限にとどめるため、建設工事中は汚濁防止膜を設置することとしているが、汚濁防止膜は風、波及び潮流の作用を受け続け、貝や藻類の付着により劣化・破損等が生じるおそれがあることから、</w:t>
      </w:r>
      <w:r>
        <w:rPr>
          <w:rFonts w:ascii="ＭＳ 明朝" w:eastAsia="ＭＳ 明朝" w:hAnsi="ＭＳ 明朝" w:hint="eastAsia"/>
          <w:sz w:val="22"/>
          <w:szCs w:val="24"/>
        </w:rPr>
        <w:t>定期的な</w:t>
      </w:r>
      <w:r w:rsidRPr="004359F1">
        <w:rPr>
          <w:rFonts w:ascii="ＭＳ 明朝" w:eastAsia="ＭＳ 明朝" w:hAnsi="ＭＳ 明朝" w:hint="eastAsia"/>
          <w:sz w:val="22"/>
          <w:szCs w:val="24"/>
        </w:rPr>
        <w:t>点検</w:t>
      </w:r>
      <w:r>
        <w:rPr>
          <w:rFonts w:ascii="ＭＳ 明朝" w:eastAsia="ＭＳ 明朝" w:hAnsi="ＭＳ 明朝" w:hint="eastAsia"/>
          <w:sz w:val="22"/>
          <w:szCs w:val="24"/>
        </w:rPr>
        <w:t>及び計画的な</w:t>
      </w:r>
      <w:r w:rsidRPr="004359F1">
        <w:rPr>
          <w:rFonts w:ascii="ＭＳ 明朝" w:eastAsia="ＭＳ 明朝" w:hAnsi="ＭＳ 明朝" w:hint="eastAsia"/>
          <w:sz w:val="22"/>
          <w:szCs w:val="24"/>
        </w:rPr>
        <w:t>補修</w:t>
      </w:r>
      <w:r>
        <w:rPr>
          <w:rFonts w:ascii="ＭＳ 明朝" w:eastAsia="ＭＳ 明朝" w:hAnsi="ＭＳ 明朝" w:hint="eastAsia"/>
          <w:sz w:val="22"/>
          <w:szCs w:val="24"/>
        </w:rPr>
        <w:t>を行うなど</w:t>
      </w:r>
      <w:r w:rsidRPr="004359F1">
        <w:rPr>
          <w:rFonts w:ascii="ＭＳ 明朝" w:eastAsia="ＭＳ 明朝" w:hAnsi="ＭＳ 明朝" w:hint="eastAsia"/>
          <w:sz w:val="22"/>
          <w:szCs w:val="24"/>
        </w:rPr>
        <w:t>維持管理を</w:t>
      </w:r>
      <w:r>
        <w:rPr>
          <w:rFonts w:ascii="ＭＳ 明朝" w:eastAsia="ＭＳ 明朝" w:hAnsi="ＭＳ 明朝" w:hint="eastAsia"/>
          <w:sz w:val="22"/>
          <w:szCs w:val="24"/>
        </w:rPr>
        <w:t>適切に</w:t>
      </w:r>
      <w:r w:rsidRPr="004359F1">
        <w:rPr>
          <w:rFonts w:ascii="ＭＳ 明朝" w:eastAsia="ＭＳ 明朝" w:hAnsi="ＭＳ 明朝" w:hint="eastAsia"/>
          <w:sz w:val="22"/>
          <w:szCs w:val="24"/>
        </w:rPr>
        <w:t>実施すること。</w:t>
      </w:r>
    </w:p>
    <w:p w14:paraId="22122738" w14:textId="77777777" w:rsidR="00814DB2" w:rsidRDefault="00814DB2" w:rsidP="00814DB2">
      <w:pPr>
        <w:pStyle w:val="ad"/>
        <w:ind w:firstLineChars="100" w:firstLine="220"/>
        <w:jc w:val="left"/>
        <w:rPr>
          <w:rFonts w:ascii="ＭＳ 明朝" w:eastAsia="ＭＳ 明朝" w:hAnsi="ＭＳ 明朝"/>
          <w:sz w:val="22"/>
          <w:szCs w:val="24"/>
        </w:rPr>
      </w:pPr>
    </w:p>
    <w:p w14:paraId="2D774E10" w14:textId="77777777" w:rsidR="00814DB2" w:rsidRDefault="00814DB2" w:rsidP="00814DB2">
      <w:pPr>
        <w:pStyle w:val="ad"/>
        <w:numPr>
          <w:ilvl w:val="0"/>
          <w:numId w:val="7"/>
        </w:numPr>
        <w:ind w:leftChars="0" w:left="850" w:hanging="442"/>
        <w:contextualSpacing/>
        <w:jc w:val="left"/>
        <w:rPr>
          <w:rFonts w:ascii="ＭＳ 明朝" w:eastAsia="ＭＳ 明朝" w:hAnsi="ＭＳ 明朝"/>
          <w:sz w:val="22"/>
          <w:szCs w:val="24"/>
        </w:rPr>
      </w:pPr>
      <w:r>
        <w:rPr>
          <w:rFonts w:ascii="ＭＳ 明朝" w:eastAsia="ＭＳ 明朝" w:hAnsi="ＭＳ 明朝" w:hint="eastAsia"/>
          <w:sz w:val="22"/>
          <w:szCs w:val="24"/>
        </w:rPr>
        <w:t>騒音</w:t>
      </w:r>
    </w:p>
    <w:p w14:paraId="54FA7C10" w14:textId="77777777" w:rsidR="00814DB2" w:rsidRPr="008A3FE8" w:rsidRDefault="00814DB2" w:rsidP="00814DB2">
      <w:pPr>
        <w:pStyle w:val="ad"/>
        <w:ind w:firstLineChars="100" w:firstLine="220"/>
        <w:jc w:val="left"/>
        <w:rPr>
          <w:rFonts w:ascii="ＭＳ 明朝" w:eastAsia="ＭＳ 明朝" w:hAnsi="ＭＳ 明朝"/>
          <w:color w:val="000000"/>
          <w:sz w:val="22"/>
          <w:szCs w:val="24"/>
        </w:rPr>
      </w:pPr>
      <w:r w:rsidRPr="008A3FE8">
        <w:rPr>
          <w:rFonts w:ascii="ＭＳ 明朝" w:eastAsia="ＭＳ 明朝" w:hAnsi="ＭＳ 明朝" w:hint="eastAsia"/>
          <w:color w:val="000000"/>
          <w:sz w:val="22"/>
          <w:szCs w:val="24"/>
        </w:rPr>
        <w:t>事業計画地周辺の環境騒音の現地調査の結果、環境基準値を超過している地点が確認され、さらに本事業の建設工事の影響により環境基準値を超過すると予測される地点が確認されたことから、工事が集中しないよう工事工程の調整等、環境影響評価準備書に記載の環境保全対策に加え、更なる追加対策を検討し、周辺環境への影響を最小限にとどめるよう、環境保全について十分配慮すること。</w:t>
      </w:r>
    </w:p>
    <w:p w14:paraId="28765582" w14:textId="77777777" w:rsidR="00814DB2" w:rsidRDefault="00814DB2" w:rsidP="00814DB2">
      <w:pPr>
        <w:pStyle w:val="ad"/>
        <w:ind w:firstLineChars="100" w:firstLine="220"/>
        <w:jc w:val="left"/>
        <w:rPr>
          <w:rFonts w:ascii="ＭＳ 明朝" w:eastAsia="ＭＳ 明朝" w:hAnsi="ＭＳ 明朝"/>
          <w:sz w:val="22"/>
          <w:szCs w:val="24"/>
        </w:rPr>
      </w:pPr>
      <w:r w:rsidRPr="008A3FE8">
        <w:rPr>
          <w:rFonts w:ascii="ＭＳ 明朝" w:eastAsia="ＭＳ 明朝" w:hAnsi="ＭＳ 明朝" w:hint="eastAsia"/>
          <w:color w:val="000000"/>
          <w:sz w:val="22"/>
          <w:szCs w:val="24"/>
        </w:rPr>
        <w:lastRenderedPageBreak/>
        <w:t>また、建設機械からの騒音レベルの予測結果では、事業計画地敷地境界（西側）</w:t>
      </w:r>
      <w:r w:rsidRPr="00315172">
        <w:rPr>
          <w:rFonts w:ascii="ＭＳ 明朝" w:eastAsia="ＭＳ 明朝" w:hAnsi="ＭＳ 明朝" w:hint="eastAsia"/>
          <w:sz w:val="22"/>
          <w:szCs w:val="24"/>
        </w:rPr>
        <w:t>付近</w:t>
      </w:r>
      <w:r>
        <w:rPr>
          <w:rFonts w:ascii="ＭＳ 明朝" w:eastAsia="ＭＳ 明朝" w:hAnsi="ＭＳ 明朝" w:hint="eastAsia"/>
          <w:sz w:val="22"/>
          <w:szCs w:val="24"/>
        </w:rPr>
        <w:t>での</w:t>
      </w:r>
      <w:r w:rsidRPr="00C31DB8">
        <w:rPr>
          <w:rFonts w:ascii="ＭＳ 明朝" w:eastAsia="ＭＳ 明朝" w:hAnsi="ＭＳ 明朝" w:hint="eastAsia"/>
          <w:sz w:val="22"/>
          <w:szCs w:val="24"/>
        </w:rPr>
        <w:t>影響が最大となることから</w:t>
      </w:r>
      <w:r w:rsidRPr="00315172">
        <w:rPr>
          <w:rFonts w:ascii="ＭＳ 明朝" w:eastAsia="ＭＳ 明朝" w:hAnsi="ＭＳ 明朝" w:hint="eastAsia"/>
          <w:sz w:val="22"/>
          <w:szCs w:val="24"/>
        </w:rPr>
        <w:t>、防音シート及び仮囲い</w:t>
      </w:r>
      <w:r>
        <w:rPr>
          <w:rFonts w:ascii="ＭＳ 明朝" w:eastAsia="ＭＳ 明朝" w:hAnsi="ＭＳ 明朝" w:hint="eastAsia"/>
          <w:sz w:val="22"/>
          <w:szCs w:val="24"/>
        </w:rPr>
        <w:t>を</w:t>
      </w:r>
      <w:r w:rsidRPr="00315172">
        <w:rPr>
          <w:rFonts w:ascii="ＭＳ 明朝" w:eastAsia="ＭＳ 明朝" w:hAnsi="ＭＳ 明朝" w:hint="eastAsia"/>
          <w:sz w:val="22"/>
          <w:szCs w:val="24"/>
        </w:rPr>
        <w:t>適切</w:t>
      </w:r>
      <w:r>
        <w:rPr>
          <w:rFonts w:ascii="ＭＳ 明朝" w:eastAsia="ＭＳ 明朝" w:hAnsi="ＭＳ 明朝" w:hint="eastAsia"/>
          <w:sz w:val="22"/>
          <w:szCs w:val="24"/>
        </w:rPr>
        <w:t>に</w:t>
      </w:r>
      <w:r w:rsidRPr="00315172">
        <w:rPr>
          <w:rFonts w:ascii="ＭＳ 明朝" w:eastAsia="ＭＳ 明朝" w:hAnsi="ＭＳ 明朝" w:hint="eastAsia"/>
          <w:sz w:val="22"/>
          <w:szCs w:val="24"/>
        </w:rPr>
        <w:t>設置</w:t>
      </w:r>
      <w:r>
        <w:rPr>
          <w:rFonts w:ascii="ＭＳ 明朝" w:eastAsia="ＭＳ 明朝" w:hAnsi="ＭＳ 明朝" w:hint="eastAsia"/>
          <w:sz w:val="22"/>
          <w:szCs w:val="24"/>
        </w:rPr>
        <w:t>し、</w:t>
      </w:r>
      <w:r w:rsidRPr="00315172">
        <w:rPr>
          <w:rFonts w:ascii="ＭＳ 明朝" w:eastAsia="ＭＳ 明朝" w:hAnsi="ＭＳ 明朝" w:hint="eastAsia"/>
          <w:sz w:val="22"/>
          <w:szCs w:val="24"/>
        </w:rPr>
        <w:t>維持管理を徹底すること。</w:t>
      </w:r>
    </w:p>
    <w:p w14:paraId="5EBB165F" w14:textId="77777777" w:rsidR="00814DB2" w:rsidRDefault="00814DB2" w:rsidP="00814DB2">
      <w:pPr>
        <w:pStyle w:val="ad"/>
        <w:ind w:firstLineChars="100" w:firstLine="220"/>
        <w:jc w:val="left"/>
        <w:rPr>
          <w:rFonts w:ascii="ＭＳ 明朝" w:eastAsia="ＭＳ 明朝" w:hAnsi="ＭＳ 明朝"/>
          <w:sz w:val="22"/>
          <w:szCs w:val="24"/>
        </w:rPr>
      </w:pPr>
    </w:p>
    <w:p w14:paraId="4A56128D" w14:textId="77777777" w:rsidR="00814DB2" w:rsidRPr="00CC47D3" w:rsidRDefault="00814DB2" w:rsidP="00814DB2">
      <w:pPr>
        <w:pStyle w:val="ad"/>
        <w:numPr>
          <w:ilvl w:val="0"/>
          <w:numId w:val="7"/>
        </w:numPr>
        <w:ind w:leftChars="0" w:left="850" w:hanging="442"/>
        <w:contextualSpacing/>
        <w:jc w:val="left"/>
        <w:rPr>
          <w:rFonts w:ascii="ＭＳ 明朝" w:eastAsia="ＭＳ 明朝" w:hAnsi="ＭＳ 明朝"/>
          <w:sz w:val="22"/>
          <w:szCs w:val="24"/>
        </w:rPr>
      </w:pPr>
      <w:r>
        <w:rPr>
          <w:rFonts w:ascii="ＭＳ 明朝" w:eastAsia="ＭＳ 明朝" w:hAnsi="ＭＳ 明朝" w:hint="eastAsia"/>
          <w:sz w:val="22"/>
          <w:szCs w:val="24"/>
        </w:rPr>
        <w:t>低周波音</w:t>
      </w:r>
    </w:p>
    <w:p w14:paraId="63129578" w14:textId="71AB7F26" w:rsidR="00814DB2" w:rsidRPr="008A3FE8" w:rsidRDefault="00814DB2" w:rsidP="00814DB2">
      <w:pPr>
        <w:ind w:left="880" w:hangingChars="400" w:hanging="880"/>
        <w:jc w:val="left"/>
        <w:rPr>
          <w:rFonts w:ascii="ＭＳ 明朝" w:eastAsia="ＭＳ 明朝" w:hAnsi="ＭＳ 明朝"/>
          <w:color w:val="000000"/>
          <w:sz w:val="22"/>
          <w:szCs w:val="24"/>
        </w:rPr>
      </w:pPr>
      <w:r>
        <w:rPr>
          <w:rFonts w:ascii="ＭＳ 明朝" w:eastAsia="ＭＳ 明朝" w:hAnsi="ＭＳ 明朝" w:hint="eastAsia"/>
          <w:sz w:val="22"/>
          <w:szCs w:val="24"/>
        </w:rPr>
        <w:t xml:space="preserve">　　　　　</w:t>
      </w:r>
      <w:r w:rsidRPr="008A3FE8">
        <w:rPr>
          <w:rFonts w:ascii="ＭＳ 明朝" w:eastAsia="ＭＳ 明朝" w:hAnsi="ＭＳ 明朝" w:hint="eastAsia"/>
          <w:color w:val="000000"/>
          <w:sz w:val="22"/>
          <w:szCs w:val="24"/>
        </w:rPr>
        <w:t>建設機械の稼働に伴う低周波の音圧レベルの予測では、1,000</w:t>
      </w:r>
      <w:r w:rsidRPr="008A3FE8">
        <w:rPr>
          <w:rFonts w:ascii="ＭＳ 明朝" w:eastAsia="ＭＳ 明朝" w:hAnsi="ＭＳ 明朝"/>
          <w:color w:val="000000"/>
          <w:sz w:val="22"/>
          <w:szCs w:val="24"/>
        </w:rPr>
        <w:t>馬力以上の作業船を</w:t>
      </w:r>
      <w:r w:rsidRPr="008A3FE8">
        <w:rPr>
          <w:rFonts w:ascii="ＭＳ 明朝" w:eastAsia="ＭＳ 明朝" w:hAnsi="ＭＳ 明朝" w:hint="eastAsia"/>
          <w:color w:val="000000"/>
          <w:sz w:val="22"/>
          <w:szCs w:val="24"/>
        </w:rPr>
        <w:t>8,000</w:t>
      </w:r>
      <w:r w:rsidRPr="008A3FE8">
        <w:rPr>
          <w:rFonts w:ascii="ＭＳ 明朝" w:eastAsia="ＭＳ 明朝" w:hAnsi="ＭＳ 明朝"/>
          <w:color w:val="000000"/>
          <w:sz w:val="22"/>
          <w:szCs w:val="24"/>
        </w:rPr>
        <w:t>馬力の船舶とみなしていることから、安全側で</w:t>
      </w:r>
      <w:r w:rsidRPr="008A3FE8">
        <w:rPr>
          <w:rFonts w:ascii="ＭＳ 明朝" w:eastAsia="ＭＳ 明朝" w:hAnsi="ＭＳ 明朝" w:hint="eastAsia"/>
          <w:color w:val="000000"/>
          <w:sz w:val="22"/>
          <w:szCs w:val="24"/>
        </w:rPr>
        <w:t>影響予測</w:t>
      </w:r>
      <w:r w:rsidRPr="008A3FE8">
        <w:rPr>
          <w:rFonts w:ascii="ＭＳ 明朝" w:eastAsia="ＭＳ 明朝" w:hAnsi="ＭＳ 明朝"/>
          <w:color w:val="000000"/>
          <w:sz w:val="22"/>
          <w:szCs w:val="24"/>
        </w:rPr>
        <w:t>されていると考えられるが、現況値（1/3オクターブバンドレベル）では「心身に係る苦情に関する参照値（低周波音問題対応のための評価指針（環境省））」の超過が確認されていることから、</w:t>
      </w:r>
      <w:r w:rsidRPr="008A3FE8">
        <w:rPr>
          <w:rFonts w:ascii="ＭＳ 明朝" w:eastAsia="ＭＳ 明朝" w:hAnsi="ＭＳ 明朝" w:hint="eastAsia"/>
          <w:color w:val="000000"/>
          <w:sz w:val="22"/>
          <w:szCs w:val="24"/>
        </w:rPr>
        <w:t>環境影響評価</w:t>
      </w:r>
      <w:r w:rsidRPr="008A3FE8">
        <w:rPr>
          <w:rFonts w:ascii="ＭＳ 明朝" w:eastAsia="ＭＳ 明朝" w:hAnsi="ＭＳ 明朝"/>
          <w:color w:val="000000"/>
          <w:sz w:val="22"/>
          <w:szCs w:val="24"/>
        </w:rPr>
        <w:t>準備書に記載の環境保全対策を適切に実施すること。</w:t>
      </w:r>
    </w:p>
    <w:p w14:paraId="5AFD0C29" w14:textId="77777777" w:rsidR="00814DB2" w:rsidRPr="008A3FE8" w:rsidRDefault="00814DB2" w:rsidP="00814DB2">
      <w:pPr>
        <w:ind w:leftChars="400" w:left="840" w:firstLineChars="100" w:firstLine="220"/>
        <w:jc w:val="left"/>
        <w:rPr>
          <w:rFonts w:ascii="ＭＳ 明朝" w:eastAsia="ＭＳ 明朝" w:hAnsi="ＭＳ 明朝"/>
          <w:color w:val="000000"/>
          <w:sz w:val="22"/>
          <w:szCs w:val="24"/>
        </w:rPr>
      </w:pPr>
      <w:r w:rsidRPr="00AD6E16">
        <w:rPr>
          <w:rFonts w:ascii="ＭＳ 明朝" w:eastAsia="ＭＳ 明朝" w:hAnsi="ＭＳ 明朝" w:hint="eastAsia"/>
          <w:color w:val="000000"/>
          <w:sz w:val="22"/>
          <w:szCs w:val="24"/>
        </w:rPr>
        <w:t>また、事後調査の結果、敷地境界において環境保全目標値を超過した場合は、環境保全対策を強化するとともに、事業計画地近傍の住宅等の環境保全施設への影響について評価すること。</w:t>
      </w:r>
    </w:p>
    <w:p w14:paraId="38C86C7E" w14:textId="77777777" w:rsidR="00814DB2" w:rsidRPr="00CC47D3" w:rsidRDefault="00814DB2" w:rsidP="00814DB2">
      <w:pPr>
        <w:jc w:val="left"/>
        <w:rPr>
          <w:rFonts w:ascii="ＭＳ 明朝" w:eastAsia="ＭＳ 明朝" w:hAnsi="ＭＳ 明朝"/>
          <w:sz w:val="22"/>
          <w:szCs w:val="24"/>
        </w:rPr>
      </w:pPr>
    </w:p>
    <w:p w14:paraId="7BF6F151" w14:textId="77777777" w:rsidR="00814DB2" w:rsidRPr="00CC47D3" w:rsidRDefault="00814DB2" w:rsidP="00814DB2">
      <w:pPr>
        <w:pStyle w:val="ad"/>
        <w:numPr>
          <w:ilvl w:val="0"/>
          <w:numId w:val="7"/>
        </w:numPr>
        <w:ind w:leftChars="0" w:left="850" w:hanging="442"/>
        <w:contextualSpacing/>
        <w:jc w:val="left"/>
        <w:rPr>
          <w:rFonts w:ascii="ＭＳ 明朝" w:eastAsia="ＭＳ 明朝" w:hAnsi="ＭＳ 明朝"/>
          <w:sz w:val="22"/>
          <w:szCs w:val="24"/>
        </w:rPr>
      </w:pPr>
      <w:r>
        <w:rPr>
          <w:rFonts w:ascii="ＭＳ 明朝" w:eastAsia="ＭＳ 明朝" w:hAnsi="ＭＳ 明朝" w:hint="eastAsia"/>
          <w:sz w:val="22"/>
          <w:szCs w:val="24"/>
        </w:rPr>
        <w:t>廃棄物、残土</w:t>
      </w:r>
    </w:p>
    <w:p w14:paraId="4B949E92" w14:textId="77777777" w:rsidR="00814DB2" w:rsidRDefault="00814DB2" w:rsidP="00814DB2">
      <w:pPr>
        <w:pStyle w:val="ad"/>
        <w:numPr>
          <w:ilvl w:val="1"/>
          <w:numId w:val="7"/>
        </w:numPr>
        <w:ind w:leftChars="0"/>
        <w:contextualSpacing/>
        <w:jc w:val="left"/>
        <w:rPr>
          <w:rFonts w:ascii="ＭＳ 明朝" w:eastAsia="ＭＳ 明朝" w:hAnsi="ＭＳ 明朝"/>
          <w:sz w:val="22"/>
          <w:szCs w:val="24"/>
        </w:rPr>
      </w:pPr>
      <w:r w:rsidRPr="004359F1">
        <w:rPr>
          <w:rFonts w:ascii="ＭＳ 明朝" w:eastAsia="ＭＳ 明朝" w:hAnsi="ＭＳ 明朝" w:hint="eastAsia"/>
          <w:sz w:val="22"/>
          <w:szCs w:val="24"/>
        </w:rPr>
        <w:t>廃棄物に係る環境保全目標として、「廃棄物の処理及び清掃に関する法律に定められた規制基準に適合すること」を掲げているため、工事排水の処理に伴い発生する沈殿物（汚泥）についても適切に評価</w:t>
      </w:r>
      <w:r w:rsidRPr="007F370E">
        <w:rPr>
          <w:rFonts w:ascii="ＭＳ 明朝" w:eastAsia="ＭＳ 明朝" w:hAnsi="ＭＳ 明朝" w:hint="eastAsia"/>
          <w:sz w:val="22"/>
          <w:szCs w:val="24"/>
        </w:rPr>
        <w:t>すること。</w:t>
      </w:r>
    </w:p>
    <w:p w14:paraId="1F94217B" w14:textId="77777777" w:rsidR="00814DB2" w:rsidRDefault="00814DB2" w:rsidP="00814DB2">
      <w:pPr>
        <w:pStyle w:val="ad"/>
        <w:numPr>
          <w:ilvl w:val="1"/>
          <w:numId w:val="7"/>
        </w:numPr>
        <w:ind w:leftChars="0"/>
        <w:contextualSpacing/>
        <w:jc w:val="left"/>
        <w:rPr>
          <w:rFonts w:ascii="ＭＳ 明朝" w:eastAsia="ＭＳ 明朝" w:hAnsi="ＭＳ 明朝"/>
          <w:sz w:val="22"/>
          <w:szCs w:val="24"/>
        </w:rPr>
      </w:pPr>
      <w:r w:rsidRPr="004359F1">
        <w:rPr>
          <w:rFonts w:ascii="ＭＳ 明朝" w:eastAsia="ＭＳ 明朝" w:hAnsi="ＭＳ 明朝" w:hint="eastAsia"/>
          <w:sz w:val="22"/>
          <w:szCs w:val="24"/>
        </w:rPr>
        <w:t>建設工事に伴い発生する残土量</w:t>
      </w:r>
      <w:r>
        <w:rPr>
          <w:rFonts w:ascii="ＭＳ 明朝" w:eastAsia="ＭＳ 明朝" w:hAnsi="ＭＳ 明朝" w:hint="eastAsia"/>
          <w:sz w:val="22"/>
          <w:szCs w:val="24"/>
        </w:rPr>
        <w:t>は</w:t>
      </w:r>
      <w:r w:rsidRPr="004359F1">
        <w:rPr>
          <w:rFonts w:ascii="ＭＳ 明朝" w:eastAsia="ＭＳ 明朝" w:hAnsi="ＭＳ 明朝"/>
          <w:sz w:val="22"/>
          <w:szCs w:val="24"/>
        </w:rPr>
        <w:t>86,837</w:t>
      </w:r>
      <w:r w:rsidRPr="004359F1">
        <w:rPr>
          <w:rFonts w:ascii="ＭＳ 明朝" w:eastAsia="ＭＳ 明朝" w:hAnsi="ＭＳ 明朝" w:hint="eastAsia"/>
          <w:sz w:val="22"/>
          <w:szCs w:val="24"/>
        </w:rPr>
        <w:t>㎥と予測されている</w:t>
      </w:r>
      <w:r>
        <w:rPr>
          <w:rFonts w:ascii="ＭＳ 明朝" w:eastAsia="ＭＳ 明朝" w:hAnsi="ＭＳ 明朝" w:hint="eastAsia"/>
          <w:sz w:val="22"/>
          <w:szCs w:val="24"/>
        </w:rPr>
        <w:t>が</w:t>
      </w:r>
      <w:r w:rsidRPr="004359F1">
        <w:rPr>
          <w:rFonts w:ascii="ＭＳ 明朝" w:eastAsia="ＭＳ 明朝" w:hAnsi="ＭＳ 明朝" w:hint="eastAsia"/>
          <w:sz w:val="22"/>
          <w:szCs w:val="24"/>
        </w:rPr>
        <w:t>、全量を処分する計画となっている。建設発生土は有効利用可能な資源であることから、他の工事での利用を含め、残土の有効利用に取り組むこと。</w:t>
      </w:r>
    </w:p>
    <w:p w14:paraId="10D52861" w14:textId="77777777" w:rsidR="00814DB2" w:rsidRPr="00CC47D3" w:rsidRDefault="00814DB2" w:rsidP="00814DB2">
      <w:pPr>
        <w:pStyle w:val="ad"/>
        <w:jc w:val="left"/>
        <w:rPr>
          <w:rFonts w:ascii="ＭＳ 明朝" w:eastAsia="ＭＳ 明朝" w:hAnsi="ＭＳ 明朝"/>
          <w:sz w:val="22"/>
          <w:szCs w:val="24"/>
        </w:rPr>
      </w:pPr>
    </w:p>
    <w:p w14:paraId="5C7AC9A8" w14:textId="77777777" w:rsidR="00814DB2" w:rsidRDefault="00814DB2" w:rsidP="00814DB2">
      <w:pPr>
        <w:pStyle w:val="ad"/>
        <w:numPr>
          <w:ilvl w:val="0"/>
          <w:numId w:val="7"/>
        </w:numPr>
        <w:ind w:leftChars="0" w:left="850" w:hanging="442"/>
        <w:contextualSpacing/>
        <w:jc w:val="left"/>
        <w:rPr>
          <w:rFonts w:ascii="ＭＳ 明朝" w:eastAsia="ＭＳ 明朝" w:hAnsi="ＭＳ 明朝"/>
          <w:sz w:val="22"/>
          <w:szCs w:val="24"/>
        </w:rPr>
      </w:pPr>
      <w:r>
        <w:rPr>
          <w:rFonts w:ascii="ＭＳ 明朝" w:eastAsia="ＭＳ 明朝" w:hAnsi="ＭＳ 明朝" w:hint="eastAsia"/>
          <w:sz w:val="22"/>
          <w:szCs w:val="24"/>
        </w:rPr>
        <w:t>動物、植物</w:t>
      </w:r>
    </w:p>
    <w:p w14:paraId="20CA06E3" w14:textId="619E2611" w:rsidR="00BE218D" w:rsidRPr="00814DB2" w:rsidRDefault="00814DB2" w:rsidP="00814DB2">
      <w:pPr>
        <w:pStyle w:val="ad"/>
        <w:ind w:leftChars="295" w:left="839" w:hangingChars="100" w:hanging="220"/>
        <w:jc w:val="left"/>
        <w:rPr>
          <w:rFonts w:ascii="ＭＳ 明朝" w:eastAsia="ＭＳ 明朝" w:hAnsi="ＭＳ 明朝"/>
          <w:szCs w:val="21"/>
        </w:rPr>
      </w:pPr>
      <w:r>
        <w:rPr>
          <w:rFonts w:ascii="ＭＳ 明朝" w:eastAsia="ＭＳ 明朝" w:hAnsi="ＭＳ 明朝" w:hint="eastAsia"/>
          <w:sz w:val="22"/>
          <w:szCs w:val="24"/>
        </w:rPr>
        <w:t xml:space="preserve">　</w:t>
      </w:r>
      <w:r w:rsidRPr="008A3FE8">
        <w:rPr>
          <w:rFonts w:ascii="ＭＳ 明朝" w:eastAsia="ＭＳ 明朝" w:hAnsi="ＭＳ 明朝" w:hint="eastAsia"/>
          <w:color w:val="000000"/>
          <w:sz w:val="22"/>
          <w:szCs w:val="24"/>
        </w:rPr>
        <w:t xml:space="preserve">　</w:t>
      </w:r>
      <w:r w:rsidRPr="00AD6E16">
        <w:rPr>
          <w:rFonts w:ascii="ＭＳ 明朝" w:eastAsia="ＭＳ 明朝" w:hAnsi="ＭＳ 明朝" w:hint="eastAsia"/>
          <w:color w:val="000000"/>
          <w:sz w:val="22"/>
          <w:szCs w:val="24"/>
        </w:rPr>
        <w:t>本事業の埋立工事期間は約</w:t>
      </w:r>
      <w:r w:rsidRPr="00AD6E16">
        <w:rPr>
          <w:rFonts w:ascii="ＭＳ 明朝" w:eastAsia="ＭＳ 明朝" w:hAnsi="ＭＳ 明朝"/>
          <w:color w:val="000000"/>
          <w:sz w:val="22"/>
          <w:szCs w:val="24"/>
        </w:rPr>
        <w:t>11年と長期に及ぶため、順次造成された埋立区域において、コアジサシに限らず、他の陸域動物・植物（重要種）の生息・生育が確認された場合には、適切な保全・配慮を実施すること。</w:t>
      </w:r>
    </w:p>
    <w:sectPr w:rsidR="00BE218D" w:rsidRPr="00814DB2" w:rsidSect="004965B7">
      <w:headerReference w:type="first" r:id="rId8"/>
      <w:pgSz w:w="11906" w:h="16838"/>
      <w:pgMar w:top="1985" w:right="1474" w:bottom="1701" w:left="147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AAA78" w14:textId="77777777" w:rsidR="008537EF" w:rsidRDefault="008537EF" w:rsidP="008537EF">
      <w:r>
        <w:separator/>
      </w:r>
    </w:p>
  </w:endnote>
  <w:endnote w:type="continuationSeparator" w:id="0">
    <w:p w14:paraId="4831C532" w14:textId="77777777" w:rsidR="008537EF" w:rsidRDefault="008537EF" w:rsidP="00853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7EF99" w14:textId="77777777" w:rsidR="008537EF" w:rsidRDefault="008537EF" w:rsidP="008537EF">
      <w:r>
        <w:separator/>
      </w:r>
    </w:p>
  </w:footnote>
  <w:footnote w:type="continuationSeparator" w:id="0">
    <w:p w14:paraId="7A71F529" w14:textId="77777777" w:rsidR="008537EF" w:rsidRDefault="008537EF" w:rsidP="00853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3135" w14:textId="0C4B820F" w:rsidR="009A3C6E" w:rsidRDefault="009A3C6E" w:rsidP="008537EF">
    <w:pPr>
      <w:pStyle w:val="a3"/>
      <w:ind w:rightChars="-202" w:right="-424"/>
      <w:jc w:val="right"/>
      <w:rPr>
        <w:rFonts w:ascii="ＭＳ 明朝" w:eastAsia="ＭＳ 明朝" w:hAnsi="ＭＳ 明朝"/>
        <w:b/>
        <w:sz w:val="28"/>
        <w:szCs w:val="28"/>
      </w:rPr>
    </w:pPr>
  </w:p>
  <w:p w14:paraId="427DB4B7" w14:textId="77777777" w:rsidR="008537EF" w:rsidRPr="009A3C6E" w:rsidRDefault="008537EF" w:rsidP="00370700">
    <w:pPr>
      <w:pStyle w:val="a3"/>
      <w:ind w:rightChars="-202" w:right="-424"/>
      <w:jc w:val="right"/>
      <w:rPr>
        <w:rFonts w:ascii="ＭＳ 明朝" w:eastAsia="ＭＳ 明朝" w:hAnsi="ＭＳ 明朝"/>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27ED"/>
    <w:multiLevelType w:val="hybridMultilevel"/>
    <w:tmpl w:val="FFEC86C0"/>
    <w:lvl w:ilvl="0" w:tplc="E9F643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4B5484"/>
    <w:multiLevelType w:val="hybridMultilevel"/>
    <w:tmpl w:val="9E247D32"/>
    <w:lvl w:ilvl="0" w:tplc="9976BD7A">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2A604F98"/>
    <w:multiLevelType w:val="hybridMultilevel"/>
    <w:tmpl w:val="0D48F098"/>
    <w:lvl w:ilvl="0" w:tplc="D4A6613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5BF0011"/>
    <w:multiLevelType w:val="hybridMultilevel"/>
    <w:tmpl w:val="A2EA74A6"/>
    <w:lvl w:ilvl="0" w:tplc="9A10F650">
      <w:start w:val="2"/>
      <w:numFmt w:val="decimal"/>
      <w:lvlText w:val="(%1)"/>
      <w:lvlJc w:val="left"/>
      <w:pPr>
        <w:ind w:left="660" w:hanging="440"/>
      </w:pPr>
      <w:rPr>
        <w:rFonts w:hint="eastAsia"/>
      </w:rPr>
    </w:lvl>
    <w:lvl w:ilvl="1" w:tplc="5F98AD12">
      <w:start w:val="1"/>
      <w:numFmt w:val="decimalEnclosedCircle"/>
      <w:lvlText w:val="%2"/>
      <w:lvlJc w:val="left"/>
      <w:pPr>
        <w:ind w:left="1292" w:hanging="440"/>
      </w:pPr>
      <w:rPr>
        <w:rFonts w:ascii="ＭＳ 明朝" w:eastAsia="ＭＳ 明朝" w:hAnsi="ＭＳ 明朝" w:cs="Times New Roman"/>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BDC461D"/>
    <w:multiLevelType w:val="hybridMultilevel"/>
    <w:tmpl w:val="C450E82E"/>
    <w:lvl w:ilvl="0" w:tplc="FFFFFFFF">
      <w:start w:val="1"/>
      <w:numFmt w:val="decimal"/>
      <w:lvlText w:val="(%1)"/>
      <w:lvlJc w:val="left"/>
      <w:pPr>
        <w:ind w:left="660" w:hanging="440"/>
      </w:pPr>
      <w:rPr>
        <w:rFonts w:hint="eastAsia"/>
      </w:rPr>
    </w:lvl>
    <w:lvl w:ilvl="1" w:tplc="ABFA48FC">
      <w:start w:val="1"/>
      <w:numFmt w:val="decimalEnclosedCircle"/>
      <w:lvlText w:val="%2"/>
      <w:lvlJc w:val="left"/>
      <w:pPr>
        <w:ind w:left="1020" w:hanging="360"/>
      </w:pPr>
      <w:rPr>
        <w:rFonts w:hint="eastAsia"/>
      </w:r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5" w15:restartNumberingAfterBreak="0">
    <w:nsid w:val="5DB10AE7"/>
    <w:multiLevelType w:val="hybridMultilevel"/>
    <w:tmpl w:val="D1B2364C"/>
    <w:lvl w:ilvl="0" w:tplc="7A1AB1C8">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75620F48"/>
    <w:multiLevelType w:val="hybridMultilevel"/>
    <w:tmpl w:val="F0FEFB7C"/>
    <w:lvl w:ilvl="0" w:tplc="FFFFFFFF">
      <w:start w:val="1"/>
      <w:numFmt w:val="decimal"/>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7" w15:restartNumberingAfterBreak="0">
    <w:nsid w:val="7F4A1D90"/>
    <w:multiLevelType w:val="hybridMultilevel"/>
    <w:tmpl w:val="8B64F3B2"/>
    <w:lvl w:ilvl="0" w:tplc="0C1A8E90">
      <w:start w:val="1"/>
      <w:numFmt w:val="decimalFullWidth"/>
      <w:lvlText w:val="（%1）"/>
      <w:lvlJc w:val="left"/>
      <w:pPr>
        <w:ind w:left="720" w:hanging="720"/>
      </w:pPr>
      <w:rPr>
        <w:rFonts w:ascii="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47726578">
    <w:abstractNumId w:val="0"/>
  </w:num>
  <w:num w:numId="2" w16cid:durableId="771976554">
    <w:abstractNumId w:val="5"/>
  </w:num>
  <w:num w:numId="3" w16cid:durableId="459764559">
    <w:abstractNumId w:val="2"/>
  </w:num>
  <w:num w:numId="4" w16cid:durableId="2024894694">
    <w:abstractNumId w:val="7"/>
  </w:num>
  <w:num w:numId="5" w16cid:durableId="420949796">
    <w:abstractNumId w:val="4"/>
  </w:num>
  <w:num w:numId="6" w16cid:durableId="1463620549">
    <w:abstractNumId w:val="6"/>
  </w:num>
  <w:num w:numId="7" w16cid:durableId="1272124754">
    <w:abstractNumId w:val="3"/>
  </w:num>
  <w:num w:numId="8" w16cid:durableId="529148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931"/>
    <w:rsid w:val="00010931"/>
    <w:rsid w:val="0003513A"/>
    <w:rsid w:val="00090259"/>
    <w:rsid w:val="000B4AD9"/>
    <w:rsid w:val="000E57DD"/>
    <w:rsid w:val="000F0A8E"/>
    <w:rsid w:val="000F47B6"/>
    <w:rsid w:val="001071D8"/>
    <w:rsid w:val="00153004"/>
    <w:rsid w:val="00176DF8"/>
    <w:rsid w:val="001858AA"/>
    <w:rsid w:val="001A065D"/>
    <w:rsid w:val="001F6EDB"/>
    <w:rsid w:val="00262FE9"/>
    <w:rsid w:val="00272197"/>
    <w:rsid w:val="002E6131"/>
    <w:rsid w:val="002F0B82"/>
    <w:rsid w:val="003678B0"/>
    <w:rsid w:val="00370700"/>
    <w:rsid w:val="00394CF0"/>
    <w:rsid w:val="003B0030"/>
    <w:rsid w:val="003C475A"/>
    <w:rsid w:val="003C60D3"/>
    <w:rsid w:val="00401E07"/>
    <w:rsid w:val="004311D0"/>
    <w:rsid w:val="004965B7"/>
    <w:rsid w:val="004A7FD4"/>
    <w:rsid w:val="004E427D"/>
    <w:rsid w:val="005054A2"/>
    <w:rsid w:val="00570DB8"/>
    <w:rsid w:val="005A029B"/>
    <w:rsid w:val="005A165F"/>
    <w:rsid w:val="005A3EF2"/>
    <w:rsid w:val="005C7599"/>
    <w:rsid w:val="006428B2"/>
    <w:rsid w:val="006779FD"/>
    <w:rsid w:val="006E0377"/>
    <w:rsid w:val="006E6E66"/>
    <w:rsid w:val="00710018"/>
    <w:rsid w:val="00734AD9"/>
    <w:rsid w:val="00736D96"/>
    <w:rsid w:val="00745C47"/>
    <w:rsid w:val="00782B0C"/>
    <w:rsid w:val="007B7331"/>
    <w:rsid w:val="00801F72"/>
    <w:rsid w:val="008036FA"/>
    <w:rsid w:val="00814DB2"/>
    <w:rsid w:val="0083221F"/>
    <w:rsid w:val="008324AD"/>
    <w:rsid w:val="008537EF"/>
    <w:rsid w:val="008704D8"/>
    <w:rsid w:val="008A206B"/>
    <w:rsid w:val="008C2CB2"/>
    <w:rsid w:val="009968E2"/>
    <w:rsid w:val="009A3C6E"/>
    <w:rsid w:val="009B62AB"/>
    <w:rsid w:val="009E2E29"/>
    <w:rsid w:val="009F20D3"/>
    <w:rsid w:val="00A14C00"/>
    <w:rsid w:val="00A46E58"/>
    <w:rsid w:val="00A77D28"/>
    <w:rsid w:val="00B14E71"/>
    <w:rsid w:val="00B33C83"/>
    <w:rsid w:val="00B9102A"/>
    <w:rsid w:val="00BA2C83"/>
    <w:rsid w:val="00BB5DE1"/>
    <w:rsid w:val="00BE218D"/>
    <w:rsid w:val="00C1292C"/>
    <w:rsid w:val="00C21CDF"/>
    <w:rsid w:val="00C80DE3"/>
    <w:rsid w:val="00C84666"/>
    <w:rsid w:val="00C92C88"/>
    <w:rsid w:val="00CB4C30"/>
    <w:rsid w:val="00D336C2"/>
    <w:rsid w:val="00D37DE9"/>
    <w:rsid w:val="00D504D7"/>
    <w:rsid w:val="00D90123"/>
    <w:rsid w:val="00D97573"/>
    <w:rsid w:val="00E41314"/>
    <w:rsid w:val="00EA4194"/>
    <w:rsid w:val="00EB1933"/>
    <w:rsid w:val="00EB64A7"/>
    <w:rsid w:val="00ED50D5"/>
    <w:rsid w:val="00F25CB5"/>
    <w:rsid w:val="00FC13FE"/>
    <w:rsid w:val="00FE2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27D7B6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37EF"/>
    <w:pPr>
      <w:tabs>
        <w:tab w:val="center" w:pos="4252"/>
        <w:tab w:val="right" w:pos="8504"/>
      </w:tabs>
      <w:snapToGrid w:val="0"/>
    </w:pPr>
  </w:style>
  <w:style w:type="character" w:customStyle="1" w:styleId="a4">
    <w:name w:val="ヘッダー (文字)"/>
    <w:basedOn w:val="a0"/>
    <w:link w:val="a3"/>
    <w:uiPriority w:val="99"/>
    <w:rsid w:val="008537EF"/>
  </w:style>
  <w:style w:type="paragraph" w:styleId="a5">
    <w:name w:val="footer"/>
    <w:basedOn w:val="a"/>
    <w:link w:val="a6"/>
    <w:uiPriority w:val="99"/>
    <w:unhideWhenUsed/>
    <w:rsid w:val="008537EF"/>
    <w:pPr>
      <w:tabs>
        <w:tab w:val="center" w:pos="4252"/>
        <w:tab w:val="right" w:pos="8504"/>
      </w:tabs>
      <w:snapToGrid w:val="0"/>
    </w:pPr>
  </w:style>
  <w:style w:type="character" w:customStyle="1" w:styleId="a6">
    <w:name w:val="フッター (文字)"/>
    <w:basedOn w:val="a0"/>
    <w:link w:val="a5"/>
    <w:uiPriority w:val="99"/>
    <w:rsid w:val="008537EF"/>
  </w:style>
  <w:style w:type="paragraph" w:styleId="a7">
    <w:name w:val="Balloon Text"/>
    <w:basedOn w:val="a"/>
    <w:link w:val="a8"/>
    <w:uiPriority w:val="99"/>
    <w:semiHidden/>
    <w:unhideWhenUsed/>
    <w:rsid w:val="003678B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678B0"/>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745C47"/>
    <w:pPr>
      <w:jc w:val="center"/>
    </w:pPr>
    <w:rPr>
      <w:rFonts w:ascii="ＭＳ 明朝" w:eastAsia="ＭＳ 明朝" w:hAnsi="ＭＳ 明朝" w:cs="Times New Roman"/>
      <w:color w:val="000000"/>
      <w:szCs w:val="24"/>
    </w:rPr>
  </w:style>
  <w:style w:type="character" w:customStyle="1" w:styleId="aa">
    <w:name w:val="記 (文字)"/>
    <w:basedOn w:val="a0"/>
    <w:link w:val="a9"/>
    <w:uiPriority w:val="99"/>
    <w:rsid w:val="00745C47"/>
    <w:rPr>
      <w:rFonts w:ascii="ＭＳ 明朝" w:eastAsia="ＭＳ 明朝" w:hAnsi="ＭＳ 明朝" w:cs="Times New Roman"/>
      <w:color w:val="000000"/>
      <w:szCs w:val="24"/>
    </w:rPr>
  </w:style>
  <w:style w:type="paragraph" w:styleId="ab">
    <w:name w:val="Closing"/>
    <w:basedOn w:val="a"/>
    <w:link w:val="ac"/>
    <w:uiPriority w:val="99"/>
    <w:unhideWhenUsed/>
    <w:rsid w:val="00745C47"/>
    <w:pPr>
      <w:jc w:val="right"/>
    </w:pPr>
    <w:rPr>
      <w:rFonts w:ascii="ＭＳ 明朝" w:eastAsia="ＭＳ 明朝" w:hAnsi="ＭＳ 明朝" w:cs="Times New Roman"/>
      <w:color w:val="000000"/>
      <w:szCs w:val="24"/>
    </w:rPr>
  </w:style>
  <w:style w:type="character" w:customStyle="1" w:styleId="ac">
    <w:name w:val="結語 (文字)"/>
    <w:basedOn w:val="a0"/>
    <w:link w:val="ab"/>
    <w:uiPriority w:val="99"/>
    <w:rsid w:val="00745C47"/>
    <w:rPr>
      <w:rFonts w:ascii="ＭＳ 明朝" w:eastAsia="ＭＳ 明朝" w:hAnsi="ＭＳ 明朝" w:cs="Times New Roman"/>
      <w:color w:val="000000"/>
      <w:szCs w:val="24"/>
    </w:rPr>
  </w:style>
  <w:style w:type="paragraph" w:styleId="ad">
    <w:name w:val="List Paragraph"/>
    <w:basedOn w:val="a"/>
    <w:uiPriority w:val="34"/>
    <w:qFormat/>
    <w:rsid w:val="009B62AB"/>
    <w:pPr>
      <w:ind w:leftChars="400" w:left="840"/>
    </w:pPr>
  </w:style>
  <w:style w:type="paragraph" w:styleId="ae">
    <w:name w:val="Revision"/>
    <w:hidden/>
    <w:uiPriority w:val="99"/>
    <w:semiHidden/>
    <w:rsid w:val="00BE2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313C0-50BC-4392-BBFF-9EEE1BD57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1352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2020-03-02T07:21:00Z</dcterms:created>
  <dcterms:modified xsi:type="dcterms:W3CDTF">2026-07-24T00:36:00Z</dcterms:modified>
</cp:coreProperties>
</file>