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E5B61" w14:textId="77777777" w:rsidR="00F33E41" w:rsidRDefault="00F33E41">
      <w:pPr>
        <w:rPr>
          <w:rFonts w:ascii="ＭＳ Ｐ明朝" w:eastAsia="ＭＳ Ｐ明朝" w:hAnsi="ＭＳ Ｐ明朝"/>
          <w:b/>
          <w:sz w:val="22"/>
        </w:rPr>
      </w:pPr>
    </w:p>
    <w:p w14:paraId="13A4729B" w14:textId="77777777" w:rsidR="00895ED3" w:rsidRPr="006C4D48" w:rsidRDefault="00272722">
      <w:pPr>
        <w:rPr>
          <w:rFonts w:ascii="ＭＳ Ｐ明朝" w:eastAsia="ＭＳ Ｐ明朝" w:hAnsi="ＭＳ Ｐ明朝"/>
          <w:b/>
          <w:sz w:val="22"/>
        </w:rPr>
      </w:pPr>
      <w:r w:rsidRPr="00272722">
        <w:rPr>
          <w:rFonts w:ascii="ＭＳ Ｐ明朝" w:eastAsia="ＭＳ Ｐ明朝" w:hAnsi="ＭＳ Ｐ明朝" w:hint="eastAsia"/>
          <w:b/>
          <w:sz w:val="22"/>
        </w:rPr>
        <w:t>地方自治法</w:t>
      </w:r>
      <w:r w:rsidR="006C4D48" w:rsidRPr="006C4D48">
        <w:rPr>
          <w:rFonts w:ascii="ＭＳ Ｐ明朝" w:eastAsia="ＭＳ Ｐ明朝" w:hAnsi="ＭＳ Ｐ明朝"/>
          <w:b/>
          <w:bCs/>
          <w:sz w:val="22"/>
        </w:rPr>
        <w:t>（昭和二十二年四月十七日法律第六十七号）</w:t>
      </w:r>
    </w:p>
    <w:p w14:paraId="26CD5A09" w14:textId="77777777" w:rsidR="00272722" w:rsidRPr="00272722" w:rsidRDefault="00272722">
      <w:pPr>
        <w:rPr>
          <w:rFonts w:ascii="ＭＳ Ｐ明朝" w:eastAsia="ＭＳ Ｐ明朝" w:hAnsi="ＭＳ Ｐ明朝"/>
          <w:b/>
          <w:sz w:val="22"/>
        </w:rPr>
      </w:pPr>
    </w:p>
    <w:p w14:paraId="2F03C7D0" w14:textId="77777777" w:rsidR="00272722" w:rsidRPr="00272722" w:rsidRDefault="00272722" w:rsidP="00272722">
      <w:pPr>
        <w:widowControl/>
        <w:spacing w:line="360" w:lineRule="auto"/>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kern w:val="0"/>
          <w:sz w:val="22"/>
        </w:rPr>
        <w:t xml:space="preserve">（行政財産の管理及び処分） </w:t>
      </w:r>
    </w:p>
    <w:p w14:paraId="3F154769"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第二百三十八条の四</w:t>
      </w:r>
      <w:r w:rsidRPr="00272722">
        <w:rPr>
          <w:rFonts w:ascii="ＭＳ Ｐ明朝" w:eastAsia="ＭＳ Ｐ明朝" w:hAnsi="ＭＳ Ｐ明朝" w:cs="ＭＳ Ｐゴシック"/>
          <w:kern w:val="0"/>
          <w:sz w:val="22"/>
        </w:rPr>
        <w:t xml:space="preserve"> 　行政財産は、次項から第四項までに定めるものを除くほか、これを貸し付け、交換し、売り払い、譲与し、出資の目的とし、若しくは信託し、又はこれに私権を設定することができない。 </w:t>
      </w:r>
    </w:p>
    <w:p w14:paraId="2E61609C"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２ </w:t>
      </w:r>
      <w:r w:rsidRPr="00272722">
        <w:rPr>
          <w:rFonts w:ascii="ＭＳ Ｐ明朝" w:eastAsia="ＭＳ Ｐ明朝" w:hAnsi="ＭＳ Ｐ明朝" w:cs="ＭＳ Ｐゴシック"/>
          <w:kern w:val="0"/>
          <w:sz w:val="22"/>
        </w:rPr>
        <w:t xml:space="preserve">　行政財産は、次に掲げる場合には、その用途又は目的を妨げない限度において、貸し付け、又は私権を設定することができる。 </w:t>
      </w:r>
    </w:p>
    <w:p w14:paraId="68C415DD"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一 </w:t>
      </w:r>
      <w:r w:rsidRPr="00272722">
        <w:rPr>
          <w:rFonts w:ascii="ＭＳ Ｐ明朝" w:eastAsia="ＭＳ Ｐ明朝" w:hAnsi="ＭＳ Ｐ明朝" w:cs="ＭＳ Ｐゴシック"/>
          <w:kern w:val="0"/>
          <w:sz w:val="22"/>
        </w:rPr>
        <w:t xml:space="preserve">　当該普通地方公共団体以外の者が行政財産である土地の上に政令で定める堅固な建物その他の土地に定着する工作物で</w:t>
      </w:r>
      <w:proofErr w:type="gramStart"/>
      <w:r w:rsidRPr="00272722">
        <w:rPr>
          <w:rFonts w:ascii="ＭＳ Ｐ明朝" w:eastAsia="ＭＳ Ｐ明朝" w:hAnsi="ＭＳ Ｐ明朝" w:cs="ＭＳ Ｐゴシック"/>
          <w:kern w:val="0"/>
          <w:sz w:val="22"/>
        </w:rPr>
        <w:t>あつて当該</w:t>
      </w:r>
      <w:proofErr w:type="gramEnd"/>
      <w:r w:rsidRPr="00272722">
        <w:rPr>
          <w:rFonts w:ascii="ＭＳ Ｐ明朝" w:eastAsia="ＭＳ Ｐ明朝" w:hAnsi="ＭＳ Ｐ明朝" w:cs="ＭＳ Ｐゴシック"/>
          <w:kern w:val="0"/>
          <w:sz w:val="22"/>
        </w:rPr>
        <w:t xml:space="preserve">行政財産である土地の供用の目的を効果的に達成することに資すると認められるものを所有し、又は所有しようとする場合（当該普通地方公共団体と一棟の建物を区分して所有する場合を除く。）において、その者（当該行政財産を管理する普通地方公共団体が当該行政財産の適正な方法による管理を行う上で適当と認める者に限る。）に当該土地を貸し付けるとき。 </w:t>
      </w:r>
    </w:p>
    <w:p w14:paraId="4587AD48"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二 </w:t>
      </w:r>
      <w:r w:rsidRPr="00272722">
        <w:rPr>
          <w:rFonts w:ascii="ＭＳ Ｐ明朝" w:eastAsia="ＭＳ Ｐ明朝" w:hAnsi="ＭＳ Ｐ明朝" w:cs="ＭＳ Ｐゴシック"/>
          <w:kern w:val="0"/>
          <w:sz w:val="22"/>
        </w:rPr>
        <w:t xml:space="preserve">　普通地方公共団体が国、他の地方公共団体又は政令で定める法人と行政財産である土地の上に一棟の建物を区分して所有するためその者に当該土地を貸し付ける場合 </w:t>
      </w:r>
    </w:p>
    <w:p w14:paraId="010F6F83"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三 </w:t>
      </w:r>
      <w:r w:rsidRPr="00272722">
        <w:rPr>
          <w:rFonts w:ascii="ＭＳ Ｐ明朝" w:eastAsia="ＭＳ Ｐ明朝" w:hAnsi="ＭＳ Ｐ明朝" w:cs="ＭＳ Ｐゴシック"/>
          <w:kern w:val="0"/>
          <w:sz w:val="22"/>
        </w:rPr>
        <w:t xml:space="preserve">　普通地方公共団体が行政財産である土地及びその隣接地の上に当該普通地方公共団体以外の者と一棟の建物を区分して所有するためその者（当該建物のうち行政財産である部分を管理する普通地方公共団体が当該行政財産の適正な方法による管理を行う上で適当と認める者に限る。）に当該土地を貸し付ける場合 </w:t>
      </w:r>
    </w:p>
    <w:p w14:paraId="4835AB96"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四 </w:t>
      </w:r>
      <w:r w:rsidRPr="00272722">
        <w:rPr>
          <w:rFonts w:ascii="ＭＳ Ｐ明朝" w:eastAsia="ＭＳ Ｐ明朝" w:hAnsi="ＭＳ Ｐ明朝" w:cs="ＭＳ Ｐゴシック"/>
          <w:kern w:val="0"/>
          <w:sz w:val="22"/>
        </w:rPr>
        <w:t xml:space="preserve">　行政財産のうち庁舎その他の建物及びその附帯施設並びにこれらの敷地（以下この号において「庁舎等」という。）についてその床面積又は敷地に余裕がある場合として政令で定める場合において、当該普通地方公共団体以外の者（当該庁舎等を管理する普通地方公共団体が当該庁舎等の適正な方法による管理を行う上で適当と認める者に限る。）に当該余裕がある部分を貸し付けるとき（前三号に掲げる場合に該当する場合を除く。）。 </w:t>
      </w:r>
    </w:p>
    <w:p w14:paraId="4E047FC5"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lastRenderedPageBreak/>
        <w:t xml:space="preserve">五 </w:t>
      </w:r>
      <w:r w:rsidRPr="00272722">
        <w:rPr>
          <w:rFonts w:ascii="ＭＳ Ｐ明朝" w:eastAsia="ＭＳ Ｐ明朝" w:hAnsi="ＭＳ Ｐ明朝" w:cs="ＭＳ Ｐゴシック"/>
          <w:kern w:val="0"/>
          <w:sz w:val="22"/>
        </w:rPr>
        <w:t xml:space="preserve">　行政財産である土地を国、他の地方公共団体又は政令で定める法人の経営する鉄道、道路その他政令で定める施設の用に供する場合において、その者のために当該土地に地上権を設定するとき。 </w:t>
      </w:r>
    </w:p>
    <w:p w14:paraId="1DA68B8D"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六 </w:t>
      </w:r>
      <w:r w:rsidRPr="00272722">
        <w:rPr>
          <w:rFonts w:ascii="ＭＳ Ｐ明朝" w:eastAsia="ＭＳ Ｐ明朝" w:hAnsi="ＭＳ Ｐ明朝" w:cs="ＭＳ Ｐゴシック"/>
          <w:kern w:val="0"/>
          <w:sz w:val="22"/>
        </w:rPr>
        <w:t xml:space="preserve">　行政財産である土地を国、他の地方公共団体又は政令で定める法人の使用する電線路その他政令で定める施設の用に供する場合において、その者のために当該土地に地役権を設定するとき。 </w:t>
      </w:r>
    </w:p>
    <w:p w14:paraId="194451AE"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３ </w:t>
      </w:r>
      <w:r w:rsidRPr="00272722">
        <w:rPr>
          <w:rFonts w:ascii="ＭＳ Ｐ明朝" w:eastAsia="ＭＳ Ｐ明朝" w:hAnsi="ＭＳ Ｐ明朝" w:cs="ＭＳ Ｐゴシック"/>
          <w:kern w:val="0"/>
          <w:sz w:val="22"/>
        </w:rPr>
        <w:t xml:space="preserve">　前項第二号に掲げる場合において、当該行政財産である土地の貸付けを受けた者が当該土地の上に所有する一棟の建物の一部（以下この項及び次項において「特定施設」という。）を当該普通地方公共団体以外の者に譲渡しようとするときは、当該特定施設を譲り受けようとする者（当該行政財産を管理する普通地方公共団体が当該行政財産の適正な方法による管理を行う上で適当と認める者に限る。）に当該土地を貸し付けることができる。 </w:t>
      </w:r>
    </w:p>
    <w:p w14:paraId="6CFE2F30"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４ </w:t>
      </w:r>
      <w:r w:rsidRPr="00272722">
        <w:rPr>
          <w:rFonts w:ascii="ＭＳ Ｐ明朝" w:eastAsia="ＭＳ Ｐ明朝" w:hAnsi="ＭＳ Ｐ明朝" w:cs="ＭＳ Ｐゴシック"/>
          <w:kern w:val="0"/>
          <w:sz w:val="22"/>
        </w:rPr>
        <w:t xml:space="preserve">　前項の規定は、同項（この項において準用する場合を含む。）の規定により行政財産である土地の貸付けを受けた者が当該特定施設を譲渡しようとする場合について準用する。 </w:t>
      </w:r>
    </w:p>
    <w:p w14:paraId="6E65405E"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５ </w:t>
      </w:r>
      <w:r w:rsidRPr="00272722">
        <w:rPr>
          <w:rFonts w:ascii="ＭＳ Ｐ明朝" w:eastAsia="ＭＳ Ｐ明朝" w:hAnsi="ＭＳ Ｐ明朝" w:cs="ＭＳ Ｐゴシック"/>
          <w:kern w:val="0"/>
          <w:sz w:val="22"/>
        </w:rPr>
        <w:t xml:space="preserve">　前三項の場合においては、次条第四項及び第五項の規定を準用する。 </w:t>
      </w:r>
    </w:p>
    <w:p w14:paraId="3D6340C6"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６ </w:t>
      </w:r>
      <w:r w:rsidRPr="00272722">
        <w:rPr>
          <w:rFonts w:ascii="ＭＳ Ｐ明朝" w:eastAsia="ＭＳ Ｐ明朝" w:hAnsi="ＭＳ Ｐ明朝" w:cs="ＭＳ Ｐゴシック"/>
          <w:kern w:val="0"/>
          <w:sz w:val="22"/>
        </w:rPr>
        <w:t xml:space="preserve">　第一項の規定に違反する行為は、これを無効とする。 </w:t>
      </w:r>
    </w:p>
    <w:p w14:paraId="23B8B1B1"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587D44">
        <w:rPr>
          <w:rFonts w:ascii="ＭＳ Ｐ明朝" w:eastAsia="ＭＳ Ｐ明朝" w:hAnsi="ＭＳ Ｐ明朝" w:cs="ＭＳ Ｐゴシック"/>
          <w:b/>
          <w:bCs/>
          <w:kern w:val="0"/>
          <w:sz w:val="22"/>
        </w:rPr>
        <w:t xml:space="preserve">７ </w:t>
      </w:r>
      <w:r w:rsidRPr="00587D44">
        <w:rPr>
          <w:rFonts w:ascii="ＭＳ Ｐ明朝" w:eastAsia="ＭＳ Ｐ明朝" w:hAnsi="ＭＳ Ｐ明朝" w:cs="ＭＳ Ｐゴシック"/>
          <w:kern w:val="0"/>
          <w:sz w:val="22"/>
        </w:rPr>
        <w:t xml:space="preserve">　行政財産は、その用途又は目的を妨げない限度においてその使用を許可することができる。</w:t>
      </w:r>
      <w:r w:rsidRPr="00272722">
        <w:rPr>
          <w:rFonts w:ascii="ＭＳ Ｐ明朝" w:eastAsia="ＭＳ Ｐ明朝" w:hAnsi="ＭＳ Ｐ明朝" w:cs="ＭＳ Ｐゴシック"/>
          <w:kern w:val="0"/>
          <w:sz w:val="22"/>
        </w:rPr>
        <w:t xml:space="preserve"> </w:t>
      </w:r>
    </w:p>
    <w:p w14:paraId="7F858AE5"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r w:rsidRPr="00272722">
        <w:rPr>
          <w:rFonts w:ascii="ＭＳ Ｐ明朝" w:eastAsia="ＭＳ Ｐ明朝" w:hAnsi="ＭＳ Ｐ明朝" w:cs="ＭＳ Ｐゴシック"/>
          <w:b/>
          <w:bCs/>
          <w:kern w:val="0"/>
          <w:sz w:val="22"/>
        </w:rPr>
        <w:t xml:space="preserve">８ </w:t>
      </w:r>
      <w:r w:rsidRPr="00272722">
        <w:rPr>
          <w:rFonts w:ascii="ＭＳ Ｐ明朝" w:eastAsia="ＭＳ Ｐ明朝" w:hAnsi="ＭＳ Ｐ明朝" w:cs="ＭＳ Ｐゴシック"/>
          <w:kern w:val="0"/>
          <w:sz w:val="22"/>
        </w:rPr>
        <w:t xml:space="preserve">　前項の規定による許可を受けてする行政財産の使用については、借地借家法 （平成三年法律第九十号）の規定は、これを適用しない。 </w:t>
      </w:r>
    </w:p>
    <w:p w14:paraId="412E6ADA" w14:textId="77777777" w:rsidR="00272722" w:rsidRPr="00272722" w:rsidRDefault="00272722" w:rsidP="00272722">
      <w:pPr>
        <w:widowControl/>
        <w:spacing w:line="360" w:lineRule="auto"/>
        <w:ind w:hanging="240"/>
        <w:jc w:val="left"/>
        <w:rPr>
          <w:rFonts w:ascii="ＭＳ Ｐ明朝" w:eastAsia="ＭＳ Ｐ明朝" w:hAnsi="ＭＳ Ｐ明朝" w:cs="ＭＳ Ｐゴシック"/>
          <w:kern w:val="0"/>
          <w:sz w:val="22"/>
        </w:rPr>
      </w:pPr>
      <w:bookmarkStart w:id="0" w:name="1000000000000000000000000000000000000000"/>
      <w:r w:rsidRPr="00587D44">
        <w:rPr>
          <w:rFonts w:ascii="ＭＳ Ｐ明朝" w:eastAsia="ＭＳ Ｐ明朝" w:hAnsi="ＭＳ Ｐ明朝" w:cs="ＭＳ Ｐゴシック"/>
          <w:b/>
          <w:bCs/>
          <w:kern w:val="0"/>
          <w:sz w:val="22"/>
          <w:highlight w:val="yellow"/>
        </w:rPr>
        <w:t>９</w:t>
      </w:r>
      <w:bookmarkEnd w:id="0"/>
      <w:r w:rsidRPr="00587D44">
        <w:rPr>
          <w:rFonts w:ascii="ＭＳ Ｐ明朝" w:eastAsia="ＭＳ Ｐ明朝" w:hAnsi="ＭＳ Ｐ明朝" w:cs="ＭＳ Ｐゴシック"/>
          <w:b/>
          <w:bCs/>
          <w:kern w:val="0"/>
          <w:sz w:val="22"/>
          <w:highlight w:val="yellow"/>
        </w:rPr>
        <w:t xml:space="preserve"> </w:t>
      </w:r>
      <w:r w:rsidRPr="00587D44">
        <w:rPr>
          <w:rFonts w:ascii="ＭＳ Ｐ明朝" w:eastAsia="ＭＳ Ｐ明朝" w:hAnsi="ＭＳ Ｐ明朝" w:cs="ＭＳ Ｐゴシック"/>
          <w:kern w:val="0"/>
          <w:sz w:val="22"/>
          <w:highlight w:val="yellow"/>
        </w:rPr>
        <w:t xml:space="preserve">　第七項の規定により行政財産の使用を許可した場合において、公用若しくは公共用に供するため必要を生じたとき、又は許可の条件に違反する行為があると認めるときは、普通地方公共団体の長又は委員会は、その許可を取り消すことができる。</w:t>
      </w:r>
      <w:r w:rsidRPr="00272722">
        <w:rPr>
          <w:rFonts w:ascii="ＭＳ Ｐ明朝" w:eastAsia="ＭＳ Ｐ明朝" w:hAnsi="ＭＳ Ｐ明朝" w:cs="ＭＳ Ｐゴシック"/>
          <w:kern w:val="0"/>
          <w:sz w:val="22"/>
        </w:rPr>
        <w:t xml:space="preserve"> </w:t>
      </w:r>
    </w:p>
    <w:p w14:paraId="2CC60A2F" w14:textId="77777777" w:rsidR="00272722" w:rsidRPr="00272722" w:rsidRDefault="00272722">
      <w:pPr>
        <w:rPr>
          <w:rFonts w:ascii="ＭＳ Ｐ明朝" w:eastAsia="ＭＳ Ｐ明朝" w:hAnsi="ＭＳ Ｐ明朝"/>
          <w:sz w:val="22"/>
        </w:rPr>
      </w:pPr>
    </w:p>
    <w:sectPr w:rsidR="00272722" w:rsidRPr="00272722" w:rsidSect="00272722">
      <w:headerReference w:type="default" r:id="rId6"/>
      <w:pgSz w:w="11906" w:h="16838"/>
      <w:pgMar w:top="1191" w:right="1701" w:bottom="107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B74DD" w14:textId="77777777" w:rsidR="006F703F" w:rsidRDefault="006F703F" w:rsidP="00272722">
      <w:r>
        <w:separator/>
      </w:r>
    </w:p>
  </w:endnote>
  <w:endnote w:type="continuationSeparator" w:id="0">
    <w:p w14:paraId="3E39E53B" w14:textId="77777777" w:rsidR="006F703F" w:rsidRDefault="006F703F" w:rsidP="00272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FE49F" w14:textId="77777777" w:rsidR="006F703F" w:rsidRDefault="006F703F" w:rsidP="00272722">
      <w:r>
        <w:separator/>
      </w:r>
    </w:p>
  </w:footnote>
  <w:footnote w:type="continuationSeparator" w:id="0">
    <w:p w14:paraId="1B3A2D69" w14:textId="77777777" w:rsidR="006F703F" w:rsidRDefault="006F703F" w:rsidP="00272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2692" w14:textId="77777777" w:rsidR="00F33E41" w:rsidRDefault="00F33E41" w:rsidP="00F33E41">
    <w:pPr>
      <w:pStyle w:val="a3"/>
      <w:jc w:val="right"/>
    </w:pPr>
    <w:r w:rsidRPr="00F33E41">
      <w:rPr>
        <w:rFonts w:hint="eastAsia"/>
        <w:sz w:val="24"/>
      </w:rPr>
      <w:t>（参考）</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72722"/>
    <w:rsid w:val="00272722"/>
    <w:rsid w:val="00587D44"/>
    <w:rsid w:val="006C4D48"/>
    <w:rsid w:val="006F703F"/>
    <w:rsid w:val="00700200"/>
    <w:rsid w:val="00895ED3"/>
    <w:rsid w:val="00E95841"/>
    <w:rsid w:val="00EA5A1D"/>
    <w:rsid w:val="00F33E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2E2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E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2722"/>
    <w:pPr>
      <w:tabs>
        <w:tab w:val="center" w:pos="4252"/>
        <w:tab w:val="right" w:pos="8504"/>
      </w:tabs>
      <w:snapToGrid w:val="0"/>
    </w:pPr>
  </w:style>
  <w:style w:type="character" w:customStyle="1" w:styleId="a4">
    <w:name w:val="ヘッダー (文字)"/>
    <w:basedOn w:val="a0"/>
    <w:link w:val="a3"/>
    <w:uiPriority w:val="99"/>
    <w:rsid w:val="00272722"/>
  </w:style>
  <w:style w:type="paragraph" w:styleId="a5">
    <w:name w:val="footer"/>
    <w:basedOn w:val="a"/>
    <w:link w:val="a6"/>
    <w:uiPriority w:val="99"/>
    <w:unhideWhenUsed/>
    <w:rsid w:val="00272722"/>
    <w:pPr>
      <w:tabs>
        <w:tab w:val="center" w:pos="4252"/>
        <w:tab w:val="right" w:pos="8504"/>
      </w:tabs>
      <w:snapToGrid w:val="0"/>
    </w:pPr>
  </w:style>
  <w:style w:type="character" w:customStyle="1" w:styleId="a6">
    <w:name w:val="フッター (文字)"/>
    <w:basedOn w:val="a0"/>
    <w:link w:val="a5"/>
    <w:uiPriority w:val="99"/>
    <w:rsid w:val="00272722"/>
  </w:style>
  <w:style w:type="character" w:styleId="a7">
    <w:name w:val="Hyperlink"/>
    <w:basedOn w:val="a0"/>
    <w:uiPriority w:val="99"/>
    <w:semiHidden/>
    <w:unhideWhenUsed/>
    <w:rsid w:val="00272722"/>
    <w:rPr>
      <w:color w:val="0000FF"/>
      <w:u w:val="single"/>
    </w:rPr>
  </w:style>
  <w:style w:type="paragraph" w:styleId="a8">
    <w:name w:val="Balloon Text"/>
    <w:basedOn w:val="a"/>
    <w:link w:val="a9"/>
    <w:uiPriority w:val="99"/>
    <w:semiHidden/>
    <w:unhideWhenUsed/>
    <w:rsid w:val="00F33E4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3E4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534308">
      <w:bodyDiv w:val="1"/>
      <w:marLeft w:val="0"/>
      <w:marRight w:val="0"/>
      <w:marTop w:val="0"/>
      <w:marBottom w:val="0"/>
      <w:divBdr>
        <w:top w:val="none" w:sz="0" w:space="0" w:color="auto"/>
        <w:left w:val="none" w:sz="0" w:space="0" w:color="auto"/>
        <w:bottom w:val="none" w:sz="0" w:space="0" w:color="auto"/>
        <w:right w:val="none" w:sz="0" w:space="0" w:color="auto"/>
      </w:divBdr>
      <w:divsChild>
        <w:div w:id="1646929200">
          <w:marLeft w:val="240"/>
          <w:marRight w:val="0"/>
          <w:marTop w:val="0"/>
          <w:marBottom w:val="0"/>
          <w:divBdr>
            <w:top w:val="none" w:sz="0" w:space="0" w:color="auto"/>
            <w:left w:val="none" w:sz="0" w:space="0" w:color="auto"/>
            <w:bottom w:val="none" w:sz="0" w:space="0" w:color="auto"/>
            <w:right w:val="none" w:sz="0" w:space="0" w:color="auto"/>
          </w:divBdr>
        </w:div>
        <w:div w:id="1014571621">
          <w:marLeft w:val="240"/>
          <w:marRight w:val="0"/>
          <w:marTop w:val="0"/>
          <w:marBottom w:val="0"/>
          <w:divBdr>
            <w:top w:val="none" w:sz="0" w:space="0" w:color="auto"/>
            <w:left w:val="none" w:sz="0" w:space="0" w:color="auto"/>
            <w:bottom w:val="none" w:sz="0" w:space="0" w:color="auto"/>
            <w:right w:val="none" w:sz="0" w:space="0" w:color="auto"/>
          </w:divBdr>
        </w:div>
        <w:div w:id="1751853526">
          <w:marLeft w:val="240"/>
          <w:marRight w:val="0"/>
          <w:marTop w:val="0"/>
          <w:marBottom w:val="0"/>
          <w:divBdr>
            <w:top w:val="none" w:sz="0" w:space="0" w:color="auto"/>
            <w:left w:val="none" w:sz="0" w:space="0" w:color="auto"/>
            <w:bottom w:val="none" w:sz="0" w:space="0" w:color="auto"/>
            <w:right w:val="none" w:sz="0" w:space="0" w:color="auto"/>
          </w:divBdr>
          <w:divsChild>
            <w:div w:id="63375824">
              <w:marLeft w:val="240"/>
              <w:marRight w:val="0"/>
              <w:marTop w:val="0"/>
              <w:marBottom w:val="0"/>
              <w:divBdr>
                <w:top w:val="none" w:sz="0" w:space="0" w:color="auto"/>
                <w:left w:val="none" w:sz="0" w:space="0" w:color="auto"/>
                <w:bottom w:val="none" w:sz="0" w:space="0" w:color="auto"/>
                <w:right w:val="none" w:sz="0" w:space="0" w:color="auto"/>
              </w:divBdr>
            </w:div>
            <w:div w:id="149030466">
              <w:marLeft w:val="240"/>
              <w:marRight w:val="0"/>
              <w:marTop w:val="0"/>
              <w:marBottom w:val="0"/>
              <w:divBdr>
                <w:top w:val="none" w:sz="0" w:space="0" w:color="auto"/>
                <w:left w:val="none" w:sz="0" w:space="0" w:color="auto"/>
                <w:bottom w:val="none" w:sz="0" w:space="0" w:color="auto"/>
                <w:right w:val="none" w:sz="0" w:space="0" w:color="auto"/>
              </w:divBdr>
            </w:div>
            <w:div w:id="217589976">
              <w:marLeft w:val="240"/>
              <w:marRight w:val="0"/>
              <w:marTop w:val="0"/>
              <w:marBottom w:val="0"/>
              <w:divBdr>
                <w:top w:val="none" w:sz="0" w:space="0" w:color="auto"/>
                <w:left w:val="none" w:sz="0" w:space="0" w:color="auto"/>
                <w:bottom w:val="none" w:sz="0" w:space="0" w:color="auto"/>
                <w:right w:val="none" w:sz="0" w:space="0" w:color="auto"/>
              </w:divBdr>
            </w:div>
            <w:div w:id="31929353">
              <w:marLeft w:val="240"/>
              <w:marRight w:val="0"/>
              <w:marTop w:val="0"/>
              <w:marBottom w:val="0"/>
              <w:divBdr>
                <w:top w:val="none" w:sz="0" w:space="0" w:color="auto"/>
                <w:left w:val="none" w:sz="0" w:space="0" w:color="auto"/>
                <w:bottom w:val="none" w:sz="0" w:space="0" w:color="auto"/>
                <w:right w:val="none" w:sz="0" w:space="0" w:color="auto"/>
              </w:divBdr>
            </w:div>
            <w:div w:id="1715108795">
              <w:marLeft w:val="240"/>
              <w:marRight w:val="0"/>
              <w:marTop w:val="0"/>
              <w:marBottom w:val="0"/>
              <w:divBdr>
                <w:top w:val="none" w:sz="0" w:space="0" w:color="auto"/>
                <w:left w:val="none" w:sz="0" w:space="0" w:color="auto"/>
                <w:bottom w:val="none" w:sz="0" w:space="0" w:color="auto"/>
                <w:right w:val="none" w:sz="0" w:space="0" w:color="auto"/>
              </w:divBdr>
            </w:div>
            <w:div w:id="1758402928">
              <w:marLeft w:val="240"/>
              <w:marRight w:val="0"/>
              <w:marTop w:val="0"/>
              <w:marBottom w:val="0"/>
              <w:divBdr>
                <w:top w:val="none" w:sz="0" w:space="0" w:color="auto"/>
                <w:left w:val="none" w:sz="0" w:space="0" w:color="auto"/>
                <w:bottom w:val="none" w:sz="0" w:space="0" w:color="auto"/>
                <w:right w:val="none" w:sz="0" w:space="0" w:color="auto"/>
              </w:divBdr>
            </w:div>
          </w:divsChild>
        </w:div>
        <w:div w:id="80151741">
          <w:marLeft w:val="240"/>
          <w:marRight w:val="0"/>
          <w:marTop w:val="0"/>
          <w:marBottom w:val="0"/>
          <w:divBdr>
            <w:top w:val="none" w:sz="0" w:space="0" w:color="auto"/>
            <w:left w:val="none" w:sz="0" w:space="0" w:color="auto"/>
            <w:bottom w:val="none" w:sz="0" w:space="0" w:color="auto"/>
            <w:right w:val="none" w:sz="0" w:space="0" w:color="auto"/>
          </w:divBdr>
        </w:div>
        <w:div w:id="1260793288">
          <w:marLeft w:val="240"/>
          <w:marRight w:val="0"/>
          <w:marTop w:val="0"/>
          <w:marBottom w:val="0"/>
          <w:divBdr>
            <w:top w:val="none" w:sz="0" w:space="0" w:color="auto"/>
            <w:left w:val="none" w:sz="0" w:space="0" w:color="auto"/>
            <w:bottom w:val="none" w:sz="0" w:space="0" w:color="auto"/>
            <w:right w:val="none" w:sz="0" w:space="0" w:color="auto"/>
          </w:divBdr>
        </w:div>
        <w:div w:id="1540897891">
          <w:marLeft w:val="240"/>
          <w:marRight w:val="0"/>
          <w:marTop w:val="0"/>
          <w:marBottom w:val="0"/>
          <w:divBdr>
            <w:top w:val="none" w:sz="0" w:space="0" w:color="auto"/>
            <w:left w:val="none" w:sz="0" w:space="0" w:color="auto"/>
            <w:bottom w:val="none" w:sz="0" w:space="0" w:color="auto"/>
            <w:right w:val="none" w:sz="0" w:space="0" w:color="auto"/>
          </w:divBdr>
        </w:div>
        <w:div w:id="1201286804">
          <w:marLeft w:val="240"/>
          <w:marRight w:val="0"/>
          <w:marTop w:val="0"/>
          <w:marBottom w:val="0"/>
          <w:divBdr>
            <w:top w:val="none" w:sz="0" w:space="0" w:color="auto"/>
            <w:left w:val="none" w:sz="0" w:space="0" w:color="auto"/>
            <w:bottom w:val="none" w:sz="0" w:space="0" w:color="auto"/>
            <w:right w:val="none" w:sz="0" w:space="0" w:color="auto"/>
          </w:divBdr>
        </w:div>
        <w:div w:id="1757440835">
          <w:marLeft w:val="240"/>
          <w:marRight w:val="0"/>
          <w:marTop w:val="0"/>
          <w:marBottom w:val="0"/>
          <w:divBdr>
            <w:top w:val="none" w:sz="0" w:space="0" w:color="auto"/>
            <w:left w:val="none" w:sz="0" w:space="0" w:color="auto"/>
            <w:bottom w:val="none" w:sz="0" w:space="0" w:color="auto"/>
            <w:right w:val="none" w:sz="0" w:space="0" w:color="auto"/>
          </w:divBdr>
        </w:div>
        <w:div w:id="167140162">
          <w:marLeft w:val="240"/>
          <w:marRight w:val="0"/>
          <w:marTop w:val="0"/>
          <w:marBottom w:val="0"/>
          <w:divBdr>
            <w:top w:val="none" w:sz="0" w:space="0" w:color="auto"/>
            <w:left w:val="none" w:sz="0" w:space="0" w:color="auto"/>
            <w:bottom w:val="none" w:sz="0" w:space="0" w:color="auto"/>
            <w:right w:val="none" w:sz="0" w:space="0" w:color="auto"/>
          </w:divBdr>
        </w:div>
        <w:div w:id="316806900">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1378</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2026-10-29T08:21:00Z</dcterms:created>
  <dcterms:modified xsi:type="dcterms:W3CDTF">2026-10-29T08:21:00Z</dcterms:modified>
</cp:coreProperties>
</file>