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1A" w:rsidRPr="00761529" w:rsidRDefault="001C051A" w:rsidP="001C051A">
      <w:pPr>
        <w:jc w:val="center"/>
        <w:rPr>
          <w:rFonts w:ascii="Meiryo UI" w:eastAsia="Meiryo UI" w:hAnsi="Meiryo UI"/>
          <w:b/>
          <w:sz w:val="26"/>
          <w:szCs w:val="26"/>
        </w:rPr>
      </w:pPr>
      <w:bookmarkStart w:id="0" w:name="_GoBack"/>
      <w:bookmarkEnd w:id="0"/>
      <w:r w:rsidRPr="00761529">
        <w:rPr>
          <w:rFonts w:ascii="Meiryo UI" w:eastAsia="Meiryo UI" w:hAnsi="Meiryo UI" w:hint="eastAsia"/>
          <w:b/>
          <w:sz w:val="26"/>
          <w:szCs w:val="26"/>
        </w:rPr>
        <w:t>「</w:t>
      </w:r>
      <w:r w:rsidR="006439C4" w:rsidRPr="00B945A5">
        <w:rPr>
          <w:rFonts w:ascii="Meiryo UI" w:eastAsia="Meiryo UI" w:hAnsi="Meiryo UI" w:hint="eastAsia"/>
          <w:b/>
          <w:sz w:val="26"/>
          <w:szCs w:val="26"/>
        </w:rPr>
        <w:t>大阪</w:t>
      </w:r>
      <w:r w:rsidRPr="00B945A5">
        <w:rPr>
          <w:rFonts w:ascii="Meiryo UI" w:eastAsia="Meiryo UI" w:hAnsi="Meiryo UI" w:hint="eastAsia"/>
          <w:b/>
          <w:sz w:val="26"/>
          <w:szCs w:val="26"/>
        </w:rPr>
        <w:t>都市魅力</w:t>
      </w:r>
      <w:r w:rsidRPr="00761529">
        <w:rPr>
          <w:rFonts w:ascii="Meiryo UI" w:eastAsia="Meiryo UI" w:hAnsi="Meiryo UI" w:hint="eastAsia"/>
          <w:b/>
          <w:sz w:val="26"/>
          <w:szCs w:val="26"/>
        </w:rPr>
        <w:t>創造戦略2025（仮）」のKPIの設定について（案）</w:t>
      </w:r>
    </w:p>
    <w:p w:rsidR="006972A5" w:rsidRDefault="0087793F"/>
    <w:p w:rsidR="001C051A" w:rsidRPr="00C87EAF" w:rsidRDefault="001C051A">
      <w:pPr>
        <w:rPr>
          <w:rFonts w:ascii="Meiryo UI" w:eastAsia="Meiryo UI" w:hAnsi="Meiryo UI"/>
        </w:rPr>
      </w:pPr>
      <w:r w:rsidRPr="001C051A">
        <w:rPr>
          <w:rFonts w:ascii="Meiryo UI" w:eastAsia="Meiryo UI" w:hAnsi="Meiryo UI" w:hint="eastAsia"/>
          <w:b/>
        </w:rPr>
        <w:t>◇</w:t>
      </w:r>
      <w:r w:rsidRPr="00C87EAF">
        <w:rPr>
          <w:rFonts w:ascii="Meiryo UI" w:eastAsia="Meiryo UI" w:hAnsi="Meiryo UI" w:hint="eastAsia"/>
        </w:rPr>
        <w:t>戦略２０２０のKPI</w:t>
      </w:r>
    </w:p>
    <w:tbl>
      <w:tblPr>
        <w:tblpPr w:leftFromText="142" w:rightFromText="142" w:vertAnchor="page" w:horzAnchor="page" w:tblpX="2281" w:tblpY="2311"/>
        <w:tblW w:w="87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9"/>
        <w:gridCol w:w="3232"/>
        <w:gridCol w:w="1729"/>
        <w:gridCol w:w="2901"/>
      </w:tblGrid>
      <w:tr w:rsidR="001C16F2" w:rsidRPr="002C6B7B" w:rsidTr="001C16F2">
        <w:trPr>
          <w:trHeight w:val="320"/>
        </w:trPr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1C16F2" w:rsidRPr="00D9354D" w:rsidRDefault="001C16F2" w:rsidP="001C16F2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E405CA" w:rsidRDefault="001C16F2" w:rsidP="00E405CA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b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E405CA">
              <w:rPr>
                <w:rFonts w:ascii="Meiryo UI" w:eastAsia="Meiryo UI" w:hAnsi="Meiryo UI" w:hint="eastAsia"/>
                <w:b/>
                <w:color w:val="FFFFFF" w:themeColor="background1"/>
                <w:szCs w:val="24"/>
              </w:rPr>
              <w:t xml:space="preserve">　</w:t>
            </w:r>
            <w:r w:rsidR="00E405CA" w:rsidRPr="00E405CA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24"/>
              </w:rPr>
              <w:t>指</w:t>
            </w:r>
            <w:r w:rsidR="00E405CA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24"/>
              </w:rPr>
              <w:t xml:space="preserve">　　</w:t>
            </w:r>
            <w:r w:rsidR="00E405CA" w:rsidRPr="00E405CA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24"/>
              </w:rPr>
              <w:t>標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b/>
                <w:bCs/>
                <w:color w:val="FFFFFF" w:themeColor="light1"/>
                <w:kern w:val="24"/>
                <w:sz w:val="18"/>
                <w:szCs w:val="18"/>
              </w:rPr>
              <w:t>目標値2020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b/>
                <w:bCs/>
                <w:color w:val="FFFFFF" w:themeColor="light1"/>
                <w:kern w:val="24"/>
                <w:sz w:val="18"/>
                <w:szCs w:val="18"/>
              </w:rPr>
              <w:t>達成状況</w:t>
            </w:r>
          </w:p>
        </w:tc>
      </w:tr>
      <w:tr w:rsidR="001C16F2" w:rsidRPr="002C6B7B" w:rsidTr="001C16F2">
        <w:trPr>
          <w:trHeight w:val="428"/>
        </w:trPr>
        <w:tc>
          <w:tcPr>
            <w:tcW w:w="869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</w:tcPr>
          <w:p w:rsidR="001C16F2" w:rsidRPr="002C6B7B" w:rsidRDefault="001C16F2" w:rsidP="001C16F2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観光都市魅力</w:t>
            </w:r>
          </w:p>
        </w:tc>
        <w:tc>
          <w:tcPr>
            <w:tcW w:w="32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5252B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来阪外国人旅行者数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（※１）</w:t>
            </w:r>
          </w:p>
        </w:tc>
        <w:tc>
          <w:tcPr>
            <w:tcW w:w="17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1,300万人</w:t>
            </w:r>
          </w:p>
        </w:tc>
        <w:tc>
          <w:tcPr>
            <w:tcW w:w="29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F67549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〔2019〕　</w:t>
            </w:r>
            <w:r w:rsidR="00F6754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　　　　　　　</w:t>
            </w: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1,231万人</w:t>
            </w:r>
          </w:p>
        </w:tc>
      </w:tr>
      <w:tr w:rsidR="001C16F2" w:rsidRPr="002C6B7B" w:rsidTr="001C16F2">
        <w:trPr>
          <w:trHeight w:val="476"/>
        </w:trPr>
        <w:tc>
          <w:tcPr>
            <w:tcW w:w="86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AEFF7"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5252B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来阪外国人旅行消費額</w:t>
            </w:r>
            <w:r w:rsidR="003214DA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（※２）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1兆1,900億円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</w:t>
            </w:r>
            <w:r w:rsidR="00F6754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〕　　　　</w:t>
            </w: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１兆5</w:t>
            </w:r>
            <w:r w:rsidR="00F67549"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  <w:t>,</w:t>
            </w: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665億円</w:t>
            </w:r>
          </w:p>
        </w:tc>
      </w:tr>
      <w:tr w:rsidR="001C16F2" w:rsidRPr="002C6B7B" w:rsidTr="001C16F2">
        <w:trPr>
          <w:trHeight w:val="455"/>
        </w:trPr>
        <w:tc>
          <w:tcPr>
            <w:tcW w:w="86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DEEF"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国際会議開催件数</w:t>
            </w:r>
            <w:r w:rsidR="002D4008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（JNTO基準）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340件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〔2018〕　　　　　　　　　　240件</w:t>
            </w:r>
          </w:p>
        </w:tc>
      </w:tr>
      <w:tr w:rsidR="001C16F2" w:rsidRPr="002C6B7B" w:rsidTr="001C16F2">
        <w:trPr>
          <w:trHeight w:val="478"/>
        </w:trPr>
        <w:tc>
          <w:tcPr>
            <w:tcW w:w="86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延べ宿泊者数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3,600万人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〔2019〕　　　　　　　4,743万人</w:t>
            </w:r>
          </w:p>
        </w:tc>
      </w:tr>
      <w:tr w:rsidR="001C16F2" w:rsidRPr="002C6B7B" w:rsidTr="001C16F2">
        <w:trPr>
          <w:trHeight w:val="637"/>
        </w:trPr>
        <w:tc>
          <w:tcPr>
            <w:tcW w:w="86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</w:tcPr>
          <w:p w:rsidR="001C16F2" w:rsidRPr="002C6B7B" w:rsidRDefault="001C16F2" w:rsidP="005F03E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文</w:t>
            </w:r>
            <w:r w:rsidR="005F03E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化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3214DA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府内外から人々が集まり、芸術活動が活発になっていると思う府民の割合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（※</w:t>
            </w:r>
            <w:r w:rsidR="003214DA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３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）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40％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F67549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〔2019〕　　　　　　　　</w:t>
            </w:r>
            <w:r w:rsidR="00F6754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　 </w:t>
            </w: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　30％</w:t>
            </w:r>
          </w:p>
        </w:tc>
      </w:tr>
      <w:tr w:rsidR="001C16F2" w:rsidRPr="002C6B7B" w:rsidTr="001C16F2">
        <w:trPr>
          <w:trHeight w:val="565"/>
        </w:trPr>
        <w:tc>
          <w:tcPr>
            <w:tcW w:w="86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1C16F2" w:rsidRPr="002C6B7B" w:rsidRDefault="001C16F2" w:rsidP="005F03E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3214DA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文化的環境が整備されていると思う府民の割合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（※</w:t>
            </w:r>
            <w:r w:rsidR="003214DA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３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）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40％ 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〔2019〕　　　　　　　　　　33.7％</w:t>
            </w:r>
          </w:p>
        </w:tc>
      </w:tr>
      <w:tr w:rsidR="001C16F2" w:rsidRPr="002C6B7B" w:rsidTr="001C16F2">
        <w:trPr>
          <w:trHeight w:val="686"/>
        </w:trPr>
        <w:tc>
          <w:tcPr>
            <w:tcW w:w="86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</w:tcPr>
          <w:p w:rsidR="001C16F2" w:rsidRPr="002C6B7B" w:rsidRDefault="001C16F2" w:rsidP="005F03E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スポーツ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大阪にゆかりのあるプロスポーツ7チームの年間主催試合観客者合計数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360万人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〔2019〕　　　　　　　　　303万人</w:t>
            </w:r>
          </w:p>
        </w:tc>
      </w:tr>
      <w:tr w:rsidR="001C16F2" w:rsidRPr="002C6B7B" w:rsidTr="001C16F2">
        <w:trPr>
          <w:trHeight w:val="559"/>
        </w:trPr>
        <w:tc>
          <w:tcPr>
            <w:tcW w:w="86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1C16F2" w:rsidRPr="002C6B7B" w:rsidRDefault="001C16F2" w:rsidP="005F03E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成人の週１回以上のスポーツ実施率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50</w:t>
            </w:r>
            <w:r w:rsidR="00F6754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％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〔2019〕　　　　　　　　　56.2％</w:t>
            </w:r>
          </w:p>
        </w:tc>
      </w:tr>
      <w:tr w:rsidR="001C16F2" w:rsidRPr="002C6B7B" w:rsidTr="001C16F2">
        <w:trPr>
          <w:trHeight w:val="611"/>
        </w:trPr>
        <w:tc>
          <w:tcPr>
            <w:tcW w:w="86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</w:tcPr>
          <w:p w:rsidR="001C16F2" w:rsidRPr="002C6B7B" w:rsidRDefault="001C16F2" w:rsidP="005F03E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国際化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大阪で学ぶ留学生数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23,000人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〔2019〕　　　　　　　26,257人</w:t>
            </w:r>
          </w:p>
        </w:tc>
      </w:tr>
      <w:tr w:rsidR="001C16F2" w:rsidRPr="002C6B7B" w:rsidTr="001C16F2">
        <w:trPr>
          <w:trHeight w:val="607"/>
        </w:trPr>
        <w:tc>
          <w:tcPr>
            <w:tcW w:w="86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大阪で働く外国人労働者数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61,000人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〔2019.10時点〕　105,379人</w:t>
            </w:r>
          </w:p>
        </w:tc>
      </w:tr>
    </w:tbl>
    <w:p w:rsidR="001C051A" w:rsidRPr="001C051A" w:rsidRDefault="001C051A">
      <w:r>
        <w:rPr>
          <w:rFonts w:hint="eastAsia"/>
        </w:rPr>
        <w:t xml:space="preserve">　　</w:t>
      </w:r>
    </w:p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F8504F" w:rsidRDefault="00F8504F">
      <w:r>
        <w:rPr>
          <w:rFonts w:hint="eastAsia"/>
        </w:rPr>
        <w:t xml:space="preserve">　　　</w:t>
      </w:r>
    </w:p>
    <w:p w:rsidR="00F8504F" w:rsidRDefault="00F8504F"/>
    <w:p w:rsidR="00F8504F" w:rsidRDefault="00F8504F"/>
    <w:p w:rsidR="00A56AB5" w:rsidRDefault="002101E9" w:rsidP="001C16F2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-100329</wp:posOffset>
                </wp:positionH>
                <wp:positionV relativeFrom="paragraph">
                  <wp:posOffset>182880</wp:posOffset>
                </wp:positionV>
                <wp:extent cx="6781800" cy="4210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2100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9BBD" id="正方形/長方形 3" o:spid="_x0000_s1026" style="position:absolute;left:0;text-align:left;margin-left:-7.9pt;margin-top:14.4pt;width:534pt;height:3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" filled="f" strokecolor="#70ad47 [3209]" strokeweight="1pt">
                <v:stroke dashstyle="1 1"/>
              </v:rect>
            </w:pict>
          </mc:Fallback>
        </mc:AlternateContent>
      </w:r>
    </w:p>
    <w:p w:rsidR="00C97A03" w:rsidRPr="00C97A03" w:rsidRDefault="00C97A03" w:rsidP="001C16F2">
      <w:pPr>
        <w:rPr>
          <w:rFonts w:ascii="Meiryo UI" w:eastAsia="Meiryo UI" w:hAnsi="Meiryo UI"/>
        </w:rPr>
      </w:pPr>
      <w:r w:rsidRPr="00C97A03">
        <w:rPr>
          <w:rFonts w:ascii="Meiryo UI" w:eastAsia="Meiryo UI" w:hAnsi="Meiryo UI" w:hint="eastAsia"/>
        </w:rPr>
        <w:t>【留意事項】</w:t>
      </w:r>
      <w:r w:rsidR="00F8504F" w:rsidRPr="00C97A03">
        <w:rPr>
          <w:rFonts w:ascii="Meiryo UI" w:eastAsia="Meiryo UI" w:hAnsi="Meiryo UI" w:hint="eastAsia"/>
        </w:rPr>
        <w:t xml:space="preserve">　</w:t>
      </w:r>
    </w:p>
    <w:p w:rsidR="00C97A03" w:rsidRDefault="005252B2" w:rsidP="001C16F2">
      <w:pPr>
        <w:rPr>
          <w:rFonts w:ascii="Meiryo UI" w:eastAsia="Meiryo UI" w:hAnsi="Meiryo UI"/>
        </w:rPr>
      </w:pPr>
      <w:r>
        <w:rPr>
          <w:rFonts w:hint="eastAsia"/>
        </w:rPr>
        <w:t xml:space="preserve">　　　</w:t>
      </w:r>
      <w:r w:rsidR="00DE6219" w:rsidRPr="00F8504F">
        <w:rPr>
          <w:rFonts w:ascii="Meiryo UI" w:eastAsia="Meiryo UI" w:hAnsi="Meiryo UI" w:hint="eastAsia"/>
        </w:rPr>
        <w:t>※</w:t>
      </w:r>
      <w:r w:rsidR="00F8504F">
        <w:rPr>
          <w:rFonts w:ascii="Meiryo UI" w:eastAsia="Meiryo UI" w:hAnsi="Meiryo UI" w:hint="eastAsia"/>
        </w:rPr>
        <w:t xml:space="preserve">１　</w:t>
      </w:r>
      <w:r w:rsidR="00C97A03">
        <w:rPr>
          <w:rFonts w:ascii="Meiryo UI" w:eastAsia="Meiryo UI" w:hAnsi="Meiryo UI" w:hint="eastAsia"/>
        </w:rPr>
        <w:t>来阪外国人旅行者数</w:t>
      </w:r>
    </w:p>
    <w:p w:rsidR="005252B2" w:rsidRDefault="00C97A03" w:rsidP="005252B2">
      <w:pPr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現在は、</w:t>
      </w:r>
      <w:r w:rsidRPr="005252B2">
        <w:rPr>
          <w:rFonts w:ascii="Meiryo UI" w:eastAsia="Meiryo UI" w:hAnsi="Meiryo UI" w:hint="eastAsia"/>
          <w:u w:val="single"/>
        </w:rPr>
        <w:t>訪日外客数（JNTO）×訪問率（訪日外国人消費動向調査）</w:t>
      </w:r>
      <w:r>
        <w:rPr>
          <w:rFonts w:ascii="Meiryo UI" w:eastAsia="Meiryo UI" w:hAnsi="Meiryo UI" w:hint="eastAsia"/>
        </w:rPr>
        <w:t>で積算</w:t>
      </w:r>
      <w:r w:rsidR="005252B2">
        <w:rPr>
          <w:rFonts w:ascii="Meiryo UI" w:eastAsia="Meiryo UI" w:hAnsi="Meiryo UI" w:hint="eastAsia"/>
        </w:rPr>
        <w:t>。</w:t>
      </w:r>
    </w:p>
    <w:p w:rsidR="003F2F53" w:rsidRPr="00132660" w:rsidRDefault="00C97A03" w:rsidP="005252B2">
      <w:pPr>
        <w:ind w:firstLineChars="400" w:firstLine="84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2018年より観光庁において、全国</w:t>
      </w:r>
      <w:r w:rsidR="00A56AB5" w:rsidRPr="00132660">
        <w:rPr>
          <w:rFonts w:ascii="Meiryo UI" w:eastAsia="Meiryo UI" w:hAnsi="Meiryo UI" w:hint="eastAsia"/>
          <w:color w:val="000000" w:themeColor="text1"/>
        </w:rPr>
        <w:t>値</w:t>
      </w:r>
      <w:r w:rsidRPr="00132660">
        <w:rPr>
          <w:rFonts w:ascii="Meiryo UI" w:eastAsia="Meiryo UI" w:hAnsi="Meiryo UI" w:hint="eastAsia"/>
          <w:color w:val="000000" w:themeColor="text1"/>
        </w:rPr>
        <w:t>との整合性</w:t>
      </w:r>
      <w:r w:rsidR="003F2F53" w:rsidRPr="00132660">
        <w:rPr>
          <w:rFonts w:ascii="Meiryo UI" w:eastAsia="Meiryo UI" w:hAnsi="Meiryo UI" w:hint="eastAsia"/>
          <w:color w:val="000000" w:themeColor="text1"/>
        </w:rPr>
        <w:t>を持ち</w:t>
      </w:r>
      <w:r w:rsidRPr="00132660">
        <w:rPr>
          <w:rFonts w:ascii="Meiryo UI" w:eastAsia="Meiryo UI" w:hAnsi="Meiryo UI" w:hint="eastAsia"/>
          <w:color w:val="000000" w:themeColor="text1"/>
        </w:rPr>
        <w:t>地域間比較が可能な「地域観光統計</w:t>
      </w:r>
      <w:r w:rsidR="00A56AB5" w:rsidRPr="00132660">
        <w:rPr>
          <w:rFonts w:ascii="Meiryo UI" w:eastAsia="Meiryo UI" w:hAnsi="Meiryo UI" w:hint="eastAsia"/>
          <w:color w:val="000000" w:themeColor="text1"/>
        </w:rPr>
        <w:t>（※４）</w:t>
      </w:r>
      <w:r w:rsidRPr="00132660">
        <w:rPr>
          <w:rFonts w:ascii="Meiryo UI" w:eastAsia="Meiryo UI" w:hAnsi="Meiryo UI" w:hint="eastAsia"/>
          <w:color w:val="000000" w:themeColor="text1"/>
        </w:rPr>
        <w:t>」</w:t>
      </w:r>
      <w:r w:rsidR="003F2F53" w:rsidRPr="00132660">
        <w:rPr>
          <w:rFonts w:ascii="Meiryo UI" w:eastAsia="Meiryo UI" w:hAnsi="Meiryo UI" w:hint="eastAsia"/>
          <w:color w:val="000000" w:themeColor="text1"/>
        </w:rPr>
        <w:t>において</w:t>
      </w:r>
    </w:p>
    <w:p w:rsidR="00C97A03" w:rsidRPr="00132660" w:rsidRDefault="006439C4" w:rsidP="005252B2">
      <w:pPr>
        <w:ind w:firstLineChars="400" w:firstLine="84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lastRenderedPageBreak/>
        <w:t>訪日外国人</w:t>
      </w:r>
      <w:r w:rsidR="003F2F53" w:rsidRPr="00132660">
        <w:rPr>
          <w:rFonts w:ascii="Meiryo UI" w:eastAsia="Meiryo UI" w:hAnsi="Meiryo UI" w:hint="eastAsia"/>
          <w:color w:val="000000" w:themeColor="text1"/>
        </w:rPr>
        <w:t>都道府県別訪問者数</w:t>
      </w:r>
      <w:r w:rsidR="00C97A03" w:rsidRPr="00132660">
        <w:rPr>
          <w:rFonts w:ascii="Meiryo UI" w:eastAsia="Meiryo UI" w:hAnsi="Meiryo UI" w:hint="eastAsia"/>
          <w:color w:val="000000" w:themeColor="text1"/>
        </w:rPr>
        <w:t>を公表。</w:t>
      </w:r>
    </w:p>
    <w:p w:rsidR="00C97A03" w:rsidRPr="00132660" w:rsidRDefault="00C97A03" w:rsidP="005252B2">
      <w:pPr>
        <w:ind w:firstLineChars="400" w:firstLine="84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＜地域観光統計における</w:t>
      </w:r>
      <w:r w:rsidR="006439C4" w:rsidRPr="00132660">
        <w:rPr>
          <w:rFonts w:ascii="Meiryo UI" w:eastAsia="Meiryo UI" w:hAnsi="Meiryo UI" w:hint="eastAsia"/>
          <w:color w:val="000000" w:themeColor="text1"/>
        </w:rPr>
        <w:t>訪日外国人</w:t>
      </w:r>
      <w:r w:rsidRPr="00132660">
        <w:rPr>
          <w:rFonts w:ascii="Meiryo UI" w:eastAsia="Meiryo UI" w:hAnsi="Meiryo UI" w:hint="eastAsia"/>
          <w:color w:val="000000" w:themeColor="text1"/>
        </w:rPr>
        <w:t>都道府県別訪問者数の算出方法＞</w:t>
      </w:r>
    </w:p>
    <w:p w:rsidR="005252B2" w:rsidRPr="00132660" w:rsidRDefault="00C97A03" w:rsidP="005252B2">
      <w:pPr>
        <w:ind w:firstLineChars="400" w:firstLine="84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（訪日外客数－船舶観光上陸許可を得た訪日外国人（いわゆるクルーズ客））×訪問率</w:t>
      </w:r>
    </w:p>
    <w:p w:rsidR="00C97A03" w:rsidRPr="00132660" w:rsidRDefault="006439C4" w:rsidP="005252B2">
      <w:pPr>
        <w:ind w:firstLineChars="500" w:firstLine="105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訪日</w:t>
      </w:r>
      <w:r w:rsidR="00C97A03" w:rsidRPr="00132660">
        <w:rPr>
          <w:rFonts w:ascii="Meiryo UI" w:eastAsia="Meiryo UI" w:hAnsi="Meiryo UI" w:hint="eastAsia"/>
          <w:color w:val="000000" w:themeColor="text1"/>
        </w:rPr>
        <w:t>外国人訪問者数〔大阪〕　　　〔2019〕1152.5万人</w:t>
      </w:r>
    </w:p>
    <w:p w:rsidR="00C97A03" w:rsidRPr="00132660" w:rsidRDefault="00C97A03" w:rsidP="001C16F2">
      <w:pPr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 xml:space="preserve">　　　　　　</w:t>
      </w:r>
    </w:p>
    <w:p w:rsidR="005252B2" w:rsidRPr="00132660" w:rsidRDefault="005252B2">
      <w:pPr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 xml:space="preserve">　　　　</w:t>
      </w:r>
      <w:r w:rsidR="003214DA" w:rsidRPr="00132660">
        <w:rPr>
          <w:rFonts w:ascii="Meiryo UI" w:eastAsia="Meiryo UI" w:hAnsi="Meiryo UI" w:hint="eastAsia"/>
          <w:color w:val="000000" w:themeColor="text1"/>
        </w:rPr>
        <w:t xml:space="preserve">※２　</w:t>
      </w:r>
      <w:r w:rsidRPr="00132660">
        <w:rPr>
          <w:rFonts w:ascii="Meiryo UI" w:eastAsia="Meiryo UI" w:hAnsi="Meiryo UI" w:hint="eastAsia"/>
          <w:color w:val="000000" w:themeColor="text1"/>
        </w:rPr>
        <w:t>来阪外国人旅行消費額</w:t>
      </w:r>
    </w:p>
    <w:p w:rsidR="005252B2" w:rsidRPr="00132660" w:rsidRDefault="005252B2" w:rsidP="006439C4">
      <w:pPr>
        <w:ind w:leftChars="350" w:left="735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現在は、</w:t>
      </w:r>
      <w:r w:rsidRPr="00132660">
        <w:rPr>
          <w:rFonts w:ascii="Meiryo UI" w:eastAsia="Meiryo UI" w:hAnsi="Meiryo UI" w:hint="eastAsia"/>
          <w:color w:val="000000" w:themeColor="text1"/>
          <w:u w:val="single"/>
        </w:rPr>
        <w:t>来阪インバウンド</w:t>
      </w:r>
      <w:r w:rsidR="006439C4" w:rsidRPr="00132660">
        <w:rPr>
          <w:rFonts w:ascii="Meiryo UI" w:eastAsia="Meiryo UI" w:hAnsi="Meiryo UI" w:hint="eastAsia"/>
          <w:color w:val="000000" w:themeColor="text1"/>
          <w:u w:val="single"/>
        </w:rPr>
        <w:t>消費額</w:t>
      </w:r>
      <w:r w:rsidRPr="00132660">
        <w:rPr>
          <w:rFonts w:ascii="Meiryo UI" w:eastAsia="Meiryo UI" w:hAnsi="Meiryo UI" w:hint="eastAsia"/>
          <w:color w:val="000000" w:themeColor="text1"/>
          <w:u w:val="single"/>
        </w:rPr>
        <w:t>調査による</w:t>
      </w:r>
      <w:r w:rsidR="006439C4" w:rsidRPr="00132660">
        <w:rPr>
          <w:rFonts w:ascii="Meiryo UI" w:eastAsia="Meiryo UI" w:hAnsi="Meiryo UI" w:hint="eastAsia"/>
          <w:color w:val="000000" w:themeColor="text1"/>
          <w:u w:val="single"/>
        </w:rPr>
        <w:t>来阪外国人</w:t>
      </w:r>
      <w:r w:rsidRPr="00132660">
        <w:rPr>
          <w:rFonts w:ascii="Meiryo UI" w:eastAsia="Meiryo UI" w:hAnsi="Meiryo UI" w:hint="eastAsia"/>
          <w:color w:val="000000" w:themeColor="text1"/>
          <w:u w:val="single"/>
        </w:rPr>
        <w:t>一人当たり</w:t>
      </w:r>
      <w:r w:rsidR="006439C4" w:rsidRPr="00132660">
        <w:rPr>
          <w:rFonts w:ascii="Meiryo UI" w:eastAsia="Meiryo UI" w:hAnsi="Meiryo UI" w:hint="eastAsia"/>
          <w:color w:val="000000" w:themeColor="text1"/>
          <w:u w:val="single"/>
        </w:rPr>
        <w:t>平均支出</w:t>
      </w:r>
      <w:r w:rsidRPr="00132660">
        <w:rPr>
          <w:rFonts w:ascii="Meiryo UI" w:eastAsia="Meiryo UI" w:hAnsi="Meiryo UI" w:hint="eastAsia"/>
          <w:color w:val="000000" w:themeColor="text1"/>
          <w:u w:val="single"/>
        </w:rPr>
        <w:t>額×来阪外国人旅行者数(※1)</w:t>
      </w:r>
      <w:r w:rsidR="006439C4" w:rsidRPr="00132660">
        <w:rPr>
          <w:rFonts w:ascii="Meiryo UI" w:eastAsia="Meiryo UI" w:hAnsi="Meiryo UI"/>
          <w:color w:val="000000" w:themeColor="text1"/>
        </w:rPr>
        <w:t xml:space="preserve"> </w:t>
      </w:r>
      <w:r w:rsidR="006439C4" w:rsidRPr="00132660">
        <w:rPr>
          <w:rFonts w:ascii="Meiryo UI" w:eastAsia="Meiryo UI" w:hAnsi="Meiryo UI"/>
          <w:color w:val="000000" w:themeColor="text1"/>
        </w:rPr>
        <w:br/>
      </w:r>
      <w:r w:rsidR="006439C4" w:rsidRPr="00132660">
        <w:rPr>
          <w:rFonts w:ascii="Meiryo UI" w:eastAsia="Meiryo UI" w:hAnsi="Meiryo UI" w:hint="eastAsia"/>
          <w:color w:val="000000" w:themeColor="text1"/>
        </w:rPr>
        <w:t>で</w:t>
      </w:r>
      <w:r w:rsidRPr="00132660">
        <w:rPr>
          <w:rFonts w:ascii="Meiryo UI" w:eastAsia="Meiryo UI" w:hAnsi="Meiryo UI" w:hint="eastAsia"/>
          <w:color w:val="000000" w:themeColor="text1"/>
        </w:rPr>
        <w:t xml:space="preserve">積算。　　　　　　　　　　　　</w:t>
      </w:r>
    </w:p>
    <w:p w:rsidR="005252B2" w:rsidRPr="00132660" w:rsidRDefault="005252B2">
      <w:pPr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 xml:space="preserve">　　　　　上記同様、地域観光統計において、</w:t>
      </w:r>
      <w:r w:rsidR="006439C4" w:rsidRPr="00132660">
        <w:rPr>
          <w:rFonts w:ascii="Meiryo UI" w:eastAsia="Meiryo UI" w:hAnsi="Meiryo UI" w:hint="eastAsia"/>
          <w:color w:val="000000" w:themeColor="text1"/>
        </w:rPr>
        <w:t>訪日外国人</w:t>
      </w:r>
      <w:r w:rsidRPr="00132660">
        <w:rPr>
          <w:rFonts w:ascii="Meiryo UI" w:eastAsia="Meiryo UI" w:hAnsi="Meiryo UI" w:hint="eastAsia"/>
          <w:color w:val="000000" w:themeColor="text1"/>
        </w:rPr>
        <w:t>都道府県別消費単価を公表。</w:t>
      </w:r>
    </w:p>
    <w:p w:rsidR="005252B2" w:rsidRPr="00132660" w:rsidRDefault="005252B2" w:rsidP="005252B2">
      <w:pPr>
        <w:ind w:firstLineChars="300" w:firstLine="63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＜地域観光統計による推計＞</w:t>
      </w:r>
    </w:p>
    <w:p w:rsidR="005252B2" w:rsidRDefault="005252B2" w:rsidP="005252B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 xml:space="preserve">　　　　　　　</w:t>
      </w:r>
      <w:r w:rsidR="00B945A5" w:rsidRPr="00B945A5">
        <w:rPr>
          <w:rFonts w:ascii="Meiryo UI" w:eastAsia="Meiryo UI" w:hAnsi="Meiryo UI" w:hint="eastAsia"/>
          <w:kern w:val="0"/>
        </w:rPr>
        <w:t>訪日外国人旅行消費額〔</w:t>
      </w:r>
      <w:r w:rsidRPr="006439C4">
        <w:rPr>
          <w:rFonts w:ascii="Meiryo UI" w:eastAsia="Meiryo UI" w:hAnsi="Meiryo UI" w:hint="eastAsia"/>
        </w:rPr>
        <w:t>大阪〕　　〔2019〕8,413億円（1152.5万人×7.3万円）</w:t>
      </w:r>
    </w:p>
    <w:p w:rsidR="005252B2" w:rsidRPr="005252B2" w:rsidRDefault="005252B2">
      <w:pPr>
        <w:rPr>
          <w:rFonts w:ascii="Meiryo UI" w:eastAsia="Meiryo UI" w:hAnsi="Meiryo UI"/>
        </w:rPr>
      </w:pPr>
    </w:p>
    <w:p w:rsidR="00F8504F" w:rsidRDefault="00A56AB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F8504F" w:rsidRPr="00F8504F">
        <w:rPr>
          <w:rFonts w:ascii="Meiryo UI" w:eastAsia="Meiryo UI" w:hAnsi="Meiryo UI" w:hint="eastAsia"/>
        </w:rPr>
        <w:t>※</w:t>
      </w:r>
      <w:r w:rsidR="003214DA">
        <w:rPr>
          <w:rFonts w:ascii="Meiryo UI" w:eastAsia="Meiryo UI" w:hAnsi="Meiryo UI" w:hint="eastAsia"/>
        </w:rPr>
        <w:t>３</w:t>
      </w:r>
      <w:r w:rsidR="00F8504F" w:rsidRPr="00F8504F">
        <w:rPr>
          <w:rFonts w:ascii="Meiryo UI" w:eastAsia="Meiryo UI" w:hAnsi="Meiryo UI" w:hint="eastAsia"/>
        </w:rPr>
        <w:t xml:space="preserve">　</w:t>
      </w:r>
      <w:r w:rsidR="00F8504F">
        <w:rPr>
          <w:rFonts w:ascii="Meiryo UI" w:eastAsia="Meiryo UI" w:hAnsi="Meiryo UI" w:hint="eastAsia"/>
        </w:rPr>
        <w:t>2020年</w:t>
      </w:r>
      <w:r w:rsidR="00F33869">
        <w:rPr>
          <w:rFonts w:ascii="Meiryo UI" w:eastAsia="Meiryo UI" w:hAnsi="Meiryo UI" w:hint="eastAsia"/>
        </w:rPr>
        <w:t>度</w:t>
      </w:r>
      <w:r w:rsidR="00F8504F">
        <w:rPr>
          <w:rFonts w:ascii="Meiryo UI" w:eastAsia="Meiryo UI" w:hAnsi="Meiryo UI" w:hint="eastAsia"/>
        </w:rPr>
        <w:t>で調査</w:t>
      </w:r>
      <w:r w:rsidR="00C87EAF">
        <w:rPr>
          <w:rFonts w:ascii="Meiryo UI" w:eastAsia="Meiryo UI" w:hAnsi="Meiryo UI" w:hint="eastAsia"/>
        </w:rPr>
        <w:t>終了</w:t>
      </w:r>
    </w:p>
    <w:p w:rsidR="002101E9" w:rsidRPr="00F8504F" w:rsidRDefault="002101E9"/>
    <w:p w:rsidR="001C051A" w:rsidRPr="001C051A" w:rsidRDefault="00A56AB5" w:rsidP="001C051A">
      <w:pPr>
        <w:spacing w:line="400" w:lineRule="exact"/>
        <w:rPr>
          <w:rFonts w:ascii="Meiryo UI" w:eastAsia="Meiryo UI" w:hAnsi="Meiryo UI"/>
          <w:szCs w:val="21"/>
        </w:rPr>
      </w:pPr>
      <w:r w:rsidRPr="004463F9">
        <w:rPr>
          <w:rFonts w:ascii="Meiryo UI" w:eastAsia="Meiryo UI" w:hAnsi="Meiryo U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A80289" wp14:editId="03764041">
                <wp:simplePos x="0" y="0"/>
                <wp:positionH relativeFrom="margin">
                  <wp:posOffset>12834620</wp:posOffset>
                </wp:positionH>
                <wp:positionV relativeFrom="paragraph">
                  <wp:posOffset>-102870</wp:posOffset>
                </wp:positionV>
                <wp:extent cx="933450" cy="2667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80D" w:rsidRPr="002101E9" w:rsidRDefault="0089480D" w:rsidP="002101E9">
                            <w:pPr>
                              <w:spacing w:beforeLines="-20" w:before="65464" w:beforeAutospacing="1" w:afterLines="-20" w:after="65464" w:afterAutospacing="1" w:line="300" w:lineRule="exact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2101E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Pr="002101E9">
                              <w:rPr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0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0.6pt;margin-top:-8.1pt;width:73.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" strokecolor="black [3213]">
                <v:textbox>
                  <w:txbxContent>
                    <w:p w:rsidR="0089480D" w:rsidRPr="002101E9" w:rsidRDefault="0089480D" w:rsidP="002101E9">
                      <w:pPr>
                        <w:spacing w:beforeLines="-20" w:before="65464" w:beforeAutospacing="1" w:afterLines="-20" w:after="65464" w:afterAutospacing="1" w:line="300" w:lineRule="exact"/>
                        <w:jc w:val="center"/>
                        <w:rPr>
                          <w:sz w:val="24"/>
                          <w:szCs w:val="28"/>
                        </w:rPr>
                      </w:pPr>
                      <w:r w:rsidRPr="002101E9">
                        <w:rPr>
                          <w:rFonts w:hint="eastAsia"/>
                          <w:sz w:val="24"/>
                          <w:szCs w:val="28"/>
                        </w:rPr>
                        <w:t>資料</w:t>
                      </w:r>
                      <w:r w:rsidRPr="002101E9">
                        <w:rPr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1A">
        <w:rPr>
          <w:rFonts w:ascii="Meiryo UI" w:eastAsia="Meiryo UI" w:hAnsi="Meiryo UI" w:hint="eastAsia"/>
          <w:szCs w:val="21"/>
        </w:rPr>
        <w:t>◇</w:t>
      </w:r>
      <w:r w:rsidR="001C051A" w:rsidRPr="001C051A">
        <w:rPr>
          <w:rFonts w:ascii="Meiryo UI" w:eastAsia="Meiryo UI" w:hAnsi="Meiryo UI" w:hint="eastAsia"/>
          <w:szCs w:val="21"/>
        </w:rPr>
        <w:t>国内旅行の推進／質への転換をはかる指標（例）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1C051A" w:rsidRPr="001C051A" w:rsidTr="00F67549">
        <w:tc>
          <w:tcPr>
            <w:tcW w:w="7371" w:type="dxa"/>
            <w:vAlign w:val="center"/>
          </w:tcPr>
          <w:p w:rsidR="001C051A" w:rsidRPr="001C051A" w:rsidRDefault="001C051A" w:rsidP="00F67549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指標（出典）</w:t>
            </w:r>
          </w:p>
        </w:tc>
        <w:tc>
          <w:tcPr>
            <w:tcW w:w="2268" w:type="dxa"/>
            <w:vAlign w:val="center"/>
          </w:tcPr>
          <w:p w:rsidR="001C051A" w:rsidRPr="001C051A" w:rsidRDefault="001C051A" w:rsidP="00F67549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参考値</w:t>
            </w:r>
          </w:p>
        </w:tc>
      </w:tr>
      <w:tr w:rsidR="001C051A" w:rsidRPr="001C051A" w:rsidTr="00365304">
        <w:trPr>
          <w:trHeight w:val="397"/>
        </w:trPr>
        <w:tc>
          <w:tcPr>
            <w:tcW w:w="7371" w:type="dxa"/>
            <w:vAlign w:val="center"/>
          </w:tcPr>
          <w:p w:rsidR="00365304" w:rsidRPr="00132660" w:rsidRDefault="006439C4" w:rsidP="0036530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日本人訪問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者数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〔大阪〕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（※</w:t>
            </w:r>
            <w:r w:rsidR="003214D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4</w:t>
            </w:r>
            <w:r w:rsidR="003214DA" w:rsidRPr="00132660">
              <w:rPr>
                <w:rFonts w:ascii="Meiryo UI" w:eastAsia="Meiryo UI" w:hAnsi="Meiryo UI"/>
                <w:color w:val="000000" w:themeColor="text1"/>
                <w:szCs w:val="21"/>
              </w:rPr>
              <w:t>）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 w:val="20"/>
                <w:szCs w:val="21"/>
              </w:rPr>
              <w:t xml:space="preserve">　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「旅行・観光消費動向調査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(地域観光統計)」(観光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庁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 xml:space="preserve">)　</w:t>
            </w:r>
          </w:p>
        </w:tc>
        <w:tc>
          <w:tcPr>
            <w:tcW w:w="2268" w:type="dxa"/>
            <w:vAlign w:val="center"/>
          </w:tcPr>
          <w:p w:rsidR="001C051A" w:rsidRPr="001C051A" w:rsidRDefault="001C051A" w:rsidP="00DE6219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（2019）5,438万人</w:t>
            </w:r>
          </w:p>
        </w:tc>
      </w:tr>
      <w:tr w:rsidR="001C051A" w:rsidRPr="001C051A" w:rsidTr="00365304">
        <w:tc>
          <w:tcPr>
            <w:tcW w:w="7371" w:type="dxa"/>
            <w:vAlign w:val="center"/>
          </w:tcPr>
          <w:p w:rsidR="001C051A" w:rsidRPr="00132660" w:rsidRDefault="001C051A" w:rsidP="0036530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延べ宿泊者数（内日本人）〔大阪〕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</w:t>
            </w:r>
            <w:r w:rsidR="0089480D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</w:t>
            </w:r>
            <w:r w:rsidR="00DE6219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DE621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「宿泊旅行統計調査」（観光庁）より推計</w:t>
            </w:r>
          </w:p>
        </w:tc>
        <w:tc>
          <w:tcPr>
            <w:tcW w:w="2268" w:type="dxa"/>
            <w:vAlign w:val="center"/>
          </w:tcPr>
          <w:p w:rsidR="00DE6219" w:rsidRPr="001C051A" w:rsidRDefault="00DE6219" w:rsidP="00DE6219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（2019）2,950万人</w:t>
            </w:r>
          </w:p>
        </w:tc>
      </w:tr>
      <w:tr w:rsidR="00DE6219" w:rsidRPr="001C051A" w:rsidTr="00365304">
        <w:tc>
          <w:tcPr>
            <w:tcW w:w="7371" w:type="dxa"/>
            <w:vAlign w:val="center"/>
          </w:tcPr>
          <w:p w:rsidR="00DE6219" w:rsidRPr="00132660" w:rsidRDefault="00DE6219" w:rsidP="0036530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一人当たり平均宿泊数〔大阪〕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89480D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</w:t>
            </w:r>
            <w:r w:rsidR="0089480D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「宿泊旅行統計調査」（観光庁）より推計</w:t>
            </w:r>
          </w:p>
        </w:tc>
        <w:tc>
          <w:tcPr>
            <w:tcW w:w="2268" w:type="dxa"/>
            <w:vAlign w:val="center"/>
          </w:tcPr>
          <w:p w:rsidR="00DE6219" w:rsidRPr="001C051A" w:rsidRDefault="00DE6219" w:rsidP="00DE6219">
            <w:pPr>
              <w:wordWrap w:val="0"/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(2019</w:t>
            </w:r>
            <w:r w:rsidRPr="001C051A">
              <w:rPr>
                <w:rFonts w:ascii="Meiryo UI" w:eastAsia="Meiryo UI" w:hAnsi="Meiryo UI"/>
                <w:szCs w:val="21"/>
              </w:rPr>
              <w:t>)</w:t>
            </w:r>
            <w:r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1C051A">
              <w:rPr>
                <w:rFonts w:ascii="Meiryo UI" w:eastAsia="Meiryo UI" w:hAnsi="Meiryo UI" w:hint="eastAsia"/>
                <w:szCs w:val="21"/>
              </w:rPr>
              <w:t>1.41泊</w:t>
            </w:r>
            <w:r w:rsidRPr="001C051A">
              <w:rPr>
                <w:rFonts w:ascii="Segoe UI Symbol" w:eastAsia="Meiryo UI" w:hAnsi="Segoe UI Symbol" w:cs="Segoe UI Symbol" w:hint="eastAsia"/>
                <w:szCs w:val="21"/>
              </w:rPr>
              <w:t>/</w:t>
            </w:r>
            <w:r w:rsidRPr="001C051A">
              <w:rPr>
                <w:rFonts w:ascii="Segoe UI Symbol" w:eastAsia="Meiryo UI" w:hAnsi="Segoe UI Symbol" w:cs="Segoe UI Symbol" w:hint="eastAsia"/>
                <w:szCs w:val="21"/>
              </w:rPr>
              <w:t>人</w:t>
            </w:r>
          </w:p>
        </w:tc>
      </w:tr>
      <w:tr w:rsidR="001C051A" w:rsidRPr="001C051A" w:rsidTr="00365304">
        <w:tc>
          <w:tcPr>
            <w:tcW w:w="7371" w:type="dxa"/>
            <w:vAlign w:val="center"/>
          </w:tcPr>
          <w:p w:rsidR="001C051A" w:rsidRPr="00132660" w:rsidRDefault="006439C4" w:rsidP="006439C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日本人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旅行消費額〔大阪〕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(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※</w:t>
            </w:r>
            <w:r w:rsidR="003214D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4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)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「旅行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・観光消費動向調査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(地域観光統計)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」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観光庁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1C051A" w:rsidRPr="001C051A" w:rsidRDefault="001C051A" w:rsidP="00DE6219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(</w:t>
            </w:r>
            <w:r w:rsidRPr="001C051A">
              <w:rPr>
                <w:rFonts w:ascii="Meiryo UI" w:eastAsia="Meiryo UI" w:hAnsi="Meiryo UI"/>
                <w:szCs w:val="21"/>
              </w:rPr>
              <w:t>2019</w:t>
            </w:r>
            <w:r w:rsidRPr="001C051A">
              <w:rPr>
                <w:rFonts w:ascii="Meiryo UI" w:eastAsia="Meiryo UI" w:hAnsi="Meiryo UI" w:hint="eastAsia"/>
                <w:szCs w:val="21"/>
              </w:rPr>
              <w:t>)　1</w:t>
            </w:r>
            <w:r w:rsidRPr="001C051A">
              <w:rPr>
                <w:rFonts w:ascii="Meiryo UI" w:eastAsia="Meiryo UI" w:hAnsi="Meiryo UI"/>
                <w:szCs w:val="21"/>
              </w:rPr>
              <w:t>0,286</w:t>
            </w:r>
            <w:r w:rsidRPr="001C051A">
              <w:rPr>
                <w:rFonts w:ascii="Meiryo UI" w:eastAsia="Meiryo UI" w:hAnsi="Meiryo UI" w:hint="eastAsia"/>
                <w:szCs w:val="21"/>
              </w:rPr>
              <w:t>億円</w:t>
            </w:r>
          </w:p>
        </w:tc>
      </w:tr>
      <w:tr w:rsidR="001C051A" w:rsidRPr="001C051A" w:rsidTr="00365304">
        <w:tc>
          <w:tcPr>
            <w:tcW w:w="7371" w:type="dxa"/>
            <w:vAlign w:val="center"/>
          </w:tcPr>
          <w:p w:rsidR="001C051A" w:rsidRPr="00132660" w:rsidRDefault="006439C4" w:rsidP="006439C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日本人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旅行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消費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単価〔大阪〕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※</w:t>
            </w:r>
            <w:r w:rsidR="003214D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4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)</w:t>
            </w:r>
            <w:r w:rsidRPr="00132660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 xml:space="preserve"> 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「旅行・観光消費動向調査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(地域観光統計)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」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(観光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庁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1C051A" w:rsidRPr="001C051A" w:rsidRDefault="001C051A" w:rsidP="00DE6219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(2019</w:t>
            </w:r>
            <w:r w:rsidRPr="001C051A">
              <w:rPr>
                <w:rFonts w:ascii="Meiryo UI" w:eastAsia="Meiryo UI" w:hAnsi="Meiryo UI"/>
                <w:szCs w:val="21"/>
              </w:rPr>
              <w:t>)</w:t>
            </w:r>
            <w:r w:rsidRPr="001C051A">
              <w:rPr>
                <w:rFonts w:ascii="Meiryo UI" w:eastAsia="Meiryo UI" w:hAnsi="Meiryo UI" w:hint="eastAsia"/>
                <w:szCs w:val="21"/>
              </w:rPr>
              <w:t xml:space="preserve">　　19,000円</w:t>
            </w:r>
          </w:p>
        </w:tc>
      </w:tr>
      <w:tr w:rsidR="001C051A" w:rsidRPr="001C051A" w:rsidTr="00365304">
        <w:tc>
          <w:tcPr>
            <w:tcW w:w="7371" w:type="dxa"/>
            <w:vAlign w:val="center"/>
          </w:tcPr>
          <w:p w:rsidR="001C051A" w:rsidRPr="00132660" w:rsidRDefault="006439C4" w:rsidP="006439C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来阪外国人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一人当たり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平均支出額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 xml:space="preserve">　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 xml:space="preserve">　　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「来阪インバウンド消費額調査」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大阪観光局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1C051A" w:rsidRPr="001C051A" w:rsidRDefault="001C051A" w:rsidP="00DE6219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(2019）127,292円</w:t>
            </w:r>
          </w:p>
        </w:tc>
      </w:tr>
      <w:tr w:rsidR="00E041AE" w:rsidRPr="001C051A" w:rsidTr="00365304">
        <w:tc>
          <w:tcPr>
            <w:tcW w:w="7371" w:type="dxa"/>
            <w:vAlign w:val="center"/>
          </w:tcPr>
          <w:p w:rsidR="00365304" w:rsidRPr="00132660" w:rsidRDefault="006439C4" w:rsidP="0036530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訪日</w:t>
            </w:r>
            <w:r w:rsidR="00E041AE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外国人消費単価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〔大阪〕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（※</w:t>
            </w:r>
            <w:r w:rsidR="003214D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4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）</w:t>
            </w:r>
          </w:p>
          <w:p w:rsidR="00E041AE" w:rsidRPr="00132660" w:rsidRDefault="00365304" w:rsidP="00365304">
            <w:pPr>
              <w:spacing w:line="280" w:lineRule="exact"/>
              <w:ind w:firstLineChars="1400" w:firstLine="2940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78740</wp:posOffset>
                      </wp:positionV>
                      <wp:extent cx="6048375" cy="6381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83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415D" w:rsidRDefault="0090415D" w:rsidP="0090415D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</w:t>
                                  </w:r>
                                  <w:r w:rsidR="003214DA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 xml:space="preserve">　地域観光統計は、観光庁の基礎統計を活用して試算、公表されている加工統計。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(2018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年～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90415D" w:rsidRPr="0090415D" w:rsidRDefault="0090415D" w:rsidP="0090415D">
                                  <w:pPr>
                                    <w:spacing w:line="300" w:lineRule="exact"/>
                                    <w:ind w:firstLineChars="250" w:firstLine="525"/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 xml:space="preserve">全国値との整合性、地域（都道府県）間比較が可能。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-12.9pt;margin-top:6.2pt;width:476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" filled="f" stroked="f" strokeweight="1pt">
                      <v:textbox>
                        <w:txbxContent>
                          <w:p w:rsidR="0090415D" w:rsidRDefault="0090415D" w:rsidP="0090415D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</w:t>
                            </w:r>
                            <w:r w:rsidR="003214D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地域観光統計は、観光庁の基礎統計を活用して試算、公表されている加工統計。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(2018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年～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)</w:t>
                            </w:r>
                          </w:p>
                          <w:p w:rsidR="0090415D" w:rsidRPr="0090415D" w:rsidRDefault="0090415D" w:rsidP="0090415D">
                            <w:pPr>
                              <w:spacing w:line="300" w:lineRule="exact"/>
                              <w:ind w:firstLineChars="250" w:firstLine="525"/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全国値との整合性、地域（都道府県）間比較が可能。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41AE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「訪日外国人消費動向調査(地域観光統計)」(観光庁)</w:t>
            </w:r>
          </w:p>
        </w:tc>
        <w:tc>
          <w:tcPr>
            <w:tcW w:w="2268" w:type="dxa"/>
            <w:vAlign w:val="center"/>
          </w:tcPr>
          <w:p w:rsidR="00E041AE" w:rsidRPr="001C051A" w:rsidRDefault="00E041AE" w:rsidP="00E041AE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（2019</w:t>
            </w:r>
            <w:r>
              <w:rPr>
                <w:rFonts w:ascii="Meiryo UI" w:eastAsia="Meiryo UI" w:hAnsi="Meiryo UI"/>
                <w:szCs w:val="21"/>
              </w:rPr>
              <w:t>）</w:t>
            </w:r>
            <w:r>
              <w:rPr>
                <w:rFonts w:ascii="Meiryo UI" w:eastAsia="Meiryo UI" w:hAnsi="Meiryo UI" w:hint="eastAsia"/>
                <w:szCs w:val="21"/>
              </w:rPr>
              <w:t>73,000円</w:t>
            </w:r>
          </w:p>
        </w:tc>
      </w:tr>
    </w:tbl>
    <w:p w:rsidR="00F8504F" w:rsidRDefault="00F33869" w:rsidP="001C051A">
      <w:pPr>
        <w:spacing w:line="36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</w:t>
      </w:r>
      <w:r w:rsidR="001C051A" w:rsidRPr="001C051A">
        <w:rPr>
          <w:rFonts w:ascii="Meiryo UI" w:eastAsia="Meiryo UI" w:hAnsi="Meiryo UI" w:hint="eastAsia"/>
          <w:szCs w:val="21"/>
        </w:rPr>
        <w:t xml:space="preserve">　</w:t>
      </w:r>
    </w:p>
    <w:p w:rsidR="00F8504F" w:rsidRDefault="00F8504F" w:rsidP="001C051A">
      <w:pPr>
        <w:spacing w:line="360" w:lineRule="exact"/>
        <w:rPr>
          <w:rFonts w:ascii="Meiryo UI" w:eastAsia="Meiryo UI" w:hAnsi="Meiryo UI"/>
          <w:szCs w:val="21"/>
        </w:rPr>
      </w:pPr>
    </w:p>
    <w:p w:rsidR="001C16F2" w:rsidRDefault="004A5A28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◇</w:t>
      </w:r>
      <w:r w:rsidR="003214DA">
        <w:rPr>
          <w:rFonts w:ascii="Meiryo UI" w:eastAsia="Meiryo UI" w:hAnsi="Meiryo UI" w:hint="eastAsia"/>
          <w:szCs w:val="21"/>
        </w:rPr>
        <w:t>世界基準</w:t>
      </w:r>
      <w:r>
        <w:rPr>
          <w:rFonts w:ascii="Meiryo UI" w:eastAsia="Meiryo UI" w:hAnsi="Meiryo UI" w:hint="eastAsia"/>
          <w:szCs w:val="21"/>
        </w:rPr>
        <w:t>MICEの推進をはかる指標</w:t>
      </w:r>
    </w:p>
    <w:tbl>
      <w:tblPr>
        <w:tblStyle w:val="a3"/>
        <w:tblpPr w:leftFromText="142" w:rightFromText="142" w:vertAnchor="text" w:horzAnchor="page" w:tblpX="12814" w:tblpY="68"/>
        <w:tblW w:w="0" w:type="auto"/>
        <w:tblLook w:val="04A0" w:firstRow="1" w:lastRow="0" w:firstColumn="1" w:lastColumn="0" w:noHBand="0" w:noVBand="1"/>
      </w:tblPr>
      <w:tblGrid>
        <w:gridCol w:w="7366"/>
        <w:gridCol w:w="2268"/>
      </w:tblGrid>
      <w:tr w:rsidR="004A5A28" w:rsidRPr="001C051A" w:rsidTr="00365304">
        <w:tc>
          <w:tcPr>
            <w:tcW w:w="7366" w:type="dxa"/>
          </w:tcPr>
          <w:p w:rsidR="004A5A28" w:rsidRPr="001C051A" w:rsidRDefault="004A5A28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 xml:space="preserve">　指標（出典）</w:t>
            </w:r>
          </w:p>
        </w:tc>
        <w:tc>
          <w:tcPr>
            <w:tcW w:w="2268" w:type="dxa"/>
          </w:tcPr>
          <w:p w:rsidR="004A5A28" w:rsidRPr="001C051A" w:rsidRDefault="004A5A28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参考値</w:t>
            </w:r>
          </w:p>
        </w:tc>
      </w:tr>
      <w:tr w:rsidR="004A5A28" w:rsidRPr="001C051A" w:rsidTr="00365304">
        <w:tc>
          <w:tcPr>
            <w:tcW w:w="7366" w:type="dxa"/>
          </w:tcPr>
          <w:p w:rsidR="004A5A28" w:rsidRPr="001C051A" w:rsidRDefault="002D4008" w:rsidP="00365304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lastRenderedPageBreak/>
              <w:t>国際会議開催件数（ICCA基準）</w:t>
            </w:r>
          </w:p>
        </w:tc>
        <w:tc>
          <w:tcPr>
            <w:tcW w:w="2268" w:type="dxa"/>
          </w:tcPr>
          <w:p w:rsidR="004A5A28" w:rsidRPr="001C051A" w:rsidRDefault="002D4008" w:rsidP="00365304">
            <w:pPr>
              <w:spacing w:line="30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（2018）</w:t>
            </w:r>
            <w:r w:rsidR="000F3805">
              <w:rPr>
                <w:rFonts w:ascii="Meiryo UI" w:eastAsia="Meiryo UI" w:hAnsi="Meiryo UI" w:hint="eastAsia"/>
                <w:szCs w:val="21"/>
              </w:rPr>
              <w:t>15件</w:t>
            </w:r>
          </w:p>
        </w:tc>
      </w:tr>
    </w:tbl>
    <w:p w:rsidR="004A5A28" w:rsidRDefault="004A5A28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</w:p>
    <w:p w:rsidR="004A5A28" w:rsidRDefault="004A5A28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</w:p>
    <w:p w:rsidR="004A5A28" w:rsidRDefault="004A5A28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</w:p>
    <w:p w:rsidR="001C051A" w:rsidRPr="001C051A" w:rsidRDefault="00F8504F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◇</w:t>
      </w:r>
      <w:r w:rsidR="001C051A" w:rsidRPr="001C051A">
        <w:rPr>
          <w:rFonts w:ascii="Meiryo UI" w:eastAsia="Meiryo UI" w:hAnsi="Meiryo UI" w:hint="eastAsia"/>
          <w:szCs w:val="21"/>
        </w:rPr>
        <w:t>高度人材の推進をはかる指標</w:t>
      </w:r>
    </w:p>
    <w:tbl>
      <w:tblPr>
        <w:tblStyle w:val="a3"/>
        <w:tblpPr w:leftFromText="142" w:rightFromText="142" w:vertAnchor="text" w:horzAnchor="page" w:tblpX="12814" w:tblpY="68"/>
        <w:tblW w:w="0" w:type="auto"/>
        <w:tblLook w:val="04A0" w:firstRow="1" w:lastRow="0" w:firstColumn="1" w:lastColumn="0" w:noHBand="0" w:noVBand="1"/>
      </w:tblPr>
      <w:tblGrid>
        <w:gridCol w:w="7083"/>
        <w:gridCol w:w="2551"/>
      </w:tblGrid>
      <w:tr w:rsidR="00F8504F" w:rsidRPr="001C051A" w:rsidTr="00365304">
        <w:tc>
          <w:tcPr>
            <w:tcW w:w="7083" w:type="dxa"/>
          </w:tcPr>
          <w:p w:rsidR="00F8504F" w:rsidRPr="001C051A" w:rsidRDefault="00F8504F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 xml:space="preserve">　指標（出典）</w:t>
            </w:r>
          </w:p>
        </w:tc>
        <w:tc>
          <w:tcPr>
            <w:tcW w:w="2551" w:type="dxa"/>
          </w:tcPr>
          <w:p w:rsidR="00F8504F" w:rsidRPr="001C051A" w:rsidRDefault="00F8504F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参考値</w:t>
            </w:r>
          </w:p>
        </w:tc>
      </w:tr>
      <w:tr w:rsidR="00F8504F" w:rsidRPr="001C051A" w:rsidTr="00365304">
        <w:tc>
          <w:tcPr>
            <w:tcW w:w="7083" w:type="dxa"/>
          </w:tcPr>
          <w:p w:rsidR="00F8504F" w:rsidRPr="001C051A" w:rsidRDefault="00F8504F" w:rsidP="00365304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府内在留高度外国人材数</w:t>
            </w:r>
            <w:r w:rsidR="00365304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1C051A">
              <w:rPr>
                <w:rFonts w:ascii="Meiryo UI" w:eastAsia="Meiryo UI" w:hAnsi="Meiryo UI" w:hint="eastAsia"/>
                <w:szCs w:val="21"/>
              </w:rPr>
              <w:t xml:space="preserve">　　　　　　　　　</w:t>
            </w:r>
            <w:r w:rsidR="004A5A28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1C051A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4A5A28">
              <w:rPr>
                <w:rFonts w:ascii="Meiryo UI" w:eastAsia="Meiryo UI" w:hAnsi="Meiryo UI" w:hint="eastAsia"/>
                <w:sz w:val="18"/>
                <w:szCs w:val="21"/>
              </w:rPr>
              <w:t>「在留外国人統計」（法務省）</w:t>
            </w:r>
          </w:p>
        </w:tc>
        <w:tc>
          <w:tcPr>
            <w:tcW w:w="2551" w:type="dxa"/>
          </w:tcPr>
          <w:p w:rsidR="00F8504F" w:rsidRPr="001C051A" w:rsidRDefault="00F8504F" w:rsidP="00365304">
            <w:pPr>
              <w:spacing w:line="3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(</w:t>
            </w:r>
            <w:r w:rsidRPr="001C051A">
              <w:rPr>
                <w:rFonts w:ascii="Meiryo UI" w:eastAsia="Meiryo UI" w:hAnsi="Meiryo UI"/>
                <w:szCs w:val="21"/>
              </w:rPr>
              <w:t>2019</w:t>
            </w:r>
            <w:r w:rsidRPr="001C051A">
              <w:rPr>
                <w:rFonts w:ascii="Meiryo UI" w:eastAsia="Meiryo UI" w:hAnsi="Meiryo UI" w:hint="eastAsia"/>
                <w:szCs w:val="21"/>
              </w:rPr>
              <w:t>.12)　 30,173人</w:t>
            </w:r>
          </w:p>
        </w:tc>
      </w:tr>
    </w:tbl>
    <w:p w:rsidR="001C051A" w:rsidRDefault="001C051A" w:rsidP="00A56AB5">
      <w:pPr>
        <w:spacing w:line="300" w:lineRule="exact"/>
        <w:rPr>
          <w:rFonts w:ascii="Meiryo UI" w:eastAsia="Meiryo UI" w:hAnsi="Meiryo UI"/>
          <w:sz w:val="24"/>
          <w:szCs w:val="24"/>
        </w:rPr>
      </w:pPr>
    </w:p>
    <w:p w:rsidR="00F8504F" w:rsidRDefault="001C051A" w:rsidP="00A56AB5">
      <w:pPr>
        <w:spacing w:line="3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F8504F" w:rsidRDefault="00F8504F" w:rsidP="00A56AB5">
      <w:pPr>
        <w:spacing w:line="300" w:lineRule="exact"/>
        <w:rPr>
          <w:rFonts w:ascii="Meiryo UI" w:eastAsia="Meiryo UI" w:hAnsi="Meiryo UI"/>
          <w:sz w:val="24"/>
          <w:szCs w:val="24"/>
        </w:rPr>
      </w:pPr>
    </w:p>
    <w:p w:rsidR="001C051A" w:rsidRPr="00B129F9" w:rsidRDefault="00F8504F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  <w:r w:rsidRPr="00B129F9">
        <w:rPr>
          <w:rFonts w:ascii="Meiryo UI" w:eastAsia="Meiryo UI" w:hAnsi="Meiryo UI" w:hint="eastAsia"/>
          <w:szCs w:val="21"/>
        </w:rPr>
        <w:t>◇</w:t>
      </w:r>
      <w:r w:rsidR="001C051A" w:rsidRPr="00B129F9">
        <w:rPr>
          <w:rFonts w:ascii="Meiryo UI" w:eastAsia="Meiryo UI" w:hAnsi="Meiryo UI" w:hint="eastAsia"/>
          <w:szCs w:val="21"/>
        </w:rPr>
        <w:t>その他参考指標</w:t>
      </w:r>
    </w:p>
    <w:tbl>
      <w:tblPr>
        <w:tblStyle w:val="a3"/>
        <w:tblpPr w:leftFromText="142" w:rightFromText="142" w:vertAnchor="text" w:horzAnchor="page" w:tblpX="12772" w:tblpY="8"/>
        <w:tblW w:w="0" w:type="auto"/>
        <w:tblLook w:val="04A0" w:firstRow="1" w:lastRow="0" w:firstColumn="1" w:lastColumn="0" w:noHBand="0" w:noVBand="1"/>
      </w:tblPr>
      <w:tblGrid>
        <w:gridCol w:w="7366"/>
        <w:gridCol w:w="2268"/>
      </w:tblGrid>
      <w:tr w:rsidR="00F8504F" w:rsidTr="00365304">
        <w:tc>
          <w:tcPr>
            <w:tcW w:w="7366" w:type="dxa"/>
          </w:tcPr>
          <w:p w:rsidR="00F8504F" w:rsidRPr="007D079D" w:rsidRDefault="00F8504F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指標（出典）</w:t>
            </w:r>
          </w:p>
        </w:tc>
        <w:tc>
          <w:tcPr>
            <w:tcW w:w="2268" w:type="dxa"/>
          </w:tcPr>
          <w:p w:rsidR="00F8504F" w:rsidRPr="007D079D" w:rsidRDefault="00F8504F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参考値</w:t>
            </w:r>
          </w:p>
        </w:tc>
      </w:tr>
      <w:tr w:rsidR="00F8504F" w:rsidTr="00365304">
        <w:tc>
          <w:tcPr>
            <w:tcW w:w="7366" w:type="dxa"/>
          </w:tcPr>
          <w:p w:rsidR="00365304" w:rsidRDefault="00F8504F" w:rsidP="00365304">
            <w:pPr>
              <w:spacing w:line="300" w:lineRule="exact"/>
              <w:rPr>
                <w:rFonts w:ascii="Meiryo UI" w:eastAsia="Meiryo UI" w:hAnsi="Meiryo UI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世界の都市総合力ランキング（文化・交流分野）</w:t>
            </w:r>
          </w:p>
          <w:p w:rsidR="00F8504F" w:rsidRPr="007D079D" w:rsidRDefault="00F8504F" w:rsidP="00365304">
            <w:pPr>
              <w:spacing w:line="300" w:lineRule="exact"/>
              <w:ind w:firstLineChars="2000" w:firstLine="3600"/>
              <w:rPr>
                <w:rFonts w:ascii="Meiryo UI" w:eastAsia="Meiryo UI" w:hAnsi="Meiryo UI"/>
                <w:sz w:val="18"/>
                <w:szCs w:val="18"/>
              </w:rPr>
            </w:pPr>
            <w:r w:rsidRPr="007D079D">
              <w:rPr>
                <w:rFonts w:ascii="Meiryo UI" w:eastAsia="Meiryo UI" w:hAnsi="Meiryo UI" w:hint="eastAsia"/>
                <w:sz w:val="18"/>
                <w:szCs w:val="18"/>
              </w:rPr>
              <w:t>「世界の都市総合力ランキング」（森記念財団）</w:t>
            </w:r>
          </w:p>
        </w:tc>
        <w:tc>
          <w:tcPr>
            <w:tcW w:w="2268" w:type="dxa"/>
            <w:vAlign w:val="center"/>
          </w:tcPr>
          <w:p w:rsidR="00F8504F" w:rsidRPr="007D079D" w:rsidRDefault="00F8504F" w:rsidP="00365304">
            <w:pPr>
              <w:spacing w:line="300" w:lineRule="exact"/>
              <w:jc w:val="right"/>
              <w:rPr>
                <w:rFonts w:ascii="Meiryo UI" w:eastAsia="Meiryo UI" w:hAnsi="Meiryo UI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(2019)　　　　　29位</w:t>
            </w:r>
          </w:p>
        </w:tc>
      </w:tr>
      <w:tr w:rsidR="00F8504F" w:rsidTr="00365304">
        <w:tc>
          <w:tcPr>
            <w:tcW w:w="7366" w:type="dxa"/>
          </w:tcPr>
          <w:p w:rsidR="00365304" w:rsidRDefault="00F8504F" w:rsidP="00365304">
            <w:pPr>
              <w:spacing w:line="300" w:lineRule="exact"/>
              <w:ind w:left="1890" w:hangingChars="900" w:hanging="189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自分の住んでいる地域に愛着を感じている府民の割合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  <w:p w:rsidR="00F8504F" w:rsidRDefault="00F8504F" w:rsidP="00365304">
            <w:pPr>
              <w:spacing w:line="300" w:lineRule="exact"/>
              <w:ind w:leftChars="900" w:left="1890" w:firstLineChars="1000" w:firstLine="180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D079D">
              <w:rPr>
                <w:rFonts w:ascii="Meiryo UI" w:eastAsia="Meiryo UI" w:hAnsi="Meiryo UI" w:hint="eastAsia"/>
                <w:sz w:val="18"/>
                <w:szCs w:val="24"/>
              </w:rPr>
              <w:t>「将来ビジョン・大阪に関する調査」（大阪府）</w:t>
            </w:r>
          </w:p>
        </w:tc>
        <w:tc>
          <w:tcPr>
            <w:tcW w:w="2268" w:type="dxa"/>
            <w:vAlign w:val="center"/>
          </w:tcPr>
          <w:p w:rsidR="00F8504F" w:rsidRPr="007D079D" w:rsidRDefault="00F8504F" w:rsidP="00365304">
            <w:pPr>
              <w:spacing w:line="300" w:lineRule="exact"/>
              <w:jc w:val="right"/>
              <w:rPr>
                <w:rFonts w:ascii="Meiryo UI" w:eastAsia="Meiryo UI" w:hAnsi="Meiryo UI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(2018)　　　　　65％</w:t>
            </w:r>
          </w:p>
        </w:tc>
      </w:tr>
    </w:tbl>
    <w:p w:rsidR="00F8504F" w:rsidRDefault="00F8504F" w:rsidP="00A56AB5">
      <w:pPr>
        <w:spacing w:line="3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</w:t>
      </w:r>
    </w:p>
    <w:p w:rsidR="001C051A" w:rsidRDefault="001C051A" w:rsidP="00A56AB5">
      <w:pPr>
        <w:spacing w:line="300" w:lineRule="exact"/>
        <w:rPr>
          <w:rFonts w:ascii="Meiryo UI" w:eastAsia="Meiryo UI" w:hAnsi="Meiryo UI"/>
          <w:sz w:val="24"/>
          <w:szCs w:val="24"/>
        </w:rPr>
      </w:pPr>
    </w:p>
    <w:p w:rsidR="001C051A" w:rsidRDefault="001C051A" w:rsidP="00A56AB5">
      <w:pPr>
        <w:spacing w:line="300" w:lineRule="exact"/>
      </w:pPr>
    </w:p>
    <w:p w:rsidR="001C051A" w:rsidRDefault="001C051A" w:rsidP="00A56AB5">
      <w:pPr>
        <w:spacing w:line="300" w:lineRule="exact"/>
      </w:pPr>
    </w:p>
    <w:p w:rsidR="00F8504F" w:rsidRDefault="00F8504F" w:rsidP="00A56AB5">
      <w:pPr>
        <w:spacing w:line="300" w:lineRule="exact"/>
      </w:pPr>
    </w:p>
    <w:p w:rsidR="00F8504F" w:rsidRDefault="00F8504F" w:rsidP="00A56AB5">
      <w:pPr>
        <w:spacing w:line="300" w:lineRule="exact"/>
      </w:pPr>
    </w:p>
    <w:p w:rsidR="00C87EAF" w:rsidRPr="00B129F9" w:rsidRDefault="00A56AB5" w:rsidP="00A56AB5">
      <w:pPr>
        <w:spacing w:line="300" w:lineRule="exact"/>
        <w:ind w:firstLineChars="100" w:firstLine="210"/>
        <w:rPr>
          <w:rFonts w:ascii="Meiryo UI" w:eastAsia="Meiryo UI" w:hAnsi="Meiryo UI"/>
          <w:szCs w:val="24"/>
        </w:rPr>
      </w:pPr>
      <w:r w:rsidRPr="00B129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2735B" wp14:editId="0FA054AF">
                <wp:simplePos x="0" y="0"/>
                <wp:positionH relativeFrom="column">
                  <wp:posOffset>4320540</wp:posOffset>
                </wp:positionH>
                <wp:positionV relativeFrom="paragraph">
                  <wp:posOffset>80010</wp:posOffset>
                </wp:positionV>
                <wp:extent cx="2247900" cy="5048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7EAF" w:rsidRPr="00B129F9" w:rsidRDefault="00C87EAF" w:rsidP="00C87EAF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B129F9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文化</w:t>
                            </w:r>
                            <w:r w:rsidRPr="00B129F9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振興会議で議論中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2735B" id="正方形/長方形 15" o:spid="_x0000_s1028" style="position:absolute;left:0;text-align:left;margin-left:340.2pt;margin-top:6.3pt;width:17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" filled="f" strokecolor="#70ad47" strokeweight="1pt">
                <v:textbox>
                  <w:txbxContent>
                    <w:p w:rsidR="00C87EAF" w:rsidRPr="00B129F9" w:rsidRDefault="00C87EAF" w:rsidP="00C87EAF">
                      <w:pPr>
                        <w:jc w:val="center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B129F9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文化</w:t>
                      </w:r>
                      <w:r w:rsidRPr="00B129F9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振興会議で議論中</w:t>
                      </w:r>
                    </w:p>
                  </w:txbxContent>
                </v:textbox>
              </v:rect>
            </w:pict>
          </mc:Fallback>
        </mc:AlternateContent>
      </w:r>
      <w:r w:rsidR="00C87EAF" w:rsidRPr="00B129F9">
        <w:rPr>
          <w:rFonts w:ascii="Meiryo UI" w:eastAsia="Meiryo UI" w:hAnsi="Meiryo UI" w:hint="eastAsia"/>
          <w:szCs w:val="24"/>
        </w:rPr>
        <w:t>◇文化に関する指標</w:t>
      </w:r>
    </w:p>
    <w:p w:rsidR="00C87EAF" w:rsidRPr="00761529" w:rsidRDefault="00761529" w:rsidP="00A56AB5">
      <w:pPr>
        <w:spacing w:line="300" w:lineRule="exact"/>
        <w:ind w:firstLineChars="400" w:firstLine="840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 xml:space="preserve">・　　</w:t>
      </w:r>
      <w:r w:rsidR="00C87EAF" w:rsidRPr="00761529">
        <w:rPr>
          <w:rFonts w:ascii="Meiryo UI" w:eastAsia="Meiryo UI" w:hAnsi="Meiryo UI" w:hint="eastAsia"/>
          <w:szCs w:val="24"/>
        </w:rPr>
        <w:t>過去１年間の「趣味・娯楽」行動における文化芸術関連の状況</w:t>
      </w:r>
    </w:p>
    <w:p w:rsidR="00C87EAF" w:rsidRPr="00761529" w:rsidRDefault="00C87EAF" w:rsidP="00A56AB5">
      <w:pPr>
        <w:pStyle w:val="a4"/>
        <w:numPr>
          <w:ilvl w:val="0"/>
          <w:numId w:val="4"/>
        </w:numPr>
        <w:spacing w:line="300" w:lineRule="exact"/>
        <w:ind w:leftChars="0"/>
        <w:rPr>
          <w:rFonts w:ascii="Meiryo UI" w:eastAsia="Meiryo UI" w:hAnsi="Meiryo UI"/>
          <w:szCs w:val="24"/>
        </w:rPr>
      </w:pPr>
      <w:r w:rsidRPr="00761529">
        <w:rPr>
          <w:rFonts w:ascii="Meiryo UI" w:eastAsia="Meiryo UI" w:hAnsi="Meiryo UI" w:hint="eastAsia"/>
          <w:szCs w:val="24"/>
        </w:rPr>
        <w:t>劇場、音楽堂等における多言語化対応の割合</w:t>
      </w:r>
    </w:p>
    <w:p w:rsidR="00C87EAF" w:rsidRPr="00761529" w:rsidRDefault="00C87EAF" w:rsidP="00A56AB5">
      <w:pPr>
        <w:pStyle w:val="a4"/>
        <w:numPr>
          <w:ilvl w:val="0"/>
          <w:numId w:val="4"/>
        </w:numPr>
        <w:spacing w:line="300" w:lineRule="exact"/>
        <w:ind w:leftChars="0"/>
        <w:rPr>
          <w:rFonts w:ascii="Meiryo UI" w:eastAsia="Meiryo UI" w:hAnsi="Meiryo UI"/>
          <w:szCs w:val="24"/>
        </w:rPr>
      </w:pPr>
      <w:r w:rsidRPr="00761529">
        <w:rPr>
          <w:rFonts w:ascii="Meiryo UI" w:eastAsia="Meiryo UI" w:hAnsi="Meiryo UI" w:hint="eastAsia"/>
          <w:szCs w:val="24"/>
        </w:rPr>
        <w:t>大阪が楽しいまちだと思っている人の割合</w:t>
      </w:r>
    </w:p>
    <w:p w:rsidR="00C87EAF" w:rsidRPr="00761529" w:rsidRDefault="00C87EAF" w:rsidP="00A56AB5">
      <w:pPr>
        <w:pStyle w:val="a4"/>
        <w:numPr>
          <w:ilvl w:val="0"/>
          <w:numId w:val="4"/>
        </w:numPr>
        <w:spacing w:line="300" w:lineRule="exact"/>
        <w:ind w:leftChars="0"/>
        <w:rPr>
          <w:rFonts w:ascii="Meiryo UI" w:eastAsia="Meiryo UI" w:hAnsi="Meiryo UI"/>
          <w:szCs w:val="24"/>
        </w:rPr>
      </w:pPr>
      <w:r w:rsidRPr="00761529">
        <w:rPr>
          <w:rFonts w:ascii="Meiryo UI" w:eastAsia="Meiryo UI" w:hAnsi="Meiryo UI" w:hint="eastAsia"/>
          <w:szCs w:val="24"/>
        </w:rPr>
        <w:t>舞台芸術・芸能公演数　　　　など</w:t>
      </w:r>
    </w:p>
    <w:p w:rsidR="00F8504F" w:rsidRPr="00C87EAF" w:rsidRDefault="00A56A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100330</wp:posOffset>
                </wp:positionV>
                <wp:extent cx="6305550" cy="31318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131820"/>
                        </a:xfrm>
                        <a:prstGeom prst="rect">
                          <a:avLst/>
                        </a:prstGeom>
                        <a:ln w="15875" cmpd="dbl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9F9" w:rsidRPr="00365304" w:rsidRDefault="00B129F9" w:rsidP="002101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KPI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  <w:bdr w:val="single" w:sz="4" w:space="0" w:color="auto"/>
                              </w:rPr>
                              <w:t>設定の考え方</w:t>
                            </w:r>
                          </w:p>
                          <w:p w:rsidR="00D262F5" w:rsidRPr="00365304" w:rsidRDefault="00D262F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■どのような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指標項目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用いて評価を行うか</w:t>
                            </w:r>
                          </w:p>
                          <w:p w:rsidR="00D262F5" w:rsidRPr="00D262F5" w:rsidRDefault="00D262F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:rsidR="00A56AB5" w:rsidRPr="00365304" w:rsidRDefault="00A56AB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目標値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を設定するかどうか</w:t>
                            </w:r>
                          </w:p>
                          <w:p w:rsidR="00A56AB5" w:rsidRPr="00365304" w:rsidRDefault="00A56AB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（案１）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設定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  <w:p w:rsidR="00A56AB5" w:rsidRPr="00365304" w:rsidRDefault="00A56AB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案２）設定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しない（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ただし</w:t>
                            </w:r>
                            <w:r w:rsid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、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・検証、フォローアップを実施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56AB5" w:rsidRPr="00365304" w:rsidRDefault="00A56AB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案３）項目によって、案１、案２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より設定</w:t>
                            </w:r>
                          </w:p>
                          <w:p w:rsidR="00B129F9" w:rsidRPr="00365304" w:rsidRDefault="00B129F9" w:rsidP="00D262F5">
                            <w:pPr>
                              <w:spacing w:line="360" w:lineRule="exact"/>
                              <w:ind w:firstLineChars="150" w:firstLine="36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:rsidR="00B129F9" w:rsidRPr="00365304" w:rsidRDefault="00A56AB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設定する場合の目標の置き方</w:t>
                            </w:r>
                          </w:p>
                          <w:p w:rsidR="003F2F53" w:rsidRPr="00365304" w:rsidRDefault="00A56AB5" w:rsidP="00D262F5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案１）</w:t>
                            </w:r>
                            <w:r w:rsidR="003F2F53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当面の目標</w:t>
                            </w:r>
                            <w:r w:rsidR="003F2F53"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：現</w:t>
                            </w:r>
                            <w:r w:rsidR="003F2F53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目標レベル（</w:t>
                            </w:r>
                            <w:r w:rsidR="003F2F53"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又は2019</w:t>
                            </w:r>
                            <w:r w:rsidR="003F2F53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年度</w:t>
                            </w:r>
                            <w:r w:rsidR="003F2F53"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数値）</w:t>
                            </w:r>
                            <w:r w:rsidR="003F2F53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まで戻す</w:t>
                            </w:r>
                          </w:p>
                          <w:p w:rsidR="00B129F9" w:rsidRPr="00365304" w:rsidRDefault="003F2F53" w:rsidP="00D262F5">
                            <w:pPr>
                              <w:spacing w:line="360" w:lineRule="exact"/>
                              <w:ind w:firstLineChars="450" w:firstLine="108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2025年度の目標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については</w:t>
                            </w:r>
                            <w:r w:rsid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、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社会経済状況を見極め、改めて指標、目標値を設定</w:t>
                            </w:r>
                          </w:p>
                          <w:p w:rsidR="00365304" w:rsidRPr="00365304" w:rsidRDefault="003F2F53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（案２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2025</w:t>
                            </w:r>
                            <w:r w:rsid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年度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向けた</w:t>
                            </w:r>
                            <w:r w:rsidR="00B129F9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目標値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伸びを見越す）</w:t>
                            </w:r>
                            <w:r w:rsidR="00B129F9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を</w:t>
                            </w:r>
                            <w:r w:rsidR="00B129F9"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設定　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16.2pt;margin-top:7.9pt;width:496.5pt;height:2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" fillcolor="white [3201]" strokecolor="#272727 [2749]" strokeweight="1.25pt">
                <v:stroke linestyle="thinThin"/>
                <v:textbox>
                  <w:txbxContent>
                    <w:p w:rsidR="00B129F9" w:rsidRPr="00365304" w:rsidRDefault="00B129F9" w:rsidP="002101E9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  <w:bdr w:val="single" w:sz="4" w:space="0" w:color="auto"/>
                        </w:rPr>
                        <w:t>KPI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  <w:bdr w:val="single" w:sz="4" w:space="0" w:color="auto"/>
                        </w:rPr>
                        <w:t>設定の考え方</w:t>
                      </w:r>
                      <w:bookmarkStart w:id="1" w:name="_GoBack"/>
                      <w:bookmarkEnd w:id="1"/>
                    </w:p>
                    <w:p w:rsidR="00D262F5" w:rsidRPr="00365304" w:rsidRDefault="00D262F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■どのような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指標項目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用いて評価を行うか</w:t>
                      </w:r>
                    </w:p>
                    <w:p w:rsidR="00D262F5" w:rsidRPr="00D262F5" w:rsidRDefault="00D262F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:rsidR="00A56AB5" w:rsidRPr="00365304" w:rsidRDefault="00A56AB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■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目標値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を設定するかどうか</w:t>
                      </w:r>
                    </w:p>
                    <w:p w:rsidR="00A56AB5" w:rsidRPr="00365304" w:rsidRDefault="00A56AB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（案１）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設定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する</w:t>
                      </w:r>
                    </w:p>
                    <w:p w:rsidR="00A56AB5" w:rsidRPr="00365304" w:rsidRDefault="00A56AB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（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案２）設定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しない（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ただし</w:t>
                      </w:r>
                      <w:r w:rsid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、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評価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・検証、フォローアップを実施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）</w:t>
                      </w:r>
                    </w:p>
                    <w:p w:rsidR="00A56AB5" w:rsidRPr="00365304" w:rsidRDefault="00A56AB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（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案３）項目によって、案１、案２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に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より設定</w:t>
                      </w:r>
                    </w:p>
                    <w:p w:rsidR="00B129F9" w:rsidRPr="00365304" w:rsidRDefault="00B129F9" w:rsidP="00D262F5">
                      <w:pPr>
                        <w:spacing w:line="360" w:lineRule="exact"/>
                        <w:ind w:firstLineChars="150" w:firstLine="36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:rsidR="00B129F9" w:rsidRPr="00365304" w:rsidRDefault="00A56AB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■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設定する場合の目標の置き方</w:t>
                      </w:r>
                    </w:p>
                    <w:p w:rsidR="003F2F53" w:rsidRPr="00365304" w:rsidRDefault="00A56AB5" w:rsidP="00D262F5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（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案１）</w:t>
                      </w:r>
                      <w:r w:rsidR="003F2F53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当面の目標</w:t>
                      </w:r>
                      <w:r w:rsidR="003F2F53"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：現</w:t>
                      </w:r>
                      <w:r w:rsidR="003F2F53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目標レベル（</w:t>
                      </w:r>
                      <w:r w:rsidR="003F2F53"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又は2019</w:t>
                      </w:r>
                      <w:r w:rsidR="003F2F53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年度</w:t>
                      </w:r>
                      <w:r w:rsidR="003F2F53"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数値）</w:t>
                      </w:r>
                      <w:r w:rsidR="003F2F53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まで戻す</w:t>
                      </w:r>
                    </w:p>
                    <w:p w:rsidR="00B129F9" w:rsidRPr="00365304" w:rsidRDefault="003F2F53" w:rsidP="00D262F5">
                      <w:pPr>
                        <w:spacing w:line="360" w:lineRule="exact"/>
                        <w:ind w:firstLineChars="450" w:firstLine="108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2025年度の目標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については</w:t>
                      </w:r>
                      <w:r w:rsid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、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社会経済状況を見極め、改めて指標、目標値を設定</w:t>
                      </w:r>
                    </w:p>
                    <w:p w:rsidR="00365304" w:rsidRPr="00365304" w:rsidRDefault="003F2F53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（案２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）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2025</w:t>
                      </w:r>
                      <w:r w:rsid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年度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に</w:t>
                      </w:r>
                      <w:r w:rsid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向けた</w:t>
                      </w:r>
                      <w:r w:rsidR="00B129F9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目標値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（</w:t>
                      </w:r>
                      <w:r w:rsid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伸びを見越す）</w:t>
                      </w:r>
                      <w:r w:rsidR="00B129F9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を</w:t>
                      </w:r>
                      <w:r w:rsidR="00B129F9"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設定　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F8504F" w:rsidRPr="001C051A" w:rsidRDefault="00F8504F"/>
    <w:sectPr w:rsidR="00F8504F" w:rsidRPr="001C051A" w:rsidSect="00A56AB5">
      <w:pgSz w:w="23811" w:h="16838" w:orient="landscape" w:code="8"/>
      <w:pgMar w:top="567" w:right="1131" w:bottom="56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60" w:rsidRDefault="00132660" w:rsidP="00132660">
      <w:r>
        <w:separator/>
      </w:r>
    </w:p>
  </w:endnote>
  <w:endnote w:type="continuationSeparator" w:id="0">
    <w:p w:rsidR="00132660" w:rsidRDefault="00132660" w:rsidP="0013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60" w:rsidRDefault="00132660" w:rsidP="00132660">
      <w:r>
        <w:separator/>
      </w:r>
    </w:p>
  </w:footnote>
  <w:footnote w:type="continuationSeparator" w:id="0">
    <w:p w:rsidR="00132660" w:rsidRDefault="00132660" w:rsidP="0013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BF2"/>
    <w:multiLevelType w:val="hybridMultilevel"/>
    <w:tmpl w:val="1A966DC8"/>
    <w:lvl w:ilvl="0" w:tplc="5796ACA2">
      <w:start w:val="2019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F674794E">
      <w:start w:val="2019"/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F6D30"/>
    <w:multiLevelType w:val="hybridMultilevel"/>
    <w:tmpl w:val="5FA23AA4"/>
    <w:lvl w:ilvl="0" w:tplc="63E0F4E4">
      <w:start w:val="2019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CE27AF4"/>
    <w:multiLevelType w:val="hybridMultilevel"/>
    <w:tmpl w:val="B21EB3C8"/>
    <w:lvl w:ilvl="0" w:tplc="05B44E28">
      <w:start w:val="2019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5994821"/>
    <w:multiLevelType w:val="hybridMultilevel"/>
    <w:tmpl w:val="B3789694"/>
    <w:lvl w:ilvl="0" w:tplc="42FE7812">
      <w:start w:val="2019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9EF1909"/>
    <w:multiLevelType w:val="hybridMultilevel"/>
    <w:tmpl w:val="FB848416"/>
    <w:lvl w:ilvl="0" w:tplc="C3EA7BC6">
      <w:numFmt w:val="bullet"/>
      <w:lvlText w:val="・"/>
      <w:lvlJc w:val="left"/>
      <w:pPr>
        <w:ind w:left="175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1A"/>
    <w:rsid w:val="000F3805"/>
    <w:rsid w:val="00132660"/>
    <w:rsid w:val="001C051A"/>
    <w:rsid w:val="001C16F2"/>
    <w:rsid w:val="002101E9"/>
    <w:rsid w:val="002D4008"/>
    <w:rsid w:val="003214DA"/>
    <w:rsid w:val="00365304"/>
    <w:rsid w:val="003F2F53"/>
    <w:rsid w:val="0049415E"/>
    <w:rsid w:val="004A5A28"/>
    <w:rsid w:val="005252B2"/>
    <w:rsid w:val="005F03E9"/>
    <w:rsid w:val="006439C4"/>
    <w:rsid w:val="006D61B7"/>
    <w:rsid w:val="00761529"/>
    <w:rsid w:val="0087793F"/>
    <w:rsid w:val="0089480D"/>
    <w:rsid w:val="0090415D"/>
    <w:rsid w:val="00A56AB5"/>
    <w:rsid w:val="00B129F9"/>
    <w:rsid w:val="00B945A5"/>
    <w:rsid w:val="00C87EAF"/>
    <w:rsid w:val="00C97A03"/>
    <w:rsid w:val="00D262F5"/>
    <w:rsid w:val="00DE6219"/>
    <w:rsid w:val="00E041AE"/>
    <w:rsid w:val="00E17C45"/>
    <w:rsid w:val="00E405CA"/>
    <w:rsid w:val="00F33869"/>
    <w:rsid w:val="00F67549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E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2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2660"/>
  </w:style>
  <w:style w:type="paragraph" w:styleId="a9">
    <w:name w:val="footer"/>
    <w:basedOn w:val="a"/>
    <w:link w:val="aa"/>
    <w:uiPriority w:val="99"/>
    <w:unhideWhenUsed/>
    <w:rsid w:val="001326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CD01-5E34-441A-A0BD-199E63052969}">
  <ds:schemaRefs>
    <ds:schemaRef ds:uri="http://schemas.openxmlformats.org/officeDocument/2006/bibliography"/>
  </ds:schemaRefs>
</ds:datastoreItem>
</file>