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EA1" w:rsidRPr="00285EA1" w:rsidRDefault="00285EA1" w:rsidP="00285EA1">
      <w:pPr>
        <w:ind w:firstLineChars="100" w:firstLine="280"/>
        <w:rPr>
          <w:rFonts w:ascii="ＭＳ ゴシック" w:eastAsia="ＭＳ ゴシック" w:hAnsi="ＭＳ ゴシック"/>
          <w:sz w:val="28"/>
          <w:szCs w:val="22"/>
        </w:rPr>
      </w:pPr>
      <w:bookmarkStart w:id="0" w:name="_GoBack"/>
      <w:bookmarkEnd w:id="0"/>
      <w:r w:rsidRPr="00285EA1">
        <w:rPr>
          <w:rFonts w:ascii="ＭＳ ゴシック" w:eastAsia="ＭＳ ゴシック" w:hAnsi="ＭＳ ゴシック"/>
          <w:noProof/>
          <w:sz w:val="28"/>
          <w:szCs w:val="22"/>
        </w:rPr>
        <mc:AlternateContent>
          <mc:Choice Requires="wps">
            <w:drawing>
              <wp:anchor distT="0" distB="0" distL="114300" distR="114300" simplePos="0" relativeHeight="251668480" behindDoc="0" locked="0" layoutInCell="1" allowOverlap="1" wp14:anchorId="30E8346F" wp14:editId="5730438A">
                <wp:simplePos x="0" y="0"/>
                <wp:positionH relativeFrom="column">
                  <wp:posOffset>3980948</wp:posOffset>
                </wp:positionH>
                <wp:positionV relativeFrom="paragraph">
                  <wp:posOffset>-1064525</wp:posOffset>
                </wp:positionV>
                <wp:extent cx="237426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285EA1" w:rsidRDefault="008C382A" w:rsidP="00285EA1">
                            <w:pPr>
                              <w:jc w:val="right"/>
                            </w:pPr>
                            <w:r>
                              <w:rPr>
                                <w:rFonts w:ascii="ＭＳ ゴシック" w:eastAsia="ＭＳ ゴシック" w:hAnsi="ＭＳ ゴシック" w:hint="eastAsia"/>
                                <w:sz w:val="24"/>
                                <w:szCs w:val="22"/>
                              </w:rPr>
                              <w:t>【参考資料</w:t>
                            </w:r>
                            <w:r w:rsidR="009B2A5C">
                              <w:rPr>
                                <w:rFonts w:ascii="ＭＳ ゴシック" w:eastAsia="ＭＳ ゴシック" w:hAnsi="ＭＳ ゴシック" w:hint="eastAsia"/>
                                <w:sz w:val="24"/>
                                <w:szCs w:val="22"/>
                              </w:rPr>
                              <w:t>１</w:t>
                            </w:r>
                            <w:r w:rsidR="004D1E58">
                              <w:rPr>
                                <w:rFonts w:ascii="ＭＳ ゴシック" w:eastAsia="ＭＳ ゴシック" w:hAnsi="ＭＳ ゴシック" w:hint="eastAsia"/>
                                <w:sz w:val="24"/>
                                <w:szCs w:val="2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E8346F" id="_x0000_t202" coordsize="21600,21600" o:spt="202" path="m,l,21600r21600,l21600,xe">
                <v:stroke joinstyle="miter"/>
                <v:path gradientshapeok="t" o:connecttype="rect"/>
              </v:shapetype>
              <v:shape id="テキスト ボックス 2" o:spid="_x0000_s1026" type="#_x0000_t202" style="position:absolute;left:0;text-align:left;margin-left:313.45pt;margin-top:-83.8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" filled="f" stroked="f">
                <v:textbox style="mso-fit-shape-to-text:t">
                  <w:txbxContent>
                    <w:p w:rsidR="00285EA1" w:rsidRDefault="008C382A" w:rsidP="00285EA1">
                      <w:pPr>
                        <w:jc w:val="right"/>
                      </w:pPr>
                      <w:r>
                        <w:rPr>
                          <w:rFonts w:ascii="ＭＳ ゴシック" w:eastAsia="ＭＳ ゴシック" w:hAnsi="ＭＳ ゴシック" w:hint="eastAsia"/>
                          <w:sz w:val="24"/>
                          <w:szCs w:val="22"/>
                        </w:rPr>
                        <w:t>【参考資料</w:t>
                      </w:r>
                      <w:r w:rsidR="009B2A5C">
                        <w:rPr>
                          <w:rFonts w:ascii="ＭＳ ゴシック" w:eastAsia="ＭＳ ゴシック" w:hAnsi="ＭＳ ゴシック" w:hint="eastAsia"/>
                          <w:sz w:val="24"/>
                          <w:szCs w:val="22"/>
                        </w:rPr>
                        <w:t>１</w:t>
                      </w:r>
                      <w:r w:rsidR="004D1E58">
                        <w:rPr>
                          <w:rFonts w:ascii="ＭＳ ゴシック" w:eastAsia="ＭＳ ゴシック" w:hAnsi="ＭＳ ゴシック" w:hint="eastAsia"/>
                          <w:sz w:val="24"/>
                          <w:szCs w:val="22"/>
                        </w:rPr>
                        <w:t>】</w:t>
                      </w:r>
                    </w:p>
                  </w:txbxContent>
                </v:textbox>
              </v:shape>
            </w:pict>
          </mc:Fallback>
        </mc:AlternateContent>
      </w:r>
      <w:r w:rsidRPr="00285EA1">
        <w:rPr>
          <w:rFonts w:ascii="ＭＳ ゴシック" w:eastAsia="ＭＳ ゴシック" w:hAnsi="ＭＳ ゴシック"/>
          <w:sz w:val="24"/>
          <w:szCs w:val="22"/>
        </w:rPr>
        <w:ruby>
          <w:rubyPr>
            <w:rubyAlign w:val="distributeSpace"/>
            <w:hps w:val="11"/>
            <w:hpsRaise w:val="20"/>
            <w:hpsBaseText w:val="24"/>
            <w:lid w:val="ja-JP"/>
          </w:rubyPr>
          <w:rt>
            <w:r w:rsidR="00285EA1" w:rsidRPr="00285EA1">
              <w:rPr>
                <w:rFonts w:ascii="ＭＳ ゴシック" w:eastAsia="ＭＳ ゴシック" w:hAnsi="ＭＳ ゴシック"/>
                <w:sz w:val="13"/>
                <w:szCs w:val="22"/>
              </w:rPr>
              <w:t>なにわのみや</w:t>
            </w:r>
          </w:rt>
          <w:rubyBase>
            <w:r w:rsidR="00285EA1" w:rsidRPr="00285EA1">
              <w:rPr>
                <w:rFonts w:ascii="ＭＳ ゴシック" w:eastAsia="ＭＳ ゴシック" w:hAnsi="ＭＳ ゴシック"/>
                <w:sz w:val="24"/>
                <w:szCs w:val="22"/>
              </w:rPr>
              <w:t>難波宮</w:t>
            </w:r>
          </w:rubyBase>
        </w:ruby>
      </w:r>
      <w:r w:rsidRPr="00285EA1">
        <w:rPr>
          <w:rFonts w:ascii="ＭＳ ゴシック" w:eastAsia="ＭＳ ゴシック" w:hAnsi="ＭＳ ゴシック" w:hint="eastAsia"/>
          <w:sz w:val="24"/>
          <w:szCs w:val="22"/>
        </w:rPr>
        <w:t>跡の概要とその周辺環境</w:t>
      </w:r>
    </w:p>
    <w:p w:rsidR="00285EA1" w:rsidRPr="009B2A5C" w:rsidRDefault="00285EA1" w:rsidP="00285EA1">
      <w:pPr>
        <w:ind w:firstLineChars="100" w:firstLine="240"/>
        <w:rPr>
          <w:rFonts w:ascii="ＭＳ ゴシック" w:eastAsia="ＭＳ ゴシック" w:hAnsi="ＭＳ ゴシック"/>
          <w:sz w:val="24"/>
          <w:szCs w:val="22"/>
        </w:rPr>
      </w:pPr>
    </w:p>
    <w:p w:rsidR="00285EA1" w:rsidRPr="00A83B35" w:rsidRDefault="00285EA1" w:rsidP="00285EA1">
      <w:pPr>
        <w:ind w:leftChars="200" w:left="440" w:firstLineChars="100" w:firstLine="220"/>
        <w:rPr>
          <w:rFonts w:ascii="ＭＳ 明朝" w:hAnsi="ＭＳ 明朝"/>
          <w:szCs w:val="22"/>
        </w:rPr>
      </w:pPr>
      <w:r w:rsidRPr="00A83B35">
        <w:rPr>
          <w:rFonts w:ascii="ＭＳ 明朝" w:hAnsi="ＭＳ 明朝" w:hint="eastAsia"/>
          <w:szCs w:val="22"/>
        </w:rPr>
        <w:t>瀬戸内海の東端に位置する難波は、古来よりアジアにも通じた交通・交易の拠点であり、シルクロードの終着点として、海外からの使節団が往来し、最新の物・情報が集まる一大情報拠点でした。そのような立地条件にあったため、西暦645年の「大化の改新」の際には、時の権力者は、新しい政治をおこなうために難波に都を移し、新しい政治のシンボルとしたのが難波宮でした。わが国の公式の歴史書である「日本書紀」は、難波宮のことを「ことばでは言い尽くせないほど立派であった」と記しています。その後に続く平城宮や平安宮に先立ち大陸式の宮殿システムをいち早く導入したものであり、わが国の宮殿の歴史は難波宮から始まったと言うことができます。</w:t>
      </w:r>
    </w:p>
    <w:p w:rsidR="00285EA1" w:rsidRPr="00A83B35" w:rsidRDefault="00285EA1" w:rsidP="00285EA1">
      <w:pPr>
        <w:ind w:leftChars="200" w:left="440" w:firstLineChars="100" w:firstLine="220"/>
        <w:rPr>
          <w:rFonts w:ascii="ＭＳ 明朝" w:hAnsi="ＭＳ 明朝"/>
          <w:szCs w:val="22"/>
        </w:rPr>
      </w:pPr>
      <w:r w:rsidRPr="00A83B35">
        <w:rPr>
          <w:rFonts w:ascii="ＭＳ 明朝" w:hAnsi="ＭＳ 明朝" w:hint="eastAsia"/>
          <w:szCs w:val="22"/>
        </w:rPr>
        <w:t>このように難波宮はわが国の古代史上重要な遺跡であったことから、中心部のまとまったスペースが国の史跡に指定され、保存されています。</w:t>
      </w:r>
    </w:p>
    <w:p w:rsidR="00285EA1" w:rsidRPr="00A83B35" w:rsidRDefault="00285EA1" w:rsidP="00285EA1">
      <w:pPr>
        <w:ind w:leftChars="200" w:left="440" w:firstLineChars="100" w:firstLine="220"/>
        <w:rPr>
          <w:rFonts w:ascii="ＭＳ 明朝" w:hAnsi="ＭＳ 明朝"/>
          <w:szCs w:val="22"/>
        </w:rPr>
      </w:pPr>
      <w:r w:rsidRPr="00A83B35">
        <w:rPr>
          <w:rFonts w:ascii="ＭＳ 明朝" w:hAnsi="ＭＳ 明朝" w:hint="eastAsia"/>
          <w:szCs w:val="22"/>
        </w:rPr>
        <w:t>また、当該公園は、阪神高速・中央大通りと上町筋により、西部、北部、南部の3ブロックに分割されており、平成13年度に先行的に着手した西部ブロックに続き、今後、大阪城公園と一体的に古代から中世、近世へと続く大阪の歴史を凝縮した歴史公園を目指し、北部ブロック、南部ブロックと順次整備を進めていきます。</w:t>
      </w:r>
    </w:p>
    <w:p w:rsidR="00285EA1" w:rsidRPr="00A83B35" w:rsidRDefault="00285EA1" w:rsidP="00285EA1">
      <w:pPr>
        <w:ind w:leftChars="200" w:left="440" w:firstLineChars="100" w:firstLine="220"/>
        <w:rPr>
          <w:rFonts w:ascii="ＭＳ 明朝" w:hAnsi="ＭＳ 明朝"/>
          <w:strike/>
          <w:szCs w:val="22"/>
        </w:rPr>
      </w:pPr>
      <w:r w:rsidRPr="00A83B35">
        <w:rPr>
          <w:rFonts w:ascii="ＭＳ 明朝" w:hAnsi="ＭＳ 明朝" w:hint="eastAsia"/>
          <w:szCs w:val="22"/>
        </w:rPr>
        <w:t>特に北部ブロックについては、天皇の生活の場であり皇室の公式行事などが行われた「内裏」が位置するエリアであり、また大阪城公園と難波宮南部ブロック・西部ブロック、大阪歴史博物館を結ぶ結節点として、人が移動するプロムナードとしての機能をもつとともに、難波宮・大阪城のエントランスとなる重要な位置にあります。</w:t>
      </w:r>
    </w:p>
    <w:p w:rsidR="00285EA1" w:rsidRPr="00A83B35" w:rsidRDefault="00285EA1" w:rsidP="00285EA1">
      <w:pPr>
        <w:ind w:leftChars="200" w:left="440" w:firstLineChars="100" w:firstLine="220"/>
        <w:rPr>
          <w:rFonts w:ascii="ＭＳ 明朝" w:hAnsi="ＭＳ 明朝"/>
          <w:szCs w:val="22"/>
        </w:rPr>
      </w:pPr>
      <w:r w:rsidRPr="00A83B35">
        <w:rPr>
          <w:rFonts w:ascii="ＭＳ 明朝" w:hAnsi="ＭＳ 明朝" w:hint="eastAsia"/>
          <w:szCs w:val="22"/>
        </w:rPr>
        <w:t xml:space="preserve">一方、難波宮の南側につづく上町台地は、日本最古の寺院のひとつである四天王寺を始めとする天王寺7坂や7名水（の跡）などの名所があり、近世にはわが国で最初の寺町がつくられるなど、上町台地西側斜面に連続する緑とともに歴史的な景観が良好に残されています。　</w:t>
      </w:r>
    </w:p>
    <w:p w:rsidR="00285EA1" w:rsidRPr="00A83B35" w:rsidRDefault="00285EA1" w:rsidP="00285EA1">
      <w:pPr>
        <w:ind w:leftChars="200" w:left="440" w:firstLineChars="100" w:firstLine="220"/>
        <w:rPr>
          <w:rFonts w:ascii="ＭＳ 明朝" w:hAnsi="ＭＳ 明朝"/>
          <w:szCs w:val="22"/>
        </w:rPr>
      </w:pPr>
      <w:r w:rsidRPr="00A83B35">
        <w:rPr>
          <w:rFonts w:ascii="ＭＳ 明朝" w:hAnsi="ＭＳ 明朝" w:hint="eastAsia"/>
          <w:szCs w:val="22"/>
        </w:rPr>
        <w:t>さらに、西側には船場の商業地区が広がり、緒方洪庵の蘭学塾である適塾や町人が出資した学問所の懐徳堂をはじめ江戸時代の大阪を特徴付ける町人文化を伝える多くの史跡などがあります。</w:t>
      </w:r>
    </w:p>
    <w:p w:rsidR="00285EA1" w:rsidRPr="00A83B35" w:rsidRDefault="00285EA1" w:rsidP="00285EA1">
      <w:pPr>
        <w:ind w:leftChars="200" w:left="440" w:firstLineChars="100" w:firstLine="220"/>
        <w:rPr>
          <w:rFonts w:ascii="ＭＳ 明朝" w:hAnsi="ＭＳ 明朝"/>
          <w:szCs w:val="22"/>
        </w:rPr>
      </w:pPr>
      <w:r w:rsidRPr="00A83B35">
        <w:rPr>
          <w:rFonts w:ascii="ＭＳ 明朝" w:hAnsi="ＭＳ 明朝" w:hint="eastAsia"/>
          <w:szCs w:val="22"/>
        </w:rPr>
        <w:t>このように難波宮は都市としての大阪の原点となるものであり、海外の進んだ文化を受け入れる窓口としてわが国の古代史上重要な位置付けがなされました。また周辺にはその後の大阪の歴史を物語る歴史スポット（寺町、庶民信仰、祭礼、秀吉のまちづくりが息づく町割りなど）が密集しており、大阪の歴史、文化を凝縮したエリアの中心にあるといえます。</w:t>
      </w:r>
    </w:p>
    <w:p w:rsidR="00285EA1" w:rsidRPr="00285EA1" w:rsidRDefault="00285EA1">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4A79FE" w:rsidRDefault="004A79FE" w:rsidP="007B1886">
      <w:pPr>
        <w:ind w:firstLineChars="100" w:firstLine="240"/>
        <w:rPr>
          <w:rFonts w:ascii="ＭＳ ゴシック" w:eastAsia="ＭＳ ゴシック" w:hAnsi="ＭＳ ゴシック"/>
          <w:sz w:val="24"/>
          <w:szCs w:val="22"/>
        </w:rPr>
      </w:pPr>
      <w:r w:rsidRPr="004A79FE">
        <w:rPr>
          <w:rFonts w:ascii="ＭＳ ゴシック" w:eastAsia="ＭＳ ゴシック" w:hAnsi="ＭＳ ゴシック" w:hint="eastAsia"/>
          <w:sz w:val="24"/>
          <w:szCs w:val="22"/>
        </w:rPr>
        <w:lastRenderedPageBreak/>
        <w:t>史跡難波宮跡の保存と難波宮跡公園整備の経過と現状</w:t>
      </w:r>
    </w:p>
    <w:p w:rsidR="007B1886" w:rsidRPr="006A3C73" w:rsidRDefault="007B1886" w:rsidP="004A79FE">
      <w:pPr>
        <w:ind w:firstLineChars="100" w:firstLine="240"/>
        <w:rPr>
          <w:rFonts w:ascii="ＭＳ ゴシック" w:eastAsia="ＭＳ ゴシック" w:hAnsi="ＭＳ ゴシック"/>
          <w:sz w:val="24"/>
          <w:szCs w:val="22"/>
        </w:rPr>
      </w:pPr>
    </w:p>
    <w:p w:rsidR="004A79FE" w:rsidRPr="00A83B35" w:rsidRDefault="004A79FE" w:rsidP="004A79FE">
      <w:pPr>
        <w:ind w:leftChars="200" w:left="440" w:firstLineChars="100" w:firstLine="220"/>
        <w:rPr>
          <w:rFonts w:ascii="ＭＳ 明朝" w:hAnsi="ＭＳ 明朝"/>
          <w:szCs w:val="22"/>
        </w:rPr>
      </w:pPr>
      <w:r w:rsidRPr="00A83B35">
        <w:rPr>
          <w:rFonts w:ascii="ＭＳ 明朝" w:hAnsi="ＭＳ 明朝" w:hint="eastAsia"/>
          <w:szCs w:val="22"/>
        </w:rPr>
        <w:t>史跡難波宮跡は、大阪市中央区法円坂1丁目一帯から、奈良時代の瓦が出土したことが契機となり、昭和29年より発掘調査が始められ、今日まで60余年にわたる調査により、2時期の宮殿跡の中枢部がほぼ明らかにされてきました。このうち「後期難波宮」と呼ばれる宮殿は、聖武天皇が神亀3年（726）から造営を始め、天平4年（732）頃におおむね完成した難波宮であると考えられています。これに先行する宮殿は、孝徳天皇が白雉元年（650）から同3年にかけて造営した難波長柄豊碕宮であると考えられ、これを「前期難波宮」と呼んでおり、現在でも発掘調査が継続されています。</w:t>
      </w:r>
    </w:p>
    <w:p w:rsidR="004A79FE" w:rsidRPr="00A83B35" w:rsidRDefault="004A79FE" w:rsidP="004A79FE">
      <w:pPr>
        <w:ind w:leftChars="200" w:left="440" w:firstLineChars="100" w:firstLine="220"/>
        <w:rPr>
          <w:rFonts w:ascii="ＭＳ 明朝" w:hAnsi="ＭＳ 明朝"/>
          <w:szCs w:val="22"/>
        </w:rPr>
      </w:pPr>
      <w:r w:rsidRPr="00A83B35">
        <w:rPr>
          <w:rFonts w:ascii="ＭＳ 明朝" w:hAnsi="ＭＳ 明朝" w:hint="eastAsia"/>
          <w:szCs w:val="22"/>
        </w:rPr>
        <w:t>昭和39年に宮殿中心部が史跡指定され、その後も6次にわたる追加指定がなされ、現在宮殿の中枢部の約15ヘクタールの広い範囲が指定されています。難波宮跡は大阪という大都市の中心部にあることから、その遺跡の保存は非常に困難な中、市民による保存運動等に支えられ、このような広い範囲を保存することができました。</w:t>
      </w:r>
    </w:p>
    <w:p w:rsidR="004A79FE" w:rsidRPr="00A83B35" w:rsidRDefault="004A79FE" w:rsidP="004A79FE">
      <w:pPr>
        <w:ind w:leftChars="200" w:left="440" w:firstLineChars="100" w:firstLine="220"/>
        <w:rPr>
          <w:rFonts w:asciiTheme="majorEastAsia" w:eastAsiaTheme="majorEastAsia" w:hAnsiTheme="majorEastAsia"/>
          <w:szCs w:val="22"/>
        </w:rPr>
      </w:pPr>
      <w:r w:rsidRPr="00A83B35">
        <w:rPr>
          <w:rFonts w:ascii="ＭＳ 明朝" w:hAnsi="ＭＳ 明朝"/>
          <w:szCs w:val="22"/>
        </w:rPr>
        <w:t>一方</w:t>
      </w:r>
      <w:r w:rsidRPr="00A83B35">
        <w:rPr>
          <w:rFonts w:ascii="ＭＳ 明朝" w:hAnsi="ＭＳ 明朝" w:hint="eastAsia"/>
          <w:szCs w:val="22"/>
        </w:rPr>
        <w:t>、</w:t>
      </w:r>
      <w:r w:rsidRPr="00A83B35">
        <w:rPr>
          <w:rFonts w:ascii="ＭＳ 明朝" w:hAnsi="ＭＳ 明朝"/>
          <w:szCs w:val="22"/>
        </w:rPr>
        <w:t>昭和46年から史跡整備</w:t>
      </w:r>
      <w:r w:rsidRPr="00A83B35">
        <w:rPr>
          <w:rFonts w:ascii="ＭＳ 明朝" w:hAnsi="ＭＳ 明朝" w:hint="eastAsia"/>
          <w:szCs w:val="22"/>
        </w:rPr>
        <w:t>事業</w:t>
      </w:r>
      <w:r w:rsidRPr="00A83B35">
        <w:rPr>
          <w:rFonts w:ascii="ＭＳ 明朝" w:hAnsi="ＭＳ 明朝"/>
          <w:szCs w:val="22"/>
        </w:rPr>
        <w:t>が始められ、</w:t>
      </w:r>
      <w:r w:rsidRPr="00A83B35">
        <w:rPr>
          <w:rFonts w:ascii="ＭＳ 明朝" w:hAnsi="ＭＳ 明朝" w:hint="eastAsia"/>
          <w:szCs w:val="22"/>
        </w:rPr>
        <w:t>南部ブロックでは大</w:t>
      </w:r>
      <w:r w:rsidRPr="00A83B35">
        <w:rPr>
          <w:rFonts w:ascii="ＭＳ 明朝" w:hAnsi="ＭＳ 明朝"/>
          <w:szCs w:val="22"/>
        </w:rPr>
        <w:t>極殿</w:t>
      </w:r>
      <w:r w:rsidRPr="00A83B35">
        <w:rPr>
          <w:rFonts w:ascii="ＭＳ 明朝" w:hAnsi="ＭＳ 明朝" w:hint="eastAsia"/>
          <w:szCs w:val="22"/>
        </w:rPr>
        <w:t>基壇の復原や回廊などの建物位置を地表面に表示する平面的な遺構表示の手法がとられ、都市の中の貴重なオープンスペースとしていろいろなイベントに使用されています。また史跡内には多数の樹木が植樹され、大阪城公園から続く緑地として市民に親しまれています。平成13年には大阪歴史博物館の開館に合わせ、西部ブロックが整備され、隣接する大阪歴史博物館の来館者を始め多くの人に利用されています。</w:t>
      </w:r>
    </w:p>
    <w:p w:rsidR="00D955EC" w:rsidRPr="004A79FE" w:rsidRDefault="006E1658">
      <w:r w:rsidRPr="006E1658">
        <w:rPr>
          <w:rFonts w:ascii="ＭＳ 明朝" w:hAnsi="ＭＳ 明朝"/>
          <w:noProof/>
          <w:szCs w:val="22"/>
        </w:rPr>
        <w:drawing>
          <wp:anchor distT="0" distB="0" distL="114300" distR="114300" simplePos="0" relativeHeight="251669504" behindDoc="0" locked="0" layoutInCell="1" allowOverlap="1" wp14:anchorId="64ADB4DE" wp14:editId="7700A22E">
            <wp:simplePos x="0" y="0"/>
            <wp:positionH relativeFrom="column">
              <wp:posOffset>274642</wp:posOffset>
            </wp:positionH>
            <wp:positionV relativeFrom="paragraph">
              <wp:posOffset>148590</wp:posOffset>
            </wp:positionV>
            <wp:extent cx="5181453" cy="3589362"/>
            <wp:effectExtent l="19050" t="19050" r="19685" b="11430"/>
            <wp:wrapNone/>
            <wp:docPr id="14" name="図 13" descr="2015010911043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descr="20150109110432-0001.jp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81453" cy="3589362"/>
                    </a:xfrm>
                    <a:prstGeom prst="rect">
                      <a:avLst/>
                    </a:prstGeom>
                    <a:solidFill>
                      <a:schemeClr val="accent1">
                        <a:tint val="100000"/>
                      </a:schemeClr>
                    </a:solidFill>
                    <a:ln w="6350">
                      <a:solidFill>
                        <a:schemeClr val="tx1"/>
                      </a:solidFill>
                    </a:ln>
                  </pic:spPr>
                </pic:pic>
              </a:graphicData>
            </a:graphic>
            <wp14:sizeRelH relativeFrom="page">
              <wp14:pctWidth>0</wp14:pctWidth>
            </wp14:sizeRelH>
            <wp14:sizeRelV relativeFrom="page">
              <wp14:pctHeight>0</wp14:pctHeight>
            </wp14:sizeRelV>
          </wp:anchor>
        </w:drawing>
      </w:r>
      <w:r w:rsidR="00AA1AF1" w:rsidRPr="00AA1AF1">
        <w:rPr>
          <w:noProof/>
        </w:rPr>
        <mc:AlternateContent>
          <mc:Choice Requires="wps">
            <w:drawing>
              <wp:anchor distT="0" distB="0" distL="114300" distR="114300" simplePos="0" relativeHeight="251665408" behindDoc="0" locked="0" layoutInCell="1" allowOverlap="1" wp14:anchorId="23F39AD0" wp14:editId="5386EE7C">
                <wp:simplePos x="0" y="0"/>
                <wp:positionH relativeFrom="column">
                  <wp:posOffset>11430</wp:posOffset>
                </wp:positionH>
                <wp:positionV relativeFrom="paragraph">
                  <wp:posOffset>3749353</wp:posOffset>
                </wp:positionV>
                <wp:extent cx="5486400" cy="333375"/>
                <wp:effectExtent l="0" t="0" r="0" b="9525"/>
                <wp:wrapNone/>
                <wp:docPr id="12" name="正方形/長方形 11"/>
                <wp:cNvGraphicFramePr/>
                <a:graphic xmlns:a="http://schemas.openxmlformats.org/drawingml/2006/main">
                  <a:graphicData uri="http://schemas.microsoft.com/office/word/2010/wordprocessingShape">
                    <wps:wsp>
                      <wps:cNvSpPr/>
                      <wps:spPr>
                        <a:xfrm>
                          <a:off x="0" y="0"/>
                          <a:ext cx="5486400" cy="333375"/>
                        </a:xfrm>
                        <a:prstGeom prst="rect">
                          <a:avLst/>
                        </a:prstGeom>
                        <a:noFill/>
                        <a:ln>
                          <a:noFill/>
                        </a:ln>
                      </wps:spPr>
                      <wps:txbx>
                        <w:txbxContent>
                          <w:p w:rsidR="00AA1AF1" w:rsidRPr="00AA1AF1" w:rsidRDefault="00AA1AF1" w:rsidP="00AA1AF1">
                            <w:pPr>
                              <w:pStyle w:val="Web"/>
                              <w:spacing w:before="0" w:beforeAutospacing="0" w:after="0" w:afterAutospacing="0"/>
                              <w:jc w:val="center"/>
                              <w:rPr>
                                <w:sz w:val="21"/>
                              </w:rPr>
                            </w:pPr>
                            <w:r>
                              <w:rPr>
                                <w:rFonts w:asciiTheme="minorHAnsi" w:eastAsiaTheme="minorEastAsia" w:hAnsi="ＭＳ 明朝" w:cstheme="minorBidi" w:hint="eastAsia"/>
                                <w:b/>
                                <w:bCs/>
                                <w:color w:val="000000" w:themeColor="text1"/>
                                <w:kern w:val="24"/>
                                <w:sz w:val="22"/>
                                <w:szCs w:val="28"/>
                                <w:u w:val="single"/>
                              </w:rPr>
                              <w:t>難波宮跡整備基本構想イメージ図</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3F39AD0" id="正方形/長方形 11" o:spid="_x0000_s1027" style="position:absolute;left:0;text-align:left;margin-left:.9pt;margin-top:295.2pt;width:6in;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" filled="f" stroked="f">
                <v:textbox>
                  <w:txbxContent>
                    <w:p w:rsidR="00AA1AF1" w:rsidRPr="00AA1AF1" w:rsidRDefault="00AA1AF1" w:rsidP="00AA1AF1">
                      <w:pPr>
                        <w:pStyle w:val="Web"/>
                        <w:spacing w:before="0" w:beforeAutospacing="0" w:after="0" w:afterAutospacing="0"/>
                        <w:jc w:val="center"/>
                        <w:rPr>
                          <w:sz w:val="21"/>
                        </w:rPr>
                      </w:pPr>
                      <w:r>
                        <w:rPr>
                          <w:rFonts w:asciiTheme="minorHAnsi" w:eastAsiaTheme="minorEastAsia" w:hAnsi="ＭＳ 明朝" w:cstheme="minorBidi" w:hint="eastAsia"/>
                          <w:b/>
                          <w:bCs/>
                          <w:color w:val="000000" w:themeColor="text1"/>
                          <w:kern w:val="24"/>
                          <w:sz w:val="22"/>
                          <w:szCs w:val="28"/>
                          <w:u w:val="single"/>
                        </w:rPr>
                        <w:t>難波宮跡整備基本構想イメージ図</w:t>
                      </w:r>
                    </w:p>
                  </w:txbxContent>
                </v:textbox>
              </v:rect>
            </w:pict>
          </mc:Fallback>
        </mc:AlternateContent>
      </w:r>
    </w:p>
    <w:sectPr w:rsidR="00D955EC" w:rsidRPr="004A79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886" w:rsidRDefault="007B1886" w:rsidP="007B1886">
      <w:r>
        <w:separator/>
      </w:r>
    </w:p>
  </w:endnote>
  <w:endnote w:type="continuationSeparator" w:id="0">
    <w:p w:rsidR="007B1886" w:rsidRDefault="007B1886" w:rsidP="007B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886" w:rsidRDefault="007B1886" w:rsidP="007B1886">
      <w:r>
        <w:separator/>
      </w:r>
    </w:p>
  </w:footnote>
  <w:footnote w:type="continuationSeparator" w:id="0">
    <w:p w:rsidR="007B1886" w:rsidRDefault="007B1886" w:rsidP="007B1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FE"/>
    <w:rsid w:val="00116724"/>
    <w:rsid w:val="00285EA1"/>
    <w:rsid w:val="004A79FE"/>
    <w:rsid w:val="004D1E58"/>
    <w:rsid w:val="006A3C73"/>
    <w:rsid w:val="006E1658"/>
    <w:rsid w:val="007B1886"/>
    <w:rsid w:val="008C382A"/>
    <w:rsid w:val="00913F19"/>
    <w:rsid w:val="009A4027"/>
    <w:rsid w:val="009B2A5C"/>
    <w:rsid w:val="00A52557"/>
    <w:rsid w:val="00AA1AF1"/>
    <w:rsid w:val="00BB13AC"/>
    <w:rsid w:val="00C56C5F"/>
    <w:rsid w:val="00D638B0"/>
    <w:rsid w:val="00F8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9FE"/>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9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79FE"/>
    <w:rPr>
      <w:rFonts w:asciiTheme="majorHAnsi" w:eastAsiaTheme="majorEastAsia" w:hAnsiTheme="majorHAnsi" w:cstheme="majorBidi"/>
      <w:sz w:val="18"/>
      <w:szCs w:val="18"/>
    </w:rPr>
  </w:style>
  <w:style w:type="paragraph" w:styleId="a5">
    <w:name w:val="header"/>
    <w:basedOn w:val="a"/>
    <w:link w:val="a6"/>
    <w:uiPriority w:val="99"/>
    <w:unhideWhenUsed/>
    <w:rsid w:val="007B1886"/>
    <w:pPr>
      <w:tabs>
        <w:tab w:val="center" w:pos="4252"/>
        <w:tab w:val="right" w:pos="8504"/>
      </w:tabs>
      <w:snapToGrid w:val="0"/>
    </w:pPr>
  </w:style>
  <w:style w:type="character" w:customStyle="1" w:styleId="a6">
    <w:name w:val="ヘッダー (文字)"/>
    <w:basedOn w:val="a0"/>
    <w:link w:val="a5"/>
    <w:uiPriority w:val="99"/>
    <w:rsid w:val="007B1886"/>
    <w:rPr>
      <w:rFonts w:ascii="Century" w:eastAsia="ＭＳ 明朝" w:hAnsi="Century" w:cs="Times New Roman"/>
      <w:sz w:val="22"/>
      <w:szCs w:val="24"/>
    </w:rPr>
  </w:style>
  <w:style w:type="paragraph" w:styleId="a7">
    <w:name w:val="footer"/>
    <w:basedOn w:val="a"/>
    <w:link w:val="a8"/>
    <w:uiPriority w:val="99"/>
    <w:unhideWhenUsed/>
    <w:rsid w:val="007B1886"/>
    <w:pPr>
      <w:tabs>
        <w:tab w:val="center" w:pos="4252"/>
        <w:tab w:val="right" w:pos="8504"/>
      </w:tabs>
      <w:snapToGrid w:val="0"/>
    </w:pPr>
  </w:style>
  <w:style w:type="character" w:customStyle="1" w:styleId="a8">
    <w:name w:val="フッター (文字)"/>
    <w:basedOn w:val="a0"/>
    <w:link w:val="a7"/>
    <w:uiPriority w:val="99"/>
    <w:rsid w:val="007B1886"/>
    <w:rPr>
      <w:rFonts w:ascii="Century" w:eastAsia="ＭＳ 明朝" w:hAnsi="Century" w:cs="Times New Roman"/>
      <w:sz w:val="22"/>
      <w:szCs w:val="24"/>
    </w:rPr>
  </w:style>
  <w:style w:type="paragraph" w:styleId="Web">
    <w:name w:val="Normal (Web)"/>
    <w:basedOn w:val="a"/>
    <w:uiPriority w:val="99"/>
    <w:semiHidden/>
    <w:unhideWhenUsed/>
    <w:rsid w:val="00AA1AF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2018-02-06T09:55:00Z</dcterms:created>
  <dcterms:modified xsi:type="dcterms:W3CDTF">2018-02-06T09:55:00Z</dcterms:modified>
</cp:coreProperties>
</file>