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4E3E" w14:textId="77777777" w:rsidR="00E904DA" w:rsidRDefault="00E904DA">
      <w:bookmarkStart w:id="0" w:name="_GoBack"/>
      <w:bookmarkEnd w:id="0"/>
    </w:p>
    <w:p w14:paraId="0FA28229" w14:textId="77777777" w:rsidR="00E904DA" w:rsidRDefault="00E904DA"/>
    <w:p w14:paraId="68680601" w14:textId="77777777" w:rsidR="00E904DA" w:rsidRDefault="00E904DA"/>
    <w:p w14:paraId="79BB4D85" w14:textId="77777777" w:rsidR="00912CBD" w:rsidRDefault="00912CBD"/>
    <w:p w14:paraId="2199DC82" w14:textId="77777777" w:rsidR="00912CBD" w:rsidRDefault="00912CBD"/>
    <w:p w14:paraId="26AD1E00" w14:textId="77777777" w:rsidR="00E904DA" w:rsidRDefault="00E904DA"/>
    <w:p w14:paraId="5A64B75F" w14:textId="77777777" w:rsidR="00E904DA" w:rsidRDefault="00E904DA"/>
    <w:p w14:paraId="64DB9B64" w14:textId="53B0A43D" w:rsidR="00E904DA" w:rsidRPr="00912CBD" w:rsidRDefault="00D45D6E" w:rsidP="00912CBD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令和４年度市民アンケート</w:t>
      </w:r>
      <w:r w:rsidR="007D08E1" w:rsidRPr="00912CBD">
        <w:rPr>
          <w:rFonts w:asciiTheme="majorEastAsia" w:eastAsiaTheme="majorEastAsia" w:hAnsiTheme="majorEastAsia" w:hint="eastAsia"/>
          <w:sz w:val="28"/>
        </w:rPr>
        <w:t>調査「大阪市のみどりについて」</w:t>
      </w:r>
    </w:p>
    <w:p w14:paraId="57E52A09" w14:textId="77777777" w:rsidR="00880A3E" w:rsidRPr="00912CBD" w:rsidRDefault="007D08E1" w:rsidP="00912CBD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12CBD">
        <w:rPr>
          <w:rFonts w:asciiTheme="majorEastAsia" w:eastAsiaTheme="majorEastAsia" w:hAnsiTheme="majorEastAsia" w:hint="eastAsia"/>
          <w:sz w:val="28"/>
        </w:rPr>
        <w:t>調査結果報告書</w:t>
      </w:r>
    </w:p>
    <w:p w14:paraId="0D8A8BE4" w14:textId="77777777" w:rsidR="007D08E1" w:rsidRPr="00912CBD" w:rsidRDefault="007D08E1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17255D88" w14:textId="77777777" w:rsidR="0031131A" w:rsidRDefault="0031131A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0F81EAA0" w14:textId="77777777" w:rsidR="00912CBD" w:rsidRDefault="00912CBD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0612A2CB" w14:textId="77777777" w:rsidR="00912CBD" w:rsidRDefault="00912CBD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13FBEEBC" w14:textId="77777777" w:rsidR="00912CBD" w:rsidRDefault="00912CBD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4302637C" w14:textId="77777777" w:rsidR="00912CBD" w:rsidRDefault="00912CBD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4DAF66EF" w14:textId="77777777" w:rsidR="00912CBD" w:rsidRDefault="00912CBD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5D0CC553" w14:textId="77777777" w:rsidR="00912CBD" w:rsidRPr="00912CBD" w:rsidRDefault="00912CBD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</w:p>
    <w:p w14:paraId="4DFAED93" w14:textId="5BFE713B" w:rsidR="0031131A" w:rsidRPr="00912CBD" w:rsidRDefault="0031131A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912CBD">
        <w:rPr>
          <w:rFonts w:asciiTheme="majorEastAsia" w:eastAsiaTheme="majorEastAsia" w:hAnsiTheme="majorEastAsia" w:hint="eastAsia"/>
          <w:sz w:val="24"/>
        </w:rPr>
        <w:t>令和</w:t>
      </w:r>
      <w:r w:rsidR="00D45D6E">
        <w:rPr>
          <w:rFonts w:asciiTheme="majorEastAsia" w:eastAsiaTheme="majorEastAsia" w:hAnsiTheme="majorEastAsia" w:hint="eastAsia"/>
          <w:sz w:val="24"/>
        </w:rPr>
        <w:t>５</w:t>
      </w:r>
      <w:r w:rsidRPr="00912CBD">
        <w:rPr>
          <w:rFonts w:asciiTheme="majorEastAsia" w:eastAsiaTheme="majorEastAsia" w:hAnsiTheme="majorEastAsia" w:hint="eastAsia"/>
          <w:sz w:val="24"/>
        </w:rPr>
        <w:t>年</w:t>
      </w:r>
      <w:r w:rsidR="00D45D6E">
        <w:rPr>
          <w:rFonts w:asciiTheme="majorEastAsia" w:eastAsiaTheme="majorEastAsia" w:hAnsiTheme="majorEastAsia" w:hint="eastAsia"/>
          <w:sz w:val="24"/>
        </w:rPr>
        <w:t>５</w:t>
      </w:r>
      <w:r w:rsidRPr="00912CBD">
        <w:rPr>
          <w:rFonts w:asciiTheme="majorEastAsia" w:eastAsiaTheme="majorEastAsia" w:hAnsiTheme="majorEastAsia" w:hint="eastAsia"/>
          <w:sz w:val="24"/>
        </w:rPr>
        <w:t>月</w:t>
      </w:r>
    </w:p>
    <w:p w14:paraId="2E78F3E0" w14:textId="77777777" w:rsidR="0031131A" w:rsidRPr="00912CBD" w:rsidRDefault="0031131A" w:rsidP="00912CBD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912CBD">
        <w:rPr>
          <w:rFonts w:asciiTheme="majorEastAsia" w:eastAsiaTheme="majorEastAsia" w:hAnsiTheme="majorEastAsia" w:hint="eastAsia"/>
          <w:sz w:val="24"/>
        </w:rPr>
        <w:t>大阪市建設局</w:t>
      </w:r>
    </w:p>
    <w:p w14:paraId="7130992F" w14:textId="77777777" w:rsidR="00E904DA" w:rsidRDefault="00E904DA">
      <w:pPr>
        <w:widowControl/>
        <w:jc w:val="left"/>
      </w:pPr>
    </w:p>
    <w:p w14:paraId="7071A4D8" w14:textId="77777777" w:rsidR="0031131A" w:rsidRDefault="0031131A">
      <w:pPr>
        <w:widowControl/>
        <w:jc w:val="left"/>
      </w:pPr>
    </w:p>
    <w:p w14:paraId="52CDED93" w14:textId="77777777" w:rsidR="0031131A" w:rsidRDefault="0031131A">
      <w:pPr>
        <w:widowControl/>
        <w:jc w:val="left"/>
      </w:pPr>
      <w:r>
        <w:br w:type="page"/>
      </w:r>
    </w:p>
    <w:p w14:paraId="41200B07" w14:textId="77777777" w:rsidR="007D08E1" w:rsidRPr="00912CBD" w:rsidRDefault="007D08E1" w:rsidP="00912CBD">
      <w:pPr>
        <w:spacing w:line="360" w:lineRule="auto"/>
        <w:rPr>
          <w:rFonts w:asciiTheme="majorEastAsia" w:eastAsiaTheme="majorEastAsia" w:hAnsiTheme="majorEastAsia"/>
        </w:rPr>
      </w:pPr>
      <w:r w:rsidRPr="00912CBD">
        <w:rPr>
          <w:rFonts w:asciiTheme="majorEastAsia" w:eastAsiaTheme="majorEastAsia" w:hAnsiTheme="majorEastAsia" w:hint="eastAsia"/>
        </w:rPr>
        <w:lastRenderedPageBreak/>
        <w:t>１　調査目的</w:t>
      </w:r>
    </w:p>
    <w:p w14:paraId="0553D13B" w14:textId="77777777" w:rsidR="007D08E1" w:rsidRPr="009F770E" w:rsidRDefault="007D08E1" w:rsidP="00912CBD">
      <w:pPr>
        <w:ind w:firstLineChars="100" w:firstLine="210"/>
        <w:rPr>
          <w:rFonts w:asciiTheme="minorEastAsia" w:hAnsiTheme="minorEastAsia"/>
        </w:rPr>
      </w:pPr>
      <w:r w:rsidRPr="009F770E">
        <w:rPr>
          <w:rFonts w:asciiTheme="minorEastAsia" w:hAnsiTheme="minorEastAsia" w:hint="eastAsia"/>
        </w:rPr>
        <w:t>本市では、平成25年に「新・大阪市緑の基本計画」を策定し、市民・事業者・行政が一体となってみどりのまちづくりを推進してきました。</w:t>
      </w:r>
    </w:p>
    <w:p w14:paraId="7B8E750F" w14:textId="77777777" w:rsidR="007D08E1" w:rsidRPr="009F770E" w:rsidRDefault="007D08E1" w:rsidP="00912CBD">
      <w:pPr>
        <w:ind w:firstLineChars="100" w:firstLine="210"/>
        <w:rPr>
          <w:rFonts w:asciiTheme="minorEastAsia" w:hAnsiTheme="minorEastAsia"/>
        </w:rPr>
      </w:pPr>
      <w:r w:rsidRPr="009F770E">
        <w:rPr>
          <w:rFonts w:asciiTheme="minorEastAsia" w:hAnsiTheme="minorEastAsia" w:hint="eastAsia"/>
        </w:rPr>
        <w:t>今後、</w:t>
      </w:r>
      <w:r w:rsidR="00C66046" w:rsidRPr="009F770E">
        <w:rPr>
          <w:rFonts w:asciiTheme="minorEastAsia" w:hAnsiTheme="minorEastAsia" w:hint="eastAsia"/>
        </w:rPr>
        <w:t>少子高齢化</w:t>
      </w:r>
      <w:r w:rsidR="00BF09EA" w:rsidRPr="009F770E">
        <w:rPr>
          <w:rFonts w:asciiTheme="minorEastAsia" w:hAnsiTheme="minorEastAsia" w:hint="eastAsia"/>
        </w:rPr>
        <w:t>のさらなる進行</w:t>
      </w:r>
      <w:r w:rsidR="00C66046" w:rsidRPr="009F770E">
        <w:rPr>
          <w:rFonts w:asciiTheme="minorEastAsia" w:hAnsiTheme="minorEastAsia" w:hint="eastAsia"/>
        </w:rPr>
        <w:t>や災害への対応、都市環境問題の顕在化などの社会情勢の変化や、より多様化する市民ニーズに対応しながら、みどりのまちづくりを推進していく必要があると考えています。</w:t>
      </w:r>
    </w:p>
    <w:p w14:paraId="232DBC3C" w14:textId="77777777" w:rsidR="00C66046" w:rsidRPr="009F770E" w:rsidRDefault="00C66046" w:rsidP="00912CBD">
      <w:pPr>
        <w:ind w:firstLineChars="100" w:firstLine="210"/>
        <w:rPr>
          <w:rFonts w:asciiTheme="minorEastAsia" w:hAnsiTheme="minorEastAsia"/>
        </w:rPr>
      </w:pPr>
      <w:r w:rsidRPr="009F770E">
        <w:rPr>
          <w:rFonts w:asciiTheme="minorEastAsia" w:hAnsiTheme="minorEastAsia" w:hint="eastAsia"/>
        </w:rPr>
        <w:t>そこで、街路樹や民有地内の樹木などの緑や公園などといった「大阪市のみどり」に対する市民のみなさまのお考えをお聞きし、今後の施策展開等の参考とさせていただくことを目的として、調査を実施しました。</w:t>
      </w:r>
    </w:p>
    <w:p w14:paraId="2C9AFFF9" w14:textId="77777777" w:rsidR="007D08E1" w:rsidRPr="009F770E" w:rsidRDefault="007D08E1"/>
    <w:p w14:paraId="515AB372" w14:textId="77777777" w:rsidR="007D08E1" w:rsidRPr="009F770E" w:rsidRDefault="007D08E1" w:rsidP="00912CBD">
      <w:pPr>
        <w:spacing w:line="360" w:lineRule="auto"/>
        <w:rPr>
          <w:rFonts w:asciiTheme="majorEastAsia" w:eastAsiaTheme="majorEastAsia" w:hAnsiTheme="majorEastAsia"/>
        </w:rPr>
      </w:pPr>
      <w:r w:rsidRPr="009F770E">
        <w:rPr>
          <w:rFonts w:asciiTheme="majorEastAsia" w:eastAsiaTheme="majorEastAsia" w:hAnsiTheme="majorEastAsia" w:hint="eastAsia"/>
        </w:rPr>
        <w:t>２　調査概要</w:t>
      </w:r>
    </w:p>
    <w:p w14:paraId="1FA2FAE7" w14:textId="77777777" w:rsidR="00161A78" w:rsidRPr="009F770E" w:rsidRDefault="00C46455">
      <w:r w:rsidRPr="009F770E">
        <w:rPr>
          <w:rFonts w:hint="eastAsia"/>
        </w:rPr>
        <w:t>【調査対象】</w:t>
      </w:r>
    </w:p>
    <w:p w14:paraId="4A802544" w14:textId="5D9E2FD3" w:rsidR="007D08E1" w:rsidRPr="009F770E" w:rsidRDefault="006C78E8" w:rsidP="00912CBD">
      <w:pPr>
        <w:ind w:firstLineChars="100" w:firstLine="210"/>
      </w:pPr>
      <w:r>
        <w:rPr>
          <w:rFonts w:hint="eastAsia"/>
        </w:rPr>
        <w:t>大阪市内にお住まいの</w:t>
      </w:r>
      <w:r>
        <w:rPr>
          <w:rFonts w:hint="eastAsia"/>
        </w:rPr>
        <w:t>20</w:t>
      </w:r>
      <w:r>
        <w:rPr>
          <w:rFonts w:hint="eastAsia"/>
        </w:rPr>
        <w:t>歳以上の方</w:t>
      </w:r>
    </w:p>
    <w:p w14:paraId="31228822" w14:textId="77777777" w:rsidR="007D08E1" w:rsidRPr="009F770E" w:rsidRDefault="00161A78" w:rsidP="00643E34">
      <w:pPr>
        <w:spacing w:beforeLines="50" w:before="180"/>
      </w:pPr>
      <w:r w:rsidRPr="009F770E">
        <w:rPr>
          <w:rFonts w:hint="eastAsia"/>
        </w:rPr>
        <w:t>【調査手法】</w:t>
      </w:r>
    </w:p>
    <w:p w14:paraId="14CD3F72" w14:textId="77777777" w:rsidR="00161A78" w:rsidRPr="009F770E" w:rsidRDefault="00161A78" w:rsidP="00912CBD">
      <w:pPr>
        <w:ind w:firstLineChars="100" w:firstLine="210"/>
      </w:pPr>
      <w:r w:rsidRPr="009F770E">
        <w:rPr>
          <w:rFonts w:hint="eastAsia"/>
        </w:rPr>
        <w:t>インターネットを利用したウェブアンケート調査</w:t>
      </w:r>
    </w:p>
    <w:p w14:paraId="2107A9A5" w14:textId="77777777" w:rsidR="00161A78" w:rsidRDefault="00161A78" w:rsidP="00643E34">
      <w:pPr>
        <w:spacing w:beforeLines="50" w:before="180"/>
      </w:pPr>
      <w:r>
        <w:rPr>
          <w:rFonts w:hint="eastAsia"/>
        </w:rPr>
        <w:t>【調査</w:t>
      </w:r>
      <w:r w:rsidR="002C3DCD">
        <w:rPr>
          <w:rFonts w:hint="eastAsia"/>
        </w:rPr>
        <w:t>実施時期</w:t>
      </w:r>
      <w:r>
        <w:rPr>
          <w:rFonts w:hint="eastAsia"/>
        </w:rPr>
        <w:t>】</w:t>
      </w:r>
    </w:p>
    <w:p w14:paraId="3E03DF61" w14:textId="372EAF5D" w:rsidR="00161A78" w:rsidRPr="00DC6EF7" w:rsidRDefault="002C3DCD" w:rsidP="00912CBD">
      <w:pPr>
        <w:ind w:firstLineChars="100" w:firstLine="210"/>
        <w:rPr>
          <w:rFonts w:asciiTheme="minorEastAsia" w:hAnsiTheme="minorEastAsia"/>
        </w:rPr>
      </w:pPr>
      <w:r w:rsidRPr="00DC6EF7">
        <w:rPr>
          <w:rFonts w:asciiTheme="minorEastAsia" w:hAnsiTheme="minorEastAsia" w:hint="eastAsia"/>
        </w:rPr>
        <w:t>令和</w:t>
      </w:r>
      <w:r w:rsidR="00A4151F">
        <w:rPr>
          <w:rFonts w:asciiTheme="minorEastAsia" w:hAnsiTheme="minorEastAsia" w:hint="eastAsia"/>
        </w:rPr>
        <w:t>５</w:t>
      </w:r>
      <w:r w:rsidRPr="00DC6EF7">
        <w:rPr>
          <w:rFonts w:asciiTheme="minorEastAsia" w:hAnsiTheme="minorEastAsia" w:hint="eastAsia"/>
        </w:rPr>
        <w:t>年</w:t>
      </w:r>
      <w:r w:rsidR="00A4151F">
        <w:rPr>
          <w:rFonts w:asciiTheme="minorEastAsia" w:hAnsiTheme="minorEastAsia" w:hint="eastAsia"/>
        </w:rPr>
        <w:t>３</w:t>
      </w:r>
      <w:r w:rsidR="00124BCD" w:rsidRPr="00DC6EF7">
        <w:rPr>
          <w:rFonts w:asciiTheme="minorEastAsia" w:hAnsiTheme="minorEastAsia" w:hint="eastAsia"/>
        </w:rPr>
        <w:t>月</w:t>
      </w:r>
      <w:r w:rsidR="00A4151F">
        <w:rPr>
          <w:rFonts w:asciiTheme="minorEastAsia" w:hAnsiTheme="minorEastAsia" w:hint="eastAsia"/>
        </w:rPr>
        <w:t>１</w:t>
      </w:r>
      <w:r w:rsidRPr="00DC6EF7">
        <w:rPr>
          <w:rFonts w:asciiTheme="minorEastAsia" w:hAnsiTheme="minorEastAsia" w:hint="eastAsia"/>
        </w:rPr>
        <w:t>日～</w:t>
      </w:r>
      <w:r w:rsidR="00A4151F">
        <w:rPr>
          <w:rFonts w:asciiTheme="minorEastAsia" w:hAnsiTheme="minorEastAsia" w:hint="eastAsia"/>
        </w:rPr>
        <w:t>３</w:t>
      </w:r>
      <w:r w:rsidR="00124BCD" w:rsidRPr="00DC6EF7">
        <w:rPr>
          <w:rFonts w:asciiTheme="minorEastAsia" w:hAnsiTheme="minorEastAsia" w:hint="eastAsia"/>
        </w:rPr>
        <w:t>月</w:t>
      </w:r>
      <w:r w:rsidR="00A4151F">
        <w:rPr>
          <w:rFonts w:asciiTheme="minorEastAsia" w:hAnsiTheme="minorEastAsia" w:hint="eastAsia"/>
        </w:rPr>
        <w:t>５</w:t>
      </w:r>
      <w:r w:rsidRPr="00DC6EF7">
        <w:rPr>
          <w:rFonts w:asciiTheme="minorEastAsia" w:hAnsiTheme="minorEastAsia" w:hint="eastAsia"/>
        </w:rPr>
        <w:t>日</w:t>
      </w:r>
    </w:p>
    <w:p w14:paraId="359D6E2C" w14:textId="77777777" w:rsidR="002C3DCD" w:rsidRDefault="002C3DCD" w:rsidP="00643E34">
      <w:pPr>
        <w:spacing w:beforeLines="50" w:before="180"/>
      </w:pPr>
      <w:r>
        <w:rPr>
          <w:rFonts w:hint="eastAsia"/>
        </w:rPr>
        <w:t>【回答数】</w:t>
      </w:r>
    </w:p>
    <w:p w14:paraId="739850F8" w14:textId="4B4AD9D9" w:rsidR="002C3DCD" w:rsidRPr="00DC6EF7" w:rsidRDefault="0030031B" w:rsidP="00912C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45D6E">
        <w:rPr>
          <w:rFonts w:asciiTheme="minorEastAsia" w:hAnsiTheme="minorEastAsia"/>
        </w:rPr>
        <w:t>,</w:t>
      </w:r>
      <w:r>
        <w:rPr>
          <w:rFonts w:asciiTheme="minorEastAsia" w:hAnsiTheme="minorEastAsia" w:hint="eastAsia"/>
        </w:rPr>
        <w:t>0</w:t>
      </w:r>
      <w:r w:rsidR="002C3DCD" w:rsidRPr="00DC6EF7">
        <w:rPr>
          <w:rFonts w:asciiTheme="minorEastAsia" w:hAnsiTheme="minorEastAsia" w:hint="eastAsia"/>
        </w:rPr>
        <w:t>00名</w:t>
      </w:r>
    </w:p>
    <w:p w14:paraId="356722C5" w14:textId="619DB520" w:rsidR="00736334" w:rsidRDefault="002C3DCD" w:rsidP="00643E34">
      <w:pPr>
        <w:spacing w:beforeLines="50" w:before="180"/>
      </w:pPr>
      <w:r>
        <w:rPr>
          <w:rFonts w:hint="eastAsia"/>
        </w:rPr>
        <w:t>【回答者の属性】</w:t>
      </w:r>
    </w:p>
    <w:p w14:paraId="32446CC0" w14:textId="5EDC856C" w:rsidR="00165012" w:rsidRPr="004455E2" w:rsidRDefault="00002FA8" w:rsidP="004455E2">
      <w:pPr>
        <w:jc w:val="right"/>
      </w:pPr>
      <w:r w:rsidRPr="00002FA8">
        <w:rPr>
          <w:noProof/>
        </w:rPr>
        <w:drawing>
          <wp:inline distT="0" distB="0" distL="0" distR="0" wp14:anchorId="4D4E7B5F" wp14:editId="4CF75AD2">
            <wp:extent cx="5400040" cy="755154"/>
            <wp:effectExtent l="0" t="0" r="0" b="698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C081" w14:textId="77777777" w:rsidR="004669A7" w:rsidRDefault="004669A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8C546FA" w14:textId="616E80DE" w:rsidR="00AC68B8" w:rsidRPr="002603BA" w:rsidRDefault="007D08E1" w:rsidP="002603BA">
      <w:pPr>
        <w:widowControl/>
        <w:jc w:val="left"/>
        <w:rPr>
          <w:rFonts w:cs="Century"/>
          <w:szCs w:val="21"/>
        </w:rPr>
      </w:pPr>
      <w:r w:rsidRPr="00912CBD">
        <w:rPr>
          <w:rFonts w:asciiTheme="majorEastAsia" w:eastAsiaTheme="majorEastAsia" w:hAnsiTheme="majorEastAsia" w:hint="eastAsia"/>
        </w:rPr>
        <w:lastRenderedPageBreak/>
        <w:t>３　調査結果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6334" w14:paraId="6CB40C12" w14:textId="77777777" w:rsidTr="00736334">
        <w:tc>
          <w:tcPr>
            <w:tcW w:w="8494" w:type="dxa"/>
          </w:tcPr>
          <w:p w14:paraId="3393A115" w14:textId="3CFD38F0" w:rsidR="00736334" w:rsidRDefault="00AC68B8" w:rsidP="00736334">
            <w:r>
              <w:br w:type="page"/>
            </w:r>
            <w:r w:rsidR="00736334">
              <w:rPr>
                <w:rFonts w:hint="eastAsia"/>
              </w:rPr>
              <w:t>Q</w:t>
            </w:r>
            <w:r w:rsidR="00380C15" w:rsidRPr="00380C15">
              <w:rPr>
                <w:rFonts w:hint="eastAsia"/>
              </w:rPr>
              <w:t>１</w:t>
            </w:r>
            <w:r w:rsidR="00736334">
              <w:rPr>
                <w:rFonts w:hint="eastAsia"/>
              </w:rPr>
              <w:t xml:space="preserve">　あなたは大阪市の緑について満足しますか。</w:t>
            </w:r>
          </w:p>
          <w:p w14:paraId="4197841C" w14:textId="43D69A3C" w:rsidR="00736334" w:rsidRDefault="00736334" w:rsidP="00F86121">
            <w:pPr>
              <w:ind w:leftChars="283" w:left="594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市内全体の緑＞と＜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お住まいや職場・学校近くのあなたにとって身近な緑＞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大阪の顔となる場所の緑＞のそれぞれについて次の中からあてはまるものを１つ</w:t>
            </w:r>
            <w:r w:rsidR="005154AF">
              <w:rPr>
                <w:rFonts w:hint="eastAsia"/>
              </w:rPr>
              <w:t>ずつ</w:t>
            </w:r>
            <w:r>
              <w:rPr>
                <w:rFonts w:hint="eastAsia"/>
              </w:rPr>
              <w:t>お選びください。</w:t>
            </w:r>
          </w:p>
        </w:tc>
      </w:tr>
    </w:tbl>
    <w:p w14:paraId="1441A95F" w14:textId="77777777" w:rsidR="002603BA" w:rsidRDefault="002603BA" w:rsidP="00274F87">
      <w:pPr>
        <w:jc w:val="center"/>
      </w:pPr>
    </w:p>
    <w:p w14:paraId="35B51191" w14:textId="1F575E53" w:rsidR="002603BA" w:rsidRDefault="00002FA8" w:rsidP="00274F87">
      <w:pPr>
        <w:jc w:val="center"/>
      </w:pPr>
      <w:r w:rsidRPr="00002FA8">
        <w:rPr>
          <w:noProof/>
        </w:rPr>
        <w:drawing>
          <wp:inline distT="0" distB="0" distL="0" distR="0" wp14:anchorId="26C4AF7E" wp14:editId="75CA6905">
            <wp:extent cx="4726305" cy="15316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0728" w14:textId="4CAD6D8A" w:rsidR="00B741C4" w:rsidRDefault="00B741C4" w:rsidP="00274F87">
      <w:pPr>
        <w:jc w:val="center"/>
      </w:pPr>
      <w:r>
        <w:fldChar w:fldCharType="begin"/>
      </w:r>
      <w:r>
        <w:instrText xml:space="preserve"> LINK Excel.Sheet.12 "\\\\192.168.12.11\\share\\2022\\09</w:instrText>
      </w:r>
      <w:r>
        <w:instrText>大阪市緑の基本計画改定等調査検討業務委託</w:instrText>
      </w:r>
      <w:r>
        <w:instrText>\\</w:instrText>
      </w:r>
      <w:r>
        <w:instrText>堀川作業</w:instrText>
      </w:r>
      <w:r>
        <w:instrText>\\</w:instrText>
      </w:r>
      <w:r>
        <w:instrText>グラフ作成（</w:instrText>
      </w:r>
      <w:r>
        <w:instrText>Excel</w:instrText>
      </w:r>
      <w:r>
        <w:instrText>）、</w:instrText>
      </w:r>
      <w:r>
        <w:instrText>R4</w:instrText>
      </w:r>
      <w:r>
        <w:instrText>市政モニター報告書（</w:instrText>
      </w:r>
      <w:r>
        <w:instrText>Word</w:instrText>
      </w:r>
      <w:r>
        <w:instrText>）</w:instrText>
      </w:r>
      <w:r>
        <w:instrText>\\</w:instrText>
      </w:r>
      <w:r>
        <w:instrText>民間ネット調査結果報告書用</w:instrText>
      </w:r>
      <w:r>
        <w:instrText>230404</w:instrText>
      </w:r>
      <w:r>
        <w:instrText>（グラフ作成）</w:instrText>
      </w:r>
      <w:r>
        <w:instrText>.xlsx" "</w:instrText>
      </w:r>
      <w:r>
        <w:instrText>％表</w:instrText>
      </w:r>
      <w:r>
        <w:instrText xml:space="preserve"> (</w:instrText>
      </w:r>
      <w:r>
        <w:instrText>比率</w:instrText>
      </w:r>
      <w:r>
        <w:instrText>) (</w:instrText>
      </w:r>
      <w:r>
        <w:instrText>グラフ</w:instrText>
      </w:r>
      <w:r>
        <w:instrText xml:space="preserve">)!R241C19:R252C24" \a \f 4 \h </w:instrText>
      </w:r>
      <w:r>
        <w:fldChar w:fldCharType="separate"/>
      </w:r>
    </w:p>
    <w:p w14:paraId="22444164" w14:textId="47B4DE85" w:rsidR="00C77F96" w:rsidRDefault="00B741C4" w:rsidP="00274F87">
      <w:pPr>
        <w:jc w:val="center"/>
      </w:pPr>
      <w:r>
        <w:fldChar w:fldCharType="end"/>
      </w:r>
      <w:r w:rsidR="007E00B4">
        <w:rPr>
          <w:noProof/>
        </w:rPr>
        <w:drawing>
          <wp:inline distT="0" distB="0" distL="0" distR="0" wp14:anchorId="00C980F7" wp14:editId="372A067D">
            <wp:extent cx="4566971" cy="2638555"/>
            <wp:effectExtent l="0" t="0" r="508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52C7C5" w14:textId="77777777" w:rsidR="000F3BF9" w:rsidRDefault="000F3BF9" w:rsidP="002C4BBE"/>
    <w:p w14:paraId="3A32FC8F" w14:textId="43BC854E" w:rsidR="002F59CF" w:rsidRDefault="002F59CF" w:rsidP="002C4BBE">
      <w:r>
        <w:rPr>
          <w:rFonts w:hint="eastAsia"/>
        </w:rPr>
        <w:t>【</w:t>
      </w:r>
      <w:r w:rsidR="00D963BA">
        <w:rPr>
          <w:rFonts w:hint="eastAsia"/>
        </w:rPr>
        <w:t>回答の傾向】</w:t>
      </w:r>
    </w:p>
    <w:p w14:paraId="77A9049A" w14:textId="3F1D4816" w:rsidR="007E00B4" w:rsidRDefault="007E00B4" w:rsidP="00E42851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＜</w:t>
      </w:r>
      <w:r>
        <w:rPr>
          <w:rFonts w:hint="eastAsia"/>
        </w:rPr>
        <w:t>a.</w:t>
      </w:r>
      <w:r>
        <w:rPr>
          <w:rFonts w:hint="eastAsia"/>
        </w:rPr>
        <w:t>市内全体の緑＞、＜</w:t>
      </w:r>
      <w:r>
        <w:rPr>
          <w:rFonts w:hint="eastAsia"/>
        </w:rPr>
        <w:t>b.</w:t>
      </w:r>
      <w:r>
        <w:rPr>
          <w:rFonts w:hint="eastAsia"/>
        </w:rPr>
        <w:t>お住まいや職場・学校近くのあなたにとって身近な緑＞、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>c.</w:t>
      </w:r>
      <w:r>
        <w:rPr>
          <w:rFonts w:hint="eastAsia"/>
        </w:rPr>
        <w:t>大阪の顔となる場所の緑＞すべてにおいて、『やや満足している』と回答した人の割合が最も多い。</w:t>
      </w:r>
    </w:p>
    <w:p w14:paraId="61635912" w14:textId="4E4398A6" w:rsidR="00002FA8" w:rsidRDefault="007E00B4" w:rsidP="00E42851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『満足している』と『やや満足している』を合わせた割合と、『やや不満である』と『不満である』を合わせた割合を比較すると、すべてにおいて『やや不満である』と『不満である』を合わせた割合がわずかながら上回っている。</w:t>
      </w:r>
    </w:p>
    <w:p w14:paraId="3B62898C" w14:textId="7766C4B3" w:rsidR="007E00B4" w:rsidRDefault="00002FA8" w:rsidP="00002FA8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3017" w14:paraId="74BAAB6E" w14:textId="77777777" w:rsidTr="00880A3E">
        <w:tc>
          <w:tcPr>
            <w:tcW w:w="8494" w:type="dxa"/>
          </w:tcPr>
          <w:p w14:paraId="47BBACE0" w14:textId="77777777" w:rsidR="00A4151F" w:rsidRDefault="007E00B4" w:rsidP="00880A3E">
            <w:pPr>
              <w:ind w:left="630" w:hangingChars="300" w:hanging="630"/>
            </w:pPr>
            <w:r>
              <w:lastRenderedPageBreak/>
              <w:br w:type="page"/>
            </w:r>
            <w:r w:rsidR="00F93017">
              <w:rPr>
                <w:rFonts w:hint="eastAsia"/>
              </w:rPr>
              <w:t>Q</w:t>
            </w:r>
            <w:r w:rsidR="00380C15" w:rsidRPr="00380C15">
              <w:rPr>
                <w:rFonts w:hint="eastAsia"/>
              </w:rPr>
              <w:t>２</w:t>
            </w:r>
            <w:r w:rsidR="00F93017">
              <w:rPr>
                <w:rFonts w:hint="eastAsia"/>
              </w:rPr>
              <w:t xml:space="preserve">　</w:t>
            </w:r>
            <w:r w:rsidR="00F93017" w:rsidRPr="00F93017">
              <w:rPr>
                <w:rFonts w:hint="eastAsia"/>
              </w:rPr>
              <w:t>あなたは、</w:t>
            </w:r>
            <w:r w:rsidR="00F93017" w:rsidRPr="00F93017">
              <w:rPr>
                <w:rFonts w:hint="eastAsia"/>
              </w:rPr>
              <w:t>10</w:t>
            </w:r>
            <w:r w:rsidR="00F93017" w:rsidRPr="00F93017">
              <w:rPr>
                <w:rFonts w:hint="eastAsia"/>
              </w:rPr>
              <w:t>年前と比較して、大阪市内の緑は増えたと思いますか、減ったと思いますか。</w:t>
            </w:r>
          </w:p>
          <w:p w14:paraId="1125DDCD" w14:textId="150A506A" w:rsidR="00F93017" w:rsidRPr="00912CBD" w:rsidRDefault="00F93017" w:rsidP="00A4151F">
            <w:pPr>
              <w:ind w:leftChars="300" w:left="630"/>
            </w:pPr>
            <w:r w:rsidRPr="00F93017">
              <w:rPr>
                <w:rFonts w:hint="eastAsia"/>
              </w:rPr>
              <w:t>＜</w:t>
            </w:r>
            <w:r w:rsidRPr="00F93017">
              <w:rPr>
                <w:rFonts w:hint="eastAsia"/>
              </w:rPr>
              <w:t>a.</w:t>
            </w:r>
            <w:r w:rsidRPr="00F93017">
              <w:rPr>
                <w:rFonts w:hint="eastAsia"/>
              </w:rPr>
              <w:t>市内全体の緑＞と＜</w:t>
            </w:r>
            <w:r w:rsidRPr="00F93017">
              <w:rPr>
                <w:rFonts w:hint="eastAsia"/>
              </w:rPr>
              <w:t>b.</w:t>
            </w:r>
            <w:r w:rsidRPr="00F93017">
              <w:rPr>
                <w:rFonts w:hint="eastAsia"/>
              </w:rPr>
              <w:t>お住まいや職場・学校近くのあなたにとって身近な緑＞及び＜ｃ</w:t>
            </w:r>
            <w:r w:rsidRPr="00F93017">
              <w:rPr>
                <w:rFonts w:hint="eastAsia"/>
              </w:rPr>
              <w:t>.</w:t>
            </w:r>
            <w:r w:rsidRPr="00F93017">
              <w:rPr>
                <w:rFonts w:hint="eastAsia"/>
              </w:rPr>
              <w:t>大阪の顔となる場所の緑＞のそれぞれについて次の中からあてはまるものを１つお選びください。</w:t>
            </w:r>
          </w:p>
        </w:tc>
      </w:tr>
    </w:tbl>
    <w:p w14:paraId="1A0651FF" w14:textId="77777777" w:rsidR="00002FA8" w:rsidRDefault="00002FA8" w:rsidP="00F93017">
      <w:pPr>
        <w:jc w:val="center"/>
      </w:pPr>
    </w:p>
    <w:p w14:paraId="5F627EA0" w14:textId="7209F63C" w:rsidR="00F93017" w:rsidRPr="00912CBD" w:rsidRDefault="00002FA8" w:rsidP="00F93017">
      <w:pPr>
        <w:jc w:val="center"/>
      </w:pPr>
      <w:r w:rsidRPr="00002FA8">
        <w:rPr>
          <w:noProof/>
        </w:rPr>
        <w:drawing>
          <wp:inline distT="0" distB="0" distL="0" distR="0" wp14:anchorId="328A31DA" wp14:editId="0C3F23EE">
            <wp:extent cx="4391914" cy="1796903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080" cy="179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487A" w14:textId="27F115CF" w:rsidR="007D3C52" w:rsidRDefault="00ED1E44" w:rsidP="00C30367">
      <w:pPr>
        <w:pStyle w:val="a8"/>
        <w:ind w:leftChars="0" w:left="420"/>
      </w:pPr>
      <w:r>
        <w:rPr>
          <w:noProof/>
        </w:rPr>
        <w:drawing>
          <wp:inline distT="0" distB="0" distL="0" distR="0" wp14:anchorId="66DE6D87" wp14:editId="2A6A914B">
            <wp:extent cx="4871196" cy="2334744"/>
            <wp:effectExtent l="0" t="0" r="5715" b="889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6D9EEC" w14:textId="77777777" w:rsidR="00F93017" w:rsidRDefault="00F93017" w:rsidP="00F93017">
      <w:r>
        <w:rPr>
          <w:rFonts w:hint="eastAsia"/>
        </w:rPr>
        <w:t>【回答の傾向】</w:t>
      </w:r>
    </w:p>
    <w:p w14:paraId="2CFB497E" w14:textId="4B3F4CE5" w:rsidR="00E42851" w:rsidRPr="005E6868" w:rsidRDefault="00E42851" w:rsidP="00F93017">
      <w:pPr>
        <w:pStyle w:val="ad"/>
        <w:numPr>
          <w:ilvl w:val="0"/>
          <w:numId w:val="9"/>
        </w:numPr>
        <w:tabs>
          <w:tab w:val="left" w:pos="0"/>
        </w:tabs>
        <w:ind w:rightChars="134" w:right="281"/>
        <w:rPr>
          <w:color w:val="auto"/>
          <w:sz w:val="21"/>
          <w:szCs w:val="21"/>
        </w:rPr>
      </w:pPr>
      <w:r w:rsidRPr="00F93017">
        <w:rPr>
          <w:rFonts w:hint="eastAsia"/>
        </w:rPr>
        <w:t>＜a.</w:t>
      </w:r>
      <w:r>
        <w:rPr>
          <w:rFonts w:hint="eastAsia"/>
        </w:rPr>
        <w:t>市内全体の緑＞、</w:t>
      </w:r>
      <w:r w:rsidRPr="00F93017">
        <w:rPr>
          <w:rFonts w:hint="eastAsia"/>
        </w:rPr>
        <w:t>＜b.</w:t>
      </w:r>
      <w:r>
        <w:rPr>
          <w:rFonts w:hint="eastAsia"/>
        </w:rPr>
        <w:t>お住まいや職場・学校近くのあなたにとって身近な緑＞、</w:t>
      </w:r>
      <w:r w:rsidRPr="00F93017">
        <w:rPr>
          <w:rFonts w:hint="eastAsia"/>
        </w:rPr>
        <w:t>＜ｃ.大阪の顔となる場所の緑＞</w:t>
      </w:r>
      <w:r>
        <w:rPr>
          <w:rFonts w:hint="eastAsia"/>
        </w:rPr>
        <w:t>すべてにおいて、『変わらない』と回答した人の割合が最も多い。</w:t>
      </w:r>
    </w:p>
    <w:p w14:paraId="46CA5B05" w14:textId="44F1FB47" w:rsidR="00F93017" w:rsidRPr="00E42851" w:rsidRDefault="00E42851" w:rsidP="00E42851">
      <w:pPr>
        <w:pStyle w:val="ad"/>
        <w:numPr>
          <w:ilvl w:val="0"/>
          <w:numId w:val="9"/>
        </w:numPr>
        <w:tabs>
          <w:tab w:val="left" w:pos="0"/>
        </w:tabs>
        <w:ind w:rightChars="134" w:right="28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『増えた』と『やや増えた』を合わせた割合と、『やや減った』と『減った』を合わせた割合を比較すると、すべてにおいて『やや減った』と『減った』を合わせた割合が上回っている。</w:t>
      </w:r>
      <w:r w:rsidR="007765D7" w:rsidRPr="00E42851">
        <w:rPr>
          <w:rFonts w:cs="Century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3017" w14:paraId="7B7C5554" w14:textId="77777777" w:rsidTr="00880A3E">
        <w:tc>
          <w:tcPr>
            <w:tcW w:w="8494" w:type="dxa"/>
          </w:tcPr>
          <w:p w14:paraId="6B640C36" w14:textId="77777777" w:rsidR="00A4151F" w:rsidRDefault="00F93017" w:rsidP="001678C8">
            <w:pPr>
              <w:ind w:left="630" w:hangingChars="300" w:hanging="630"/>
            </w:pPr>
            <w:r>
              <w:rPr>
                <w:szCs w:val="21"/>
              </w:rPr>
              <w:lastRenderedPageBreak/>
              <w:br w:type="page"/>
            </w:r>
            <w:r>
              <w:rPr>
                <w:rFonts w:hint="eastAsia"/>
              </w:rPr>
              <w:t>Q</w:t>
            </w:r>
            <w:r w:rsidR="00380C15" w:rsidRPr="00380C15">
              <w:rPr>
                <w:rFonts w:hint="eastAsia"/>
              </w:rPr>
              <w:t>３</w:t>
            </w:r>
            <w:r w:rsidR="001678C8">
              <w:rPr>
                <w:rFonts w:hint="eastAsia"/>
              </w:rPr>
              <w:t xml:space="preserve">　</w:t>
            </w:r>
            <w:r w:rsidRPr="00F93017">
              <w:rPr>
                <w:rFonts w:hint="eastAsia"/>
              </w:rPr>
              <w:t>あなたは公園をどのくらいの頻度で利用していますか。</w:t>
            </w:r>
          </w:p>
          <w:p w14:paraId="35A6313E" w14:textId="77777777" w:rsidR="00F93017" w:rsidRDefault="00F93017" w:rsidP="00A4151F">
            <w:pPr>
              <w:ind w:leftChars="300" w:left="630"/>
            </w:pPr>
            <w:r w:rsidRPr="00F93017">
              <w:rPr>
                <w:rFonts w:hint="eastAsia"/>
              </w:rPr>
              <w:t>＜</w:t>
            </w:r>
            <w:r w:rsidRPr="00F93017">
              <w:rPr>
                <w:rFonts w:hint="eastAsia"/>
              </w:rPr>
              <w:t>a.</w:t>
            </w:r>
            <w:r w:rsidRPr="00F93017">
              <w:rPr>
                <w:rFonts w:hint="eastAsia"/>
              </w:rPr>
              <w:t>身近にある小さな公園＞＜</w:t>
            </w:r>
            <w:r w:rsidRPr="00F93017">
              <w:rPr>
                <w:rFonts w:hint="eastAsia"/>
              </w:rPr>
              <w:t>b.</w:t>
            </w:r>
            <w:r w:rsidRPr="00F93017">
              <w:rPr>
                <w:rFonts w:hint="eastAsia"/>
              </w:rPr>
              <w:t>大規模な公園＞のそれぞれについて次の中からあてはまるものを１つずつお選び下さい。</w:t>
            </w:r>
          </w:p>
          <w:p w14:paraId="190DF227" w14:textId="77777777" w:rsidR="00A4151F" w:rsidRDefault="00A4151F" w:rsidP="00A4151F">
            <w:pPr>
              <w:ind w:leftChars="300" w:left="630"/>
            </w:pPr>
          </w:p>
          <w:p w14:paraId="470F8E12" w14:textId="77777777" w:rsidR="00A4151F" w:rsidRPr="00912CBD" w:rsidRDefault="00A4151F" w:rsidP="00A4151F">
            <w:pPr>
              <w:ind w:leftChars="283" w:left="594"/>
            </w:pPr>
            <w:r w:rsidRPr="00912CBD">
              <w:rPr>
                <w:rFonts w:hint="eastAsia"/>
              </w:rPr>
              <w:t>「大規模な公園」について</w:t>
            </w:r>
          </w:p>
          <w:p w14:paraId="0C678C41" w14:textId="3ACA2274" w:rsidR="00A4151F" w:rsidRPr="00912CBD" w:rsidRDefault="00A4151F" w:rsidP="00A4151F">
            <w:pPr>
              <w:ind w:leftChars="300" w:left="630"/>
            </w:pPr>
            <w:r w:rsidRPr="00912CBD">
              <w:rPr>
                <w:rFonts w:hint="eastAsia"/>
              </w:rPr>
              <w:t>「大規模な公園」とは、中之島公園、扇町公園（以上、北区）、毛馬桜之宮公園（北区、都島区）、正蓮寺川公園（福島区、此花区）、大阪城公園（中央区）、靱公園（西区）、八幡屋公園（港区）、千島公園（大正区）、天王寺公園、真田山公園（以上、天王寺区）、中島公園（西淀川区）、十三公園（淀川区）、城北公園（旭区）、鶴見緑地（鶴見区）、南港中央公園（住之江区）、長居公園（東住吉区）の</w:t>
            </w:r>
            <w:r w:rsidRPr="00912CBD">
              <w:rPr>
                <w:rFonts w:hint="eastAsia"/>
              </w:rPr>
              <w:t>16</w:t>
            </w:r>
            <w:r w:rsidRPr="00912CBD">
              <w:rPr>
                <w:rFonts w:hint="eastAsia"/>
              </w:rPr>
              <w:t>公園を対象としています。</w:t>
            </w:r>
          </w:p>
        </w:tc>
      </w:tr>
    </w:tbl>
    <w:p w14:paraId="0C8AB9F4" w14:textId="77777777" w:rsidR="00002FA8" w:rsidRPr="00A4151F" w:rsidRDefault="00002FA8" w:rsidP="00F93017">
      <w:pPr>
        <w:jc w:val="center"/>
      </w:pPr>
    </w:p>
    <w:p w14:paraId="68C18EE7" w14:textId="3006B641" w:rsidR="00F93017" w:rsidRPr="00912CBD" w:rsidRDefault="00002FA8" w:rsidP="00F93017">
      <w:pPr>
        <w:jc w:val="center"/>
      </w:pPr>
      <w:r w:rsidRPr="00002FA8">
        <w:rPr>
          <w:noProof/>
        </w:rPr>
        <w:drawing>
          <wp:inline distT="0" distB="0" distL="0" distR="0" wp14:anchorId="7C301748" wp14:editId="4F746073">
            <wp:extent cx="4382135" cy="21145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E9F0" w14:textId="1D670C2F" w:rsidR="00F93017" w:rsidRDefault="00326D4F" w:rsidP="00F93017">
      <w:pPr>
        <w:jc w:val="center"/>
      </w:pPr>
      <w:r>
        <w:rPr>
          <w:noProof/>
        </w:rPr>
        <w:drawing>
          <wp:inline distT="0" distB="0" distL="0" distR="0" wp14:anchorId="154B305C" wp14:editId="40AA6777">
            <wp:extent cx="4627189" cy="3508773"/>
            <wp:effectExtent l="0" t="0" r="2540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C9BE34" w14:textId="77777777" w:rsidR="00F93017" w:rsidRDefault="00F93017" w:rsidP="00F93017">
      <w:r>
        <w:rPr>
          <w:rFonts w:hint="eastAsia"/>
        </w:rPr>
        <w:t>【回答の傾向】</w:t>
      </w:r>
    </w:p>
    <w:p w14:paraId="1DD70A56" w14:textId="46B3AC97" w:rsidR="00E42851" w:rsidRPr="00E42851" w:rsidRDefault="00081CDB" w:rsidP="00002FA8">
      <w:pPr>
        <w:pStyle w:val="ad"/>
        <w:numPr>
          <w:ilvl w:val="0"/>
          <w:numId w:val="9"/>
        </w:numPr>
        <w:tabs>
          <w:tab w:val="left" w:pos="0"/>
        </w:tabs>
        <w:ind w:rightChars="134" w:right="281"/>
        <w:rPr>
          <w:color w:val="auto"/>
          <w:sz w:val="21"/>
          <w:szCs w:val="21"/>
        </w:rPr>
      </w:pPr>
      <w:r w:rsidRPr="00F93017">
        <w:rPr>
          <w:rFonts w:hint="eastAsia"/>
        </w:rPr>
        <w:t>＜a.身近にある小さな公園＞</w:t>
      </w:r>
      <w:r w:rsidR="00E42851">
        <w:rPr>
          <w:rFonts w:hint="eastAsia"/>
        </w:rPr>
        <w:t>、</w:t>
      </w:r>
      <w:r w:rsidRPr="00F93017">
        <w:rPr>
          <w:rFonts w:hint="eastAsia"/>
        </w:rPr>
        <w:t>＜b.大規模な公園＞</w:t>
      </w:r>
      <w:r w:rsidR="00E42851">
        <w:rPr>
          <w:rFonts w:hint="eastAsia"/>
        </w:rPr>
        <w:t>ともに、『ほとんど利用しない（年１～２回程度）』と回答した人の割合が最も多い。</w:t>
      </w:r>
    </w:p>
    <w:p w14:paraId="0B18F585" w14:textId="6BB12D8E" w:rsidR="001678C8" w:rsidRDefault="00E42851" w:rsidP="00002FA8">
      <w:pPr>
        <w:pStyle w:val="ad"/>
        <w:numPr>
          <w:ilvl w:val="0"/>
          <w:numId w:val="9"/>
        </w:numPr>
        <w:tabs>
          <w:tab w:val="left" w:pos="0"/>
        </w:tabs>
        <w:ind w:rightChars="134" w:right="28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『月に１回』以上の頻度で利用する人の割合は、</w:t>
      </w:r>
      <w:r w:rsidRPr="00F93017">
        <w:rPr>
          <w:rFonts w:hint="eastAsia"/>
        </w:rPr>
        <w:t>＜a.身近にある小さな公園＞</w:t>
      </w:r>
      <w:r>
        <w:rPr>
          <w:rFonts w:hint="eastAsia"/>
        </w:rPr>
        <w:t>、</w:t>
      </w:r>
      <w:r w:rsidRPr="00F93017">
        <w:rPr>
          <w:rFonts w:hint="eastAsia"/>
        </w:rPr>
        <w:t>＜b.大規模な公園＞</w:t>
      </w:r>
      <w:r>
        <w:rPr>
          <w:rFonts w:hint="eastAsia"/>
        </w:rPr>
        <w:t>それぞれにおいて、34.6％、27.7％となっている。</w:t>
      </w:r>
    </w:p>
    <w:sectPr w:rsidR="001678C8" w:rsidSect="00002F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4A0AE" w14:textId="77777777" w:rsidR="00880A3E" w:rsidRDefault="00880A3E" w:rsidP="00F65F6F">
      <w:r>
        <w:separator/>
      </w:r>
    </w:p>
  </w:endnote>
  <w:endnote w:type="continuationSeparator" w:id="0">
    <w:p w14:paraId="4239B699" w14:textId="77777777" w:rsidR="00880A3E" w:rsidRDefault="00880A3E" w:rsidP="00F6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3B61" w14:textId="77777777" w:rsidR="00B52520" w:rsidRDefault="00B52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FFE2C" w14:textId="77777777" w:rsidR="00B52520" w:rsidRDefault="00B52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A349" w14:textId="77777777" w:rsidR="00B52520" w:rsidRDefault="00B52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985B" w14:textId="77777777" w:rsidR="00880A3E" w:rsidRDefault="00880A3E" w:rsidP="00F65F6F">
      <w:r>
        <w:separator/>
      </w:r>
    </w:p>
  </w:footnote>
  <w:footnote w:type="continuationSeparator" w:id="0">
    <w:p w14:paraId="6E814CB9" w14:textId="77777777" w:rsidR="00880A3E" w:rsidRDefault="00880A3E" w:rsidP="00F6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5F86" w14:textId="77777777" w:rsidR="00B52520" w:rsidRDefault="00B525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6129" w14:textId="77777777" w:rsidR="00B52520" w:rsidRDefault="00B5252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3938" w14:textId="77777777" w:rsidR="00B52520" w:rsidRDefault="00B525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EBC"/>
    <w:multiLevelType w:val="hybridMultilevel"/>
    <w:tmpl w:val="3542A718"/>
    <w:lvl w:ilvl="0" w:tplc="CB96E78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F2384"/>
    <w:multiLevelType w:val="hybridMultilevel"/>
    <w:tmpl w:val="CCBA7298"/>
    <w:lvl w:ilvl="0" w:tplc="324021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8510D3"/>
    <w:multiLevelType w:val="hybridMultilevel"/>
    <w:tmpl w:val="0734B7B4"/>
    <w:lvl w:ilvl="0" w:tplc="324021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40C6E"/>
    <w:multiLevelType w:val="hybridMultilevel"/>
    <w:tmpl w:val="1826C890"/>
    <w:lvl w:ilvl="0" w:tplc="CB96E7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E2DEB"/>
    <w:multiLevelType w:val="hybridMultilevel"/>
    <w:tmpl w:val="BCC2D1F8"/>
    <w:lvl w:ilvl="0" w:tplc="CB96E7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4D77FE"/>
    <w:multiLevelType w:val="hybridMultilevel"/>
    <w:tmpl w:val="4184F72A"/>
    <w:lvl w:ilvl="0" w:tplc="CB96E78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1E101B"/>
    <w:multiLevelType w:val="hybridMultilevel"/>
    <w:tmpl w:val="094E6E82"/>
    <w:lvl w:ilvl="0" w:tplc="CB96E7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E5E31"/>
    <w:multiLevelType w:val="hybridMultilevel"/>
    <w:tmpl w:val="27265C66"/>
    <w:lvl w:ilvl="0" w:tplc="324021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066738"/>
    <w:multiLevelType w:val="hybridMultilevel"/>
    <w:tmpl w:val="1E2E11AA"/>
    <w:lvl w:ilvl="0" w:tplc="3EF49ECA">
      <w:start w:val="1"/>
      <w:numFmt w:val="lowerLetter"/>
      <w:lvlText w:val="＜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1"/>
    <w:rsid w:val="00002FA8"/>
    <w:rsid w:val="000176A8"/>
    <w:rsid w:val="000264F6"/>
    <w:rsid w:val="00047E6B"/>
    <w:rsid w:val="00054E82"/>
    <w:rsid w:val="00064164"/>
    <w:rsid w:val="00081CDB"/>
    <w:rsid w:val="00093044"/>
    <w:rsid w:val="0009469E"/>
    <w:rsid w:val="0009776F"/>
    <w:rsid w:val="000B368F"/>
    <w:rsid w:val="000C5E6C"/>
    <w:rsid w:val="000F3BF9"/>
    <w:rsid w:val="00124BCD"/>
    <w:rsid w:val="00161A78"/>
    <w:rsid w:val="001647F7"/>
    <w:rsid w:val="00165012"/>
    <w:rsid w:val="001678C8"/>
    <w:rsid w:val="00184D29"/>
    <w:rsid w:val="00201002"/>
    <w:rsid w:val="002603BA"/>
    <w:rsid w:val="00264E85"/>
    <w:rsid w:val="00274F87"/>
    <w:rsid w:val="002A47FE"/>
    <w:rsid w:val="002C3DCD"/>
    <w:rsid w:val="002C4BBE"/>
    <w:rsid w:val="002E5FAB"/>
    <w:rsid w:val="002F59CF"/>
    <w:rsid w:val="0030031B"/>
    <w:rsid w:val="00306F03"/>
    <w:rsid w:val="0031131A"/>
    <w:rsid w:val="00326D4F"/>
    <w:rsid w:val="00326E51"/>
    <w:rsid w:val="0034492A"/>
    <w:rsid w:val="00361483"/>
    <w:rsid w:val="00380C15"/>
    <w:rsid w:val="003D2914"/>
    <w:rsid w:val="00442DDC"/>
    <w:rsid w:val="004455E2"/>
    <w:rsid w:val="00451782"/>
    <w:rsid w:val="00460A5E"/>
    <w:rsid w:val="004669A7"/>
    <w:rsid w:val="00467A52"/>
    <w:rsid w:val="00483ACC"/>
    <w:rsid w:val="004D0D0B"/>
    <w:rsid w:val="004F7B6B"/>
    <w:rsid w:val="005154AF"/>
    <w:rsid w:val="0059456D"/>
    <w:rsid w:val="005B3D48"/>
    <w:rsid w:val="00630DA9"/>
    <w:rsid w:val="00643E34"/>
    <w:rsid w:val="00644A8A"/>
    <w:rsid w:val="006761EE"/>
    <w:rsid w:val="006955C9"/>
    <w:rsid w:val="006C76C9"/>
    <w:rsid w:val="006C78E8"/>
    <w:rsid w:val="006E5A77"/>
    <w:rsid w:val="006F2AD1"/>
    <w:rsid w:val="00736334"/>
    <w:rsid w:val="00764764"/>
    <w:rsid w:val="007765D7"/>
    <w:rsid w:val="007A168A"/>
    <w:rsid w:val="007D08E1"/>
    <w:rsid w:val="007D3C52"/>
    <w:rsid w:val="007E00B4"/>
    <w:rsid w:val="007E3D83"/>
    <w:rsid w:val="00877342"/>
    <w:rsid w:val="00880A3E"/>
    <w:rsid w:val="008C0D91"/>
    <w:rsid w:val="008D2880"/>
    <w:rsid w:val="008D5680"/>
    <w:rsid w:val="008E5A62"/>
    <w:rsid w:val="008F0E4C"/>
    <w:rsid w:val="00912CBD"/>
    <w:rsid w:val="0094454F"/>
    <w:rsid w:val="009600EE"/>
    <w:rsid w:val="00976C5F"/>
    <w:rsid w:val="009D3DB7"/>
    <w:rsid w:val="009F03EE"/>
    <w:rsid w:val="009F770E"/>
    <w:rsid w:val="00A05052"/>
    <w:rsid w:val="00A12A85"/>
    <w:rsid w:val="00A306DD"/>
    <w:rsid w:val="00A4151F"/>
    <w:rsid w:val="00A64E78"/>
    <w:rsid w:val="00A76234"/>
    <w:rsid w:val="00A90025"/>
    <w:rsid w:val="00AC68B8"/>
    <w:rsid w:val="00AD571B"/>
    <w:rsid w:val="00AF04AA"/>
    <w:rsid w:val="00B07831"/>
    <w:rsid w:val="00B52520"/>
    <w:rsid w:val="00B741C4"/>
    <w:rsid w:val="00B85863"/>
    <w:rsid w:val="00B948CE"/>
    <w:rsid w:val="00BB6342"/>
    <w:rsid w:val="00BC298F"/>
    <w:rsid w:val="00BD51BC"/>
    <w:rsid w:val="00BF09EA"/>
    <w:rsid w:val="00C15B69"/>
    <w:rsid w:val="00C30367"/>
    <w:rsid w:val="00C46455"/>
    <w:rsid w:val="00C47F93"/>
    <w:rsid w:val="00C631EF"/>
    <w:rsid w:val="00C66046"/>
    <w:rsid w:val="00C677BD"/>
    <w:rsid w:val="00C77F96"/>
    <w:rsid w:val="00C91018"/>
    <w:rsid w:val="00CF084F"/>
    <w:rsid w:val="00CF247B"/>
    <w:rsid w:val="00D31A11"/>
    <w:rsid w:val="00D45D6E"/>
    <w:rsid w:val="00D523A4"/>
    <w:rsid w:val="00D869F1"/>
    <w:rsid w:val="00D963BA"/>
    <w:rsid w:val="00DB10A0"/>
    <w:rsid w:val="00DB174A"/>
    <w:rsid w:val="00DC6EF7"/>
    <w:rsid w:val="00DD654F"/>
    <w:rsid w:val="00E3577E"/>
    <w:rsid w:val="00E41EE2"/>
    <w:rsid w:val="00E42851"/>
    <w:rsid w:val="00E904DA"/>
    <w:rsid w:val="00EA683E"/>
    <w:rsid w:val="00ED08C2"/>
    <w:rsid w:val="00ED1E44"/>
    <w:rsid w:val="00F01B2E"/>
    <w:rsid w:val="00F51D3B"/>
    <w:rsid w:val="00F60E56"/>
    <w:rsid w:val="00F64279"/>
    <w:rsid w:val="00F65F6F"/>
    <w:rsid w:val="00F8402A"/>
    <w:rsid w:val="00F86121"/>
    <w:rsid w:val="00F93017"/>
    <w:rsid w:val="00FA225D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C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D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131A"/>
  </w:style>
  <w:style w:type="character" w:customStyle="1" w:styleId="a4">
    <w:name w:val="日付 (文字)"/>
    <w:basedOn w:val="a0"/>
    <w:link w:val="a3"/>
    <w:uiPriority w:val="99"/>
    <w:semiHidden/>
    <w:rsid w:val="0031131A"/>
  </w:style>
  <w:style w:type="paragraph" w:styleId="a5">
    <w:name w:val="Balloon Text"/>
    <w:basedOn w:val="a"/>
    <w:link w:val="a6"/>
    <w:uiPriority w:val="99"/>
    <w:semiHidden/>
    <w:unhideWhenUsed/>
    <w:rsid w:val="0016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501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3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BB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51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5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5F6F"/>
  </w:style>
  <w:style w:type="paragraph" w:styleId="ab">
    <w:name w:val="footer"/>
    <w:basedOn w:val="a"/>
    <w:link w:val="ac"/>
    <w:uiPriority w:val="99"/>
    <w:unhideWhenUsed/>
    <w:rsid w:val="00F65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5F6F"/>
  </w:style>
  <w:style w:type="paragraph" w:styleId="ad">
    <w:name w:val="No Spacing"/>
    <w:uiPriority w:val="1"/>
    <w:qFormat/>
    <w:rsid w:val="00AC68B8"/>
    <w:pPr>
      <w:ind w:left="420" w:hanging="10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7E3D83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7E3D8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3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192.168.12.11\share\2022\09&#22823;&#38442;&#24066;&#32209;&#12398;&#22522;&#26412;&#35336;&#30011;&#25913;&#23450;&#31561;&#35519;&#26619;&#26908;&#35342;&#26989;&#21209;&#22996;&#35351;\&#22528;&#24029;&#20316;&#26989;\&#12464;&#12521;&#12501;&#20316;&#25104;&#65288;Excel&#65289;&#12289;R4&#24066;&#25919;&#12514;&#12491;&#12479;&#12540;&#22577;&#21578;&#26360;&#65288;Word&#65289;\&#27665;&#38291;&#12493;&#12483;&#12488;&#35519;&#26619;&#32080;&#26524;&#22577;&#21578;&#26360;&#29992;230404&#65288;&#12464;&#12521;&#12501;&#20316;&#25104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\\192.168.12.11\share\2022\09&#22823;&#38442;&#24066;&#32209;&#12398;&#22522;&#26412;&#35336;&#30011;&#25913;&#23450;&#31561;&#35519;&#26619;&#26908;&#35342;&#26989;&#21209;&#22996;&#35351;\&#22528;&#24029;&#20316;&#26989;\&#12464;&#12521;&#12501;&#20316;&#25104;&#65288;Excel&#65289;&#12289;R4&#24066;&#25919;&#12514;&#12491;&#12479;&#12540;&#22577;&#21578;&#26360;&#65288;Word&#65289;\&#27665;&#38291;&#12493;&#12483;&#12488;&#35519;&#26619;&#32080;&#26524;&#22577;&#21578;&#26360;&#29992;230404&#65288;&#12464;&#12521;&#12501;&#20316;&#25104;&#6528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\\192.168.12.11\share\2022\09&#22823;&#38442;&#24066;&#32209;&#12398;&#22522;&#26412;&#35336;&#30011;&#25913;&#23450;&#31561;&#35519;&#26619;&#26908;&#35342;&#26989;&#21209;&#22996;&#35351;\&#22528;&#24029;&#20316;&#26989;\&#12464;&#12521;&#12501;&#20316;&#25104;&#65288;Excel&#65289;&#12289;R4&#24066;&#25919;&#12514;&#12491;&#12479;&#12540;&#22577;&#21578;&#26360;&#65288;Word&#65289;\&#27665;&#38291;&#12493;&#12483;&#12488;&#35519;&#26619;&#32080;&#26524;&#22577;&#21578;&#26360;&#29992;230404&#65288;&#12464;&#12521;&#12501;&#20316;&#2510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'％表 (比率) (グラフ)'!$N$242</c:f>
              <c:strCache>
                <c:ptCount val="1"/>
                <c:pt idx="0">
                  <c:v>満足している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(グラフ)'!$M$244:$M$246</c:f>
              <c:strCache>
                <c:ptCount val="3"/>
                <c:pt idx="0">
                  <c:v>c</c:v>
                </c:pt>
                <c:pt idx="1">
                  <c:v>b</c:v>
                </c:pt>
                <c:pt idx="2">
                  <c:v>a</c:v>
                </c:pt>
              </c:strCache>
            </c:strRef>
          </c:cat>
          <c:val>
            <c:numRef>
              <c:f>'％表 (比率) (グラフ)'!$N$244:$N$246</c:f>
              <c:numCache>
                <c:formatCode>0.0%</c:formatCode>
                <c:ptCount val="3"/>
                <c:pt idx="0">
                  <c:v>8.5999999999999993E-2</c:v>
                </c:pt>
                <c:pt idx="1">
                  <c:v>8.3000000000000004E-2</c:v>
                </c:pt>
                <c:pt idx="2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8-4EF8-9A8B-1470B1A340BB}"/>
            </c:ext>
          </c:extLst>
        </c:ser>
        <c:ser>
          <c:idx val="1"/>
          <c:order val="1"/>
          <c:tx>
            <c:strRef>
              <c:f>'％表 (比率) (グラフ)'!$O$242</c:f>
              <c:strCache>
                <c:ptCount val="1"/>
                <c:pt idx="0">
                  <c:v>やや満足している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(グラフ)'!$M$244:$M$246</c:f>
              <c:strCache>
                <c:ptCount val="3"/>
                <c:pt idx="0">
                  <c:v>c</c:v>
                </c:pt>
                <c:pt idx="1">
                  <c:v>b</c:v>
                </c:pt>
                <c:pt idx="2">
                  <c:v>a</c:v>
                </c:pt>
              </c:strCache>
            </c:strRef>
          </c:cat>
          <c:val>
            <c:numRef>
              <c:f>'％表 (比率) (グラフ)'!$O$244:$O$246</c:f>
              <c:numCache>
                <c:formatCode>0.0%</c:formatCode>
                <c:ptCount val="3"/>
                <c:pt idx="0">
                  <c:v>0.27600000000000002</c:v>
                </c:pt>
                <c:pt idx="1">
                  <c:v>0.27700000000000002</c:v>
                </c:pt>
                <c:pt idx="2">
                  <c:v>0.249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F8-4EF8-9A8B-1470B1A340BB}"/>
            </c:ext>
          </c:extLst>
        </c:ser>
        <c:ser>
          <c:idx val="2"/>
          <c:order val="2"/>
          <c:tx>
            <c:strRef>
              <c:f>'％表 (比率) (グラフ)'!$P$242</c:f>
              <c:strCache>
                <c:ptCount val="1"/>
                <c:pt idx="0">
                  <c:v>やや不満である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(グラフ)'!$M$244:$M$246</c:f>
              <c:strCache>
                <c:ptCount val="3"/>
                <c:pt idx="0">
                  <c:v>c</c:v>
                </c:pt>
                <c:pt idx="1">
                  <c:v>b</c:v>
                </c:pt>
                <c:pt idx="2">
                  <c:v>a</c:v>
                </c:pt>
              </c:strCache>
            </c:strRef>
          </c:cat>
          <c:val>
            <c:numRef>
              <c:f>'％表 (比率) (グラフ)'!$P$244:$P$246</c:f>
              <c:numCache>
                <c:formatCode>0.0%</c:formatCode>
                <c:ptCount val="3"/>
                <c:pt idx="0">
                  <c:v>0.23799999999999999</c:v>
                </c:pt>
                <c:pt idx="1">
                  <c:v>0.23899999999999999</c:v>
                </c:pt>
                <c:pt idx="2">
                  <c:v>0.245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F8-4EF8-9A8B-1470B1A340BB}"/>
            </c:ext>
          </c:extLst>
        </c:ser>
        <c:ser>
          <c:idx val="3"/>
          <c:order val="3"/>
          <c:tx>
            <c:strRef>
              <c:f>'％表 (比率) (グラフ)'!$Q$242</c:f>
              <c:strCache>
                <c:ptCount val="1"/>
                <c:pt idx="0">
                  <c:v>不満である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(グラフ)'!$M$244:$M$246</c:f>
              <c:strCache>
                <c:ptCount val="3"/>
                <c:pt idx="0">
                  <c:v>c</c:v>
                </c:pt>
                <c:pt idx="1">
                  <c:v>b</c:v>
                </c:pt>
                <c:pt idx="2">
                  <c:v>a</c:v>
                </c:pt>
              </c:strCache>
            </c:strRef>
          </c:cat>
          <c:val>
            <c:numRef>
              <c:f>'％表 (比率) (グラフ)'!$Q$244:$Q$246</c:f>
              <c:numCache>
                <c:formatCode>0.0%</c:formatCode>
                <c:ptCount val="3"/>
                <c:pt idx="0">
                  <c:v>0.129</c:v>
                </c:pt>
                <c:pt idx="1">
                  <c:v>0.156</c:v>
                </c:pt>
                <c:pt idx="2">
                  <c:v>0.17799999999999999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F8-4EF8-9A8B-1470B1A340BB}"/>
            </c:ext>
          </c:extLst>
        </c:ser>
        <c:ser>
          <c:idx val="4"/>
          <c:order val="4"/>
          <c:tx>
            <c:strRef>
              <c:f>'％表 (比率) (グラフ)'!$R$242</c:f>
              <c:strCache>
                <c:ptCount val="1"/>
                <c:pt idx="0">
                  <c:v>どちらともいえない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(グラフ)'!$M$244:$M$246</c:f>
              <c:strCache>
                <c:ptCount val="3"/>
                <c:pt idx="0">
                  <c:v>c</c:v>
                </c:pt>
                <c:pt idx="1">
                  <c:v>b</c:v>
                </c:pt>
                <c:pt idx="2">
                  <c:v>a</c:v>
                </c:pt>
              </c:strCache>
            </c:strRef>
          </c:cat>
          <c:val>
            <c:numRef>
              <c:f>'％表 (比率) (グラフ)'!$R$244:$R$246</c:f>
              <c:numCache>
                <c:formatCode>0.0%</c:formatCode>
                <c:ptCount val="3"/>
                <c:pt idx="0">
                  <c:v>0.27100000000000002</c:v>
                </c:pt>
                <c:pt idx="1">
                  <c:v>0.245</c:v>
                </c:pt>
                <c:pt idx="2">
                  <c:v>0.26100000000000001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F8-4EF8-9A8B-1470B1A340B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89177664"/>
        <c:axId val="1789167680"/>
      </c:barChart>
      <c:catAx>
        <c:axId val="1789177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9167680"/>
        <c:crosses val="autoZero"/>
        <c:auto val="1"/>
        <c:lblAlgn val="ctr"/>
        <c:lblOffset val="100"/>
        <c:noMultiLvlLbl val="0"/>
      </c:catAx>
      <c:valAx>
        <c:axId val="178916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917766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01152229782059"/>
          <c:y val="0.81589241080818853"/>
          <c:w val="0.63039800902414234"/>
          <c:h val="0.155228145708541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'％表 (比率) (グラフ)'!$Q$498</c:f>
              <c:strCache>
                <c:ptCount val="1"/>
                <c:pt idx="0">
                  <c:v>増えた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(グラフ)'!$P$499:$P$501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'％表 (比率) (グラフ)'!$Q$499:$Q$501</c:f>
              <c:numCache>
                <c:formatCode>0.0%</c:formatCode>
                <c:ptCount val="3"/>
                <c:pt idx="0">
                  <c:v>2.5000000000000001E-2</c:v>
                </c:pt>
                <c:pt idx="1">
                  <c:v>0.02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15-49BA-B03D-E36A34B4C2C8}"/>
            </c:ext>
          </c:extLst>
        </c:ser>
        <c:ser>
          <c:idx val="1"/>
          <c:order val="1"/>
          <c:tx>
            <c:strRef>
              <c:f>'％表 (比率) (グラフ)'!$R$498</c:f>
              <c:strCache>
                <c:ptCount val="1"/>
                <c:pt idx="0">
                  <c:v>やや増えた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(グラフ)'!$P$499:$P$501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'％表 (比率) (グラフ)'!$R$499:$R$501</c:f>
              <c:numCache>
                <c:formatCode>0.0%</c:formatCode>
                <c:ptCount val="3"/>
                <c:pt idx="0">
                  <c:v>0.124</c:v>
                </c:pt>
                <c:pt idx="1">
                  <c:v>0.107</c:v>
                </c:pt>
                <c:pt idx="2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15-49BA-B03D-E36A34B4C2C8}"/>
            </c:ext>
          </c:extLst>
        </c:ser>
        <c:ser>
          <c:idx val="2"/>
          <c:order val="2"/>
          <c:tx>
            <c:strRef>
              <c:f>'％表 (比率) (グラフ)'!$S$498</c:f>
              <c:strCache>
                <c:ptCount val="1"/>
                <c:pt idx="0">
                  <c:v>変わらない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(グラフ)'!$P$499:$P$501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'％表 (比率) (グラフ)'!$S$499:$S$501</c:f>
              <c:numCache>
                <c:formatCode>0.0%</c:formatCode>
                <c:ptCount val="3"/>
                <c:pt idx="0">
                  <c:v>0.34200000000000003</c:v>
                </c:pt>
                <c:pt idx="1">
                  <c:v>0.38700000000000001</c:v>
                </c:pt>
                <c:pt idx="2">
                  <c:v>0.36899999999999999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15-49BA-B03D-E36A34B4C2C8}"/>
            </c:ext>
          </c:extLst>
        </c:ser>
        <c:ser>
          <c:idx val="3"/>
          <c:order val="3"/>
          <c:tx>
            <c:strRef>
              <c:f>'％表 (比率) (グラフ)'!$T$498</c:f>
              <c:strCache>
                <c:ptCount val="1"/>
                <c:pt idx="0">
                  <c:v>やや減った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(グラフ)'!$P$499:$P$501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'％表 (比率) (グラフ)'!$T$499:$T$501</c:f>
              <c:numCache>
                <c:formatCode>0.0%</c:formatCode>
                <c:ptCount val="3"/>
                <c:pt idx="0">
                  <c:v>0.127</c:v>
                </c:pt>
                <c:pt idx="1">
                  <c:v>0.14199999999999999</c:v>
                </c:pt>
                <c:pt idx="2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15-49BA-B03D-E36A34B4C2C8}"/>
            </c:ext>
          </c:extLst>
        </c:ser>
        <c:ser>
          <c:idx val="4"/>
          <c:order val="4"/>
          <c:tx>
            <c:strRef>
              <c:f>'％表 (比率) (グラフ)'!$U$498</c:f>
              <c:strCache>
                <c:ptCount val="1"/>
                <c:pt idx="0">
                  <c:v>減った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(グラフ)'!$P$499:$P$501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'％表 (比率) (グラフ)'!$U$499:$U$501</c:f>
              <c:numCache>
                <c:formatCode>0.0%</c:formatCode>
                <c:ptCount val="3"/>
                <c:pt idx="0">
                  <c:v>0.106</c:v>
                </c:pt>
                <c:pt idx="1">
                  <c:v>0.108</c:v>
                </c:pt>
                <c:pt idx="2">
                  <c:v>9.4E-2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15-49BA-B03D-E36A34B4C2C8}"/>
            </c:ext>
          </c:extLst>
        </c:ser>
        <c:ser>
          <c:idx val="5"/>
          <c:order val="5"/>
          <c:tx>
            <c:strRef>
              <c:f>'％表 (比率) (グラフ)'!$V$498</c:f>
              <c:strCache>
                <c:ptCount val="1"/>
                <c:pt idx="0">
                  <c:v>わからない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(グラフ)'!$P$499:$P$501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'％表 (比率) (グラフ)'!$V$499:$V$501</c:f>
              <c:numCache>
                <c:formatCode>0.0%</c:formatCode>
                <c:ptCount val="3"/>
                <c:pt idx="0">
                  <c:v>0.27600000000000002</c:v>
                </c:pt>
                <c:pt idx="1">
                  <c:v>0.23599999999999999</c:v>
                </c:pt>
                <c:pt idx="2">
                  <c:v>0.28100000000000003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15-49BA-B03D-E36A34B4C2C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65136864"/>
        <c:axId val="1265140192"/>
      </c:barChart>
      <c:catAx>
        <c:axId val="12651368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65140192"/>
        <c:crosses val="autoZero"/>
        <c:auto val="1"/>
        <c:lblAlgn val="ctr"/>
        <c:lblOffset val="100"/>
        <c:noMultiLvlLbl val="0"/>
      </c:catAx>
      <c:valAx>
        <c:axId val="1265140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6513686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'％表 (比率) (グラフ)'!$R$618</c:f>
              <c:strCache>
                <c:ptCount val="1"/>
                <c:pt idx="0">
                  <c:v>ほとんど毎日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6.87704790250038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DB1-4FA2-8663-ED419B7EC5D4}"/>
                </c:ext>
              </c:extLst>
            </c:dLbl>
            <c:dLbl>
              <c:idx val="1"/>
              <c:layout>
                <c:manualLayout>
                  <c:x val="-6.2905303141465789E-18"/>
                  <c:y val="-6.15316207645989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DB1-4FA2-8663-ED419B7EC5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(グラフ)'!$R$619:$R$620</c:f>
              <c:numCache>
                <c:formatCode>0.0%</c:formatCode>
                <c:ptCount val="2"/>
                <c:pt idx="0">
                  <c:v>4.1000000000000002E-2</c:v>
                </c:pt>
                <c:pt idx="1">
                  <c:v>1.9E-2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B1-4FA2-8663-ED419B7EC5D4}"/>
            </c:ext>
          </c:extLst>
        </c:ser>
        <c:ser>
          <c:idx val="1"/>
          <c:order val="1"/>
          <c:tx>
            <c:strRef>
              <c:f>'％表 (比率) (グラフ)'!$S$618</c:f>
              <c:strCache>
                <c:ptCount val="1"/>
                <c:pt idx="0">
                  <c:v>週に２～３回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(グラフ)'!$S$619:$S$620</c:f>
              <c:numCache>
                <c:formatCode>0.0%</c:formatCode>
                <c:ptCount val="2"/>
                <c:pt idx="0">
                  <c:v>5.0999999999999997E-2</c:v>
                </c:pt>
                <c:pt idx="1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B1-4FA2-8663-ED419B7EC5D4}"/>
            </c:ext>
          </c:extLst>
        </c:ser>
        <c:ser>
          <c:idx val="2"/>
          <c:order val="2"/>
          <c:tx>
            <c:strRef>
              <c:f>'％表 (比率) (グラフ)'!$T$618</c:f>
              <c:strCache>
                <c:ptCount val="1"/>
                <c:pt idx="0">
                  <c:v>週に１回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"/>
                  <c:y val="-6.1537891473972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35-463C-A5B4-217E611BE0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(グラフ)'!$T$619:$T$620</c:f>
              <c:numCache>
                <c:formatCode>0.0%</c:formatCode>
                <c:ptCount val="2"/>
                <c:pt idx="0">
                  <c:v>8.5999999999999993E-2</c:v>
                </c:pt>
                <c:pt idx="1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B1-4FA2-8663-ED419B7EC5D4}"/>
            </c:ext>
          </c:extLst>
        </c:ser>
        <c:ser>
          <c:idx val="3"/>
          <c:order val="3"/>
          <c:tx>
            <c:strRef>
              <c:f>'％表 (比率) (グラフ)'!$U$618</c:f>
              <c:strCache>
                <c:ptCount val="1"/>
                <c:pt idx="0">
                  <c:v>月に２～３回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(グラフ)'!$U$619:$U$620</c:f>
              <c:numCache>
                <c:formatCode>0.0%</c:formatCode>
                <c:ptCount val="2"/>
                <c:pt idx="0">
                  <c:v>8.4000000000000005E-2</c:v>
                </c:pt>
                <c:pt idx="1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DB1-4FA2-8663-ED419B7EC5D4}"/>
            </c:ext>
          </c:extLst>
        </c:ser>
        <c:ser>
          <c:idx val="4"/>
          <c:order val="4"/>
          <c:tx>
            <c:strRef>
              <c:f>'％表 (比率) (グラフ)'!$V$618</c:f>
              <c:strCache>
                <c:ptCount val="1"/>
                <c:pt idx="0">
                  <c:v>月に１回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(グラフ)'!$V$619:$V$620</c:f>
              <c:numCache>
                <c:formatCode>0.0%</c:formatCode>
                <c:ptCount val="2"/>
                <c:pt idx="0">
                  <c:v>8.4000000000000005E-2</c:v>
                </c:pt>
                <c:pt idx="1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DB1-4FA2-8663-ED419B7EC5D4}"/>
            </c:ext>
          </c:extLst>
        </c:ser>
        <c:ser>
          <c:idx val="5"/>
          <c:order val="5"/>
          <c:tx>
            <c:strRef>
              <c:f>'％表 (比率) (グラフ)'!$W$618</c:f>
              <c:strCache>
                <c:ptCount val="1"/>
                <c:pt idx="0">
                  <c:v>年に数回（年３回～１０回程度）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(グラフ)'!$W$619:$W$620</c:f>
              <c:numCache>
                <c:formatCode>0.0%</c:formatCode>
                <c:ptCount val="2"/>
                <c:pt idx="0">
                  <c:v>8.8999999999999996E-2</c:v>
                </c:pt>
                <c:pt idx="1">
                  <c:v>0.154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DB1-4FA2-8663-ED419B7EC5D4}"/>
            </c:ext>
          </c:extLst>
        </c:ser>
        <c:ser>
          <c:idx val="6"/>
          <c:order val="6"/>
          <c:tx>
            <c:strRef>
              <c:f>'％表 (比率) (グラフ)'!$X$618</c:f>
              <c:strCache>
                <c:ptCount val="1"/>
                <c:pt idx="0">
                  <c:v>ほとんど利用しない（年１～２回程度）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(グラフ)'!$X$619:$X$620</c:f>
              <c:numCache>
                <c:formatCode>0.0%</c:formatCode>
                <c:ptCount val="2"/>
                <c:pt idx="0">
                  <c:v>0.309</c:v>
                </c:pt>
                <c:pt idx="1">
                  <c:v>0.32300000000000001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B1-4FA2-8663-ED419B7EC5D4}"/>
            </c:ext>
          </c:extLst>
        </c:ser>
        <c:ser>
          <c:idx val="7"/>
          <c:order val="7"/>
          <c:tx>
            <c:strRef>
              <c:f>'％表 (比率) (グラフ)'!$Y$618</c:f>
              <c:strCache>
                <c:ptCount val="1"/>
                <c:pt idx="0">
                  <c:v>利用したことはない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(グラフ)'!$Y$619:$Y$620</c:f>
              <c:numCache>
                <c:formatCode>0.0%</c:formatCode>
                <c:ptCount val="2"/>
                <c:pt idx="0">
                  <c:v>0.253</c:v>
                </c:pt>
                <c:pt idx="1">
                  <c:v>0.24399999999999999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DB1-4FA2-8663-ED419B7EC5D4}"/>
            </c:ext>
          </c:extLst>
        </c:ser>
        <c:ser>
          <c:idx val="8"/>
          <c:order val="8"/>
          <c:tx>
            <c:strRef>
              <c:f>'％表 (比率) (グラフ)'!$Z$618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'％表 (比率) (グラフ)'!$Q$619:$Q$620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'％表 (比率) (グラフ)'!$Z$619:$Z$620</c:f>
              <c:numCache>
                <c:formatCode>0.0%</c:formatCode>
                <c:ptCount val="2"/>
                <c:pt idx="0">
                  <c:v>3.0000000000000001E-3</c:v>
                </c:pt>
                <c:pt idx="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DB1-4FA2-8663-ED419B7EC5D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89790592"/>
        <c:axId val="1789792256"/>
      </c:barChart>
      <c:catAx>
        <c:axId val="17897905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9792256"/>
        <c:crosses val="autoZero"/>
        <c:auto val="1"/>
        <c:lblAlgn val="ctr"/>
        <c:lblOffset val="100"/>
        <c:noMultiLvlLbl val="0"/>
      </c:catAx>
      <c:valAx>
        <c:axId val="1789792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979059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65658224920623"/>
          <c:y val="0.45927217016424982"/>
          <c:w val="0.55966658093074628"/>
          <c:h val="0.338012897709053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0.05618</cdr:x>
      <cdr:y>0.17876</cdr:y>
    </cdr:from>
    <cdr:to>
      <cdr:x>0.3347</cdr:x>
      <cdr:y>0.26381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256581" y="471638"/>
          <a:ext cx="1271968" cy="2243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0.33918</cdr:x>
      <cdr:y>0.17876</cdr:y>
    </cdr:from>
    <cdr:to>
      <cdr:x>0.70999</cdr:x>
      <cdr:y>0.26327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1549021" y="471638"/>
          <a:ext cx="1693453" cy="2229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0.13889</cdr:x>
      <cdr:y>0.08486</cdr:y>
    </cdr:from>
    <cdr:to>
      <cdr:x>0.19073</cdr:x>
      <cdr:y>0.14896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634291" y="223905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31.6%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0.48861</cdr:x>
      <cdr:y>0.08955</cdr:y>
    </cdr:from>
    <cdr:to>
      <cdr:x>0.54044</cdr:x>
      <cdr:y>0.15365</cdr:y>
    </cdr:to>
    <cdr:sp macro="" textlink="">
      <cdr:nvSpPr>
        <cdr:cNvPr id="5" name="テキスト ボックス 2"/>
        <cdr:cNvSpPr txBox="1"/>
      </cdr:nvSpPr>
      <cdr:spPr>
        <a:xfrm xmlns:a="http://schemas.openxmlformats.org/drawingml/2006/main">
          <a:off x="2231422" y="236258"/>
          <a:ext cx="236738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chemeClr val="accent5"/>
              </a:solidFill>
              <a:latin typeface="+mn-ea"/>
              <a:ea typeface="+mn-ea"/>
            </a:rPr>
            <a:t>42.3%</a:t>
          </a:r>
          <a:endParaRPr lang="ja-JP" altLang="en-US" sz="900" b="1">
            <a:solidFill>
              <a:schemeClr val="accent5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0.05618</cdr:x>
      <cdr:y>0.39273</cdr:y>
    </cdr:from>
    <cdr:to>
      <cdr:x>0.36605</cdr:x>
      <cdr:y>0.47778</cdr:y>
    </cdr:to>
    <cdr:sp macro="" textlink="">
      <cdr:nvSpPr>
        <cdr:cNvPr id="6" name="正方形/長方形 5"/>
        <cdr:cNvSpPr/>
      </cdr:nvSpPr>
      <cdr:spPr>
        <a:xfrm xmlns:a="http://schemas.openxmlformats.org/drawingml/2006/main">
          <a:off x="256581" y="1036180"/>
          <a:ext cx="1415144" cy="2243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0.37096</cdr:x>
      <cdr:y>0.39273</cdr:y>
    </cdr:from>
    <cdr:to>
      <cdr:x>0.72227</cdr:x>
      <cdr:y>0.47724</cdr:y>
    </cdr:to>
    <cdr:sp macro="" textlink="">
      <cdr:nvSpPr>
        <cdr:cNvPr id="7" name="正方形/長方形 6"/>
        <cdr:cNvSpPr/>
      </cdr:nvSpPr>
      <cdr:spPr>
        <a:xfrm xmlns:a="http://schemas.openxmlformats.org/drawingml/2006/main">
          <a:off x="1694164" y="1036180"/>
          <a:ext cx="1604408" cy="2229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0.16468</cdr:x>
      <cdr:y>0.29883</cdr:y>
    </cdr:from>
    <cdr:to>
      <cdr:x>0.21652</cdr:x>
      <cdr:y>0.36293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752097" y="788447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36.0%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0.50212</cdr:x>
      <cdr:y>0.30351</cdr:y>
    </cdr:from>
    <cdr:to>
      <cdr:x>0.55395</cdr:x>
      <cdr:y>0.36761</cdr:y>
    </cdr:to>
    <cdr:sp macro="" textlink="">
      <cdr:nvSpPr>
        <cdr:cNvPr id="9" name="テキスト ボックス 2"/>
        <cdr:cNvSpPr txBox="1"/>
      </cdr:nvSpPr>
      <cdr:spPr>
        <a:xfrm xmlns:a="http://schemas.openxmlformats.org/drawingml/2006/main">
          <a:off x="2293130" y="800800"/>
          <a:ext cx="236738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chemeClr val="accent5"/>
              </a:solidFill>
              <a:latin typeface="+mn-ea"/>
              <a:ea typeface="+mn-ea"/>
            </a:rPr>
            <a:t>39.5%</a:t>
          </a:r>
          <a:endParaRPr lang="ja-JP" altLang="en-US" sz="900" b="1">
            <a:solidFill>
              <a:schemeClr val="accent5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0.05618</cdr:x>
      <cdr:y>0.60971</cdr:y>
    </cdr:from>
    <cdr:to>
      <cdr:x>0.36924</cdr:x>
      <cdr:y>0.69476</cdr:y>
    </cdr:to>
    <cdr:sp macro="" textlink="">
      <cdr:nvSpPr>
        <cdr:cNvPr id="10" name="正方形/長方形 9"/>
        <cdr:cNvSpPr/>
      </cdr:nvSpPr>
      <cdr:spPr>
        <a:xfrm xmlns:a="http://schemas.openxmlformats.org/drawingml/2006/main">
          <a:off x="256580" y="1608674"/>
          <a:ext cx="1429715" cy="2243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0.37465</cdr:x>
      <cdr:y>0.60971</cdr:y>
    </cdr:from>
    <cdr:to>
      <cdr:x>0.70139</cdr:x>
      <cdr:y>0.69422</cdr:y>
    </cdr:to>
    <cdr:sp macro="" textlink="">
      <cdr:nvSpPr>
        <cdr:cNvPr id="11" name="正方形/長方形 10"/>
        <cdr:cNvSpPr/>
      </cdr:nvSpPr>
      <cdr:spPr>
        <a:xfrm xmlns:a="http://schemas.openxmlformats.org/drawingml/2006/main">
          <a:off x="1710994" y="1608674"/>
          <a:ext cx="1492212" cy="2229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0.16223</cdr:x>
      <cdr:y>0.51582</cdr:y>
    </cdr:from>
    <cdr:to>
      <cdr:x>0.21406</cdr:x>
      <cdr:y>0.57992</cdr:y>
    </cdr:to>
    <cdr:sp macro="" textlink="">
      <cdr:nvSpPr>
        <cdr:cNvPr id="12" name="テキスト ボックス 1"/>
        <cdr:cNvSpPr txBox="1"/>
      </cdr:nvSpPr>
      <cdr:spPr>
        <a:xfrm xmlns:a="http://schemas.openxmlformats.org/drawingml/2006/main">
          <a:off x="740877" y="1360941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36.2%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0.49598</cdr:x>
      <cdr:y>0.5205</cdr:y>
    </cdr:from>
    <cdr:to>
      <cdr:x>0.54781</cdr:x>
      <cdr:y>0.5846</cdr:y>
    </cdr:to>
    <cdr:sp macro="" textlink="">
      <cdr:nvSpPr>
        <cdr:cNvPr id="13" name="テキスト ボックス 2"/>
        <cdr:cNvSpPr txBox="1"/>
      </cdr:nvSpPr>
      <cdr:spPr>
        <a:xfrm xmlns:a="http://schemas.openxmlformats.org/drawingml/2006/main">
          <a:off x="2265080" y="1373294"/>
          <a:ext cx="236738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chemeClr val="accent5"/>
              </a:solidFill>
              <a:latin typeface="+mn-ea"/>
              <a:ea typeface="+mn-ea"/>
            </a:rPr>
            <a:t>36.7%</a:t>
          </a:r>
          <a:endParaRPr lang="ja-JP" altLang="en-US" sz="900" b="1">
            <a:solidFill>
              <a:schemeClr val="accent5"/>
            </a:solidFill>
            <a:latin typeface="+mn-ea"/>
            <a:ea typeface="+mn-ea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0.05485</cdr:x>
      <cdr:y>0.20075</cdr:y>
    </cdr:from>
    <cdr:to>
      <cdr:x>0.18528</cdr:x>
      <cdr:y>0.28489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267196" y="468605"/>
          <a:ext cx="635330" cy="19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0.49206</cdr:x>
      <cdr:y>0.20075</cdr:y>
    </cdr:from>
    <cdr:to>
      <cdr:x>0.69968</cdr:x>
      <cdr:y>0.28435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2396858" y="468605"/>
          <a:ext cx="1011361" cy="1951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0.07356</cdr:x>
      <cdr:y>0.09462</cdr:y>
    </cdr:from>
    <cdr:to>
      <cdr:x>0.12216</cdr:x>
      <cdr:y>0.16707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358303" y="220872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14.9%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0.54573</cdr:x>
      <cdr:y>0.09991</cdr:y>
    </cdr:from>
    <cdr:to>
      <cdr:x>0.59433</cdr:x>
      <cdr:y>0.17237</cdr:y>
    </cdr:to>
    <cdr:sp macro="" textlink="">
      <cdr:nvSpPr>
        <cdr:cNvPr id="5" name="テキスト ボックス 2"/>
        <cdr:cNvSpPr txBox="1"/>
      </cdr:nvSpPr>
      <cdr:spPr>
        <a:xfrm xmlns:a="http://schemas.openxmlformats.org/drawingml/2006/main">
          <a:off x="2658294" y="233225"/>
          <a:ext cx="236738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chemeClr val="accent5"/>
              </a:solidFill>
              <a:latin typeface="+mn-ea"/>
              <a:ea typeface="+mn-ea"/>
            </a:rPr>
            <a:t>23.3%</a:t>
          </a:r>
          <a:endParaRPr lang="ja-JP" altLang="en-US" sz="900" b="1">
            <a:solidFill>
              <a:schemeClr val="accent5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0.05485</cdr:x>
      <cdr:y>0.42968</cdr:y>
    </cdr:from>
    <cdr:to>
      <cdr:x>0.16709</cdr:x>
      <cdr:y>0.51382</cdr:y>
    </cdr:to>
    <cdr:sp macro="" textlink="">
      <cdr:nvSpPr>
        <cdr:cNvPr id="8" name="正方形/長方形 7"/>
        <cdr:cNvSpPr/>
      </cdr:nvSpPr>
      <cdr:spPr>
        <a:xfrm xmlns:a="http://schemas.openxmlformats.org/drawingml/2006/main">
          <a:off x="267196" y="1002994"/>
          <a:ext cx="546721" cy="19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0.51056</cdr:x>
      <cdr:y>0.42968</cdr:y>
    </cdr:from>
    <cdr:to>
      <cdr:x>0.73128</cdr:x>
      <cdr:y>0.51329</cdr:y>
    </cdr:to>
    <cdr:sp macro="" textlink="">
      <cdr:nvSpPr>
        <cdr:cNvPr id="9" name="正方形/長方形 8"/>
        <cdr:cNvSpPr/>
      </cdr:nvSpPr>
      <cdr:spPr>
        <a:xfrm xmlns:a="http://schemas.openxmlformats.org/drawingml/2006/main">
          <a:off x="2486967" y="1002994"/>
          <a:ext cx="1075174" cy="1951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0.06427</cdr:x>
      <cdr:y>0.32355</cdr:y>
    </cdr:from>
    <cdr:to>
      <cdr:x>0.11287</cdr:x>
      <cdr:y>0.39601</cdr:y>
    </cdr:to>
    <cdr:sp macro="" textlink="">
      <cdr:nvSpPr>
        <cdr:cNvPr id="10" name="テキスト ボックス 1"/>
        <cdr:cNvSpPr txBox="1"/>
      </cdr:nvSpPr>
      <cdr:spPr>
        <a:xfrm xmlns:a="http://schemas.openxmlformats.org/drawingml/2006/main">
          <a:off x="313086" y="755261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12.7%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0.57461</cdr:x>
      <cdr:y>0.32885</cdr:y>
    </cdr:from>
    <cdr:to>
      <cdr:x>0.62321</cdr:x>
      <cdr:y>0.4013</cdr:y>
    </cdr:to>
    <cdr:sp macro="" textlink="">
      <cdr:nvSpPr>
        <cdr:cNvPr id="11" name="テキスト ボックス 2"/>
        <cdr:cNvSpPr txBox="1"/>
      </cdr:nvSpPr>
      <cdr:spPr>
        <a:xfrm xmlns:a="http://schemas.openxmlformats.org/drawingml/2006/main">
          <a:off x="2798971" y="767614"/>
          <a:ext cx="236738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chemeClr val="accent5"/>
              </a:solidFill>
              <a:latin typeface="+mn-ea"/>
              <a:ea typeface="+mn-ea"/>
            </a:rPr>
            <a:t>25.0%</a:t>
          </a:r>
          <a:endParaRPr lang="ja-JP" altLang="en-US" sz="900" b="1">
            <a:solidFill>
              <a:schemeClr val="accent5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0.05485</cdr:x>
      <cdr:y>0.65862</cdr:y>
    </cdr:from>
    <cdr:to>
      <cdr:x>0.17947</cdr:x>
      <cdr:y>0.74276</cdr:y>
    </cdr:to>
    <cdr:sp macro="" textlink="">
      <cdr:nvSpPr>
        <cdr:cNvPr id="12" name="正方形/長方形 11"/>
        <cdr:cNvSpPr/>
      </cdr:nvSpPr>
      <cdr:spPr>
        <a:xfrm xmlns:a="http://schemas.openxmlformats.org/drawingml/2006/main">
          <a:off x="267196" y="1537384"/>
          <a:ext cx="607011" cy="19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0.5054</cdr:x>
      <cdr:y>0.65862</cdr:y>
    </cdr:from>
    <cdr:to>
      <cdr:x>0.69312</cdr:x>
      <cdr:y>0.74222</cdr:y>
    </cdr:to>
    <cdr:sp macro="" textlink="">
      <cdr:nvSpPr>
        <cdr:cNvPr id="13" name="正方形/長方形 12"/>
        <cdr:cNvSpPr/>
      </cdr:nvSpPr>
      <cdr:spPr>
        <a:xfrm xmlns:a="http://schemas.openxmlformats.org/drawingml/2006/main">
          <a:off x="2461847" y="1537384"/>
          <a:ext cx="914400" cy="1951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0.06737</cdr:x>
      <cdr:y>0.55249</cdr:y>
    </cdr:from>
    <cdr:to>
      <cdr:x>0.11597</cdr:x>
      <cdr:y>0.62494</cdr:y>
    </cdr:to>
    <cdr:sp macro="" textlink="">
      <cdr:nvSpPr>
        <cdr:cNvPr id="14" name="テキスト ボックス 1"/>
        <cdr:cNvSpPr txBox="1"/>
      </cdr:nvSpPr>
      <cdr:spPr>
        <a:xfrm xmlns:a="http://schemas.openxmlformats.org/drawingml/2006/main">
          <a:off x="328158" y="1289651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14.1%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0.55604</cdr:x>
      <cdr:y>0.55778</cdr:y>
    </cdr:from>
    <cdr:to>
      <cdr:x>0.60464</cdr:x>
      <cdr:y>0.63023</cdr:y>
    </cdr:to>
    <cdr:sp macro="" textlink="">
      <cdr:nvSpPr>
        <cdr:cNvPr id="15" name="テキスト ボックス 2"/>
        <cdr:cNvSpPr txBox="1"/>
      </cdr:nvSpPr>
      <cdr:spPr>
        <a:xfrm xmlns:a="http://schemas.openxmlformats.org/drawingml/2006/main">
          <a:off x="2708536" y="1302004"/>
          <a:ext cx="236738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chemeClr val="accent5"/>
              </a:solidFill>
              <a:latin typeface="+mn-ea"/>
              <a:ea typeface="+mn-ea"/>
            </a:rPr>
            <a:t>20.9%</a:t>
          </a:r>
          <a:endParaRPr lang="ja-JP" altLang="en-US" sz="900" b="1">
            <a:solidFill>
              <a:schemeClr val="accent5"/>
            </a:solidFill>
            <a:latin typeface="+mn-ea"/>
            <a:ea typeface="+mn-ea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0.05749</cdr:x>
      <cdr:y>0.08471</cdr:y>
    </cdr:from>
    <cdr:to>
      <cdr:x>0.36191</cdr:x>
      <cdr:y>0.1503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265992" y="297202"/>
          <a:ext cx="1408428" cy="2301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0.15675</cdr:x>
      <cdr:y>0.01938</cdr:y>
    </cdr:from>
    <cdr:to>
      <cdr:x>0.20792</cdr:x>
      <cdr:y>0.06758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725234" y="67990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34.6%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0.05749</cdr:x>
      <cdr:y>0.24108</cdr:y>
    </cdr:from>
    <cdr:to>
      <cdr:x>0.30159</cdr:x>
      <cdr:y>0.30667</cdr:y>
    </cdr:to>
    <cdr:sp macro="" textlink="">
      <cdr:nvSpPr>
        <cdr:cNvPr id="6" name="正方形/長方形 5"/>
        <cdr:cNvSpPr/>
      </cdr:nvSpPr>
      <cdr:spPr>
        <a:xfrm xmlns:a="http://schemas.openxmlformats.org/drawingml/2006/main">
          <a:off x="265992" y="845793"/>
          <a:ext cx="1129358" cy="2301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kumimoji="1" lang="ja-JP" altLang="en-US" sz="1100"/>
        </a:p>
      </cdr:txBody>
    </cdr:sp>
  </cdr:relSizeAnchor>
  <cdr:relSizeAnchor xmlns:cdr="http://schemas.openxmlformats.org/drawingml/2006/chartDrawing">
    <cdr:from>
      <cdr:x>0.12694</cdr:x>
      <cdr:y>0.17288</cdr:y>
    </cdr:from>
    <cdr:to>
      <cdr:x>0.17811</cdr:x>
      <cdr:y>0.22109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587320" y="606532"/>
          <a:ext cx="236737" cy="169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 b="1">
              <a:solidFill>
                <a:srgbClr val="FF0000"/>
              </a:solidFill>
              <a:latin typeface="+mn-ea"/>
              <a:ea typeface="+mn-ea"/>
            </a:rPr>
            <a:t>27.7%</a:t>
          </a:r>
          <a:endParaRPr lang="ja-JP" altLang="en-US" sz="900" b="1">
            <a:solidFill>
              <a:srgbClr val="FF0000"/>
            </a:solidFill>
            <a:latin typeface="+mn-ea"/>
            <a:ea typeface="+mn-ea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2023-05-16T08:27:00Z</dcterms:created>
  <dcterms:modified xsi:type="dcterms:W3CDTF">2023-05-16T08:27:00Z</dcterms:modified>
</cp:coreProperties>
</file>