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AEDA" w14:textId="7DB79DEE" w:rsidR="00BA78B3" w:rsidRPr="002E0D09" w:rsidRDefault="00696E8A" w:rsidP="00EE6BF7">
      <w:pPr>
        <w:jc w:val="center"/>
        <w:rPr>
          <w:rFonts w:ascii="ＭＳ ゴシック" w:eastAsia="ＭＳ ゴシック" w:hAnsi="ＭＳ ゴシック"/>
          <w:color w:val="000000" w:themeColor="text1"/>
          <w:sz w:val="24"/>
          <w:szCs w:val="24"/>
        </w:rPr>
      </w:pPr>
      <w:r w:rsidRPr="002E0D09">
        <w:rPr>
          <w:rFonts w:ascii="ＭＳ ゴシック" w:eastAsia="ＭＳ ゴシック" w:hAnsi="ＭＳ ゴシック" w:hint="eastAsia"/>
          <w:color w:val="000000" w:themeColor="text1"/>
          <w:sz w:val="24"/>
          <w:szCs w:val="24"/>
        </w:rPr>
        <w:t>長居公園</w:t>
      </w:r>
      <w:r w:rsidR="00735157" w:rsidRPr="002E0D09">
        <w:rPr>
          <w:rFonts w:ascii="ＭＳ ゴシック" w:eastAsia="ＭＳ ゴシック" w:hAnsi="ＭＳ ゴシック" w:hint="eastAsia"/>
          <w:color w:val="000000" w:themeColor="text1"/>
          <w:sz w:val="24"/>
          <w:szCs w:val="24"/>
        </w:rPr>
        <w:t>及び他</w:t>
      </w:r>
      <w:r w:rsidRPr="002E0D09">
        <w:rPr>
          <w:rFonts w:ascii="ＭＳ ゴシック" w:eastAsia="ＭＳ ゴシック" w:hAnsi="ＭＳ ゴシック" w:hint="eastAsia"/>
          <w:color w:val="000000" w:themeColor="text1"/>
          <w:sz w:val="24"/>
          <w:szCs w:val="24"/>
        </w:rPr>
        <w:t>９</w:t>
      </w:r>
      <w:r w:rsidR="00735157" w:rsidRPr="002E0D09">
        <w:rPr>
          <w:rFonts w:ascii="ＭＳ ゴシック" w:eastAsia="ＭＳ ゴシック" w:hAnsi="ＭＳ ゴシック"/>
          <w:color w:val="000000" w:themeColor="text1"/>
          <w:sz w:val="24"/>
          <w:szCs w:val="24"/>
        </w:rPr>
        <w:t>施設管理運営業務</w:t>
      </w:r>
      <w:r w:rsidR="007D31AD" w:rsidRPr="002E0D09">
        <w:rPr>
          <w:rFonts w:ascii="ＭＳ ゴシック" w:eastAsia="ＭＳ ゴシック" w:hAnsi="ＭＳ ゴシック" w:hint="eastAsia"/>
          <w:color w:val="000000" w:themeColor="text1"/>
          <w:sz w:val="24"/>
          <w:szCs w:val="24"/>
        </w:rPr>
        <w:t>に関する</w:t>
      </w:r>
      <w:r w:rsidR="00735157" w:rsidRPr="002E0D09">
        <w:rPr>
          <w:rFonts w:ascii="ＭＳ ゴシック" w:eastAsia="ＭＳ ゴシック" w:hAnsi="ＭＳ ゴシック"/>
          <w:color w:val="000000" w:themeColor="text1"/>
          <w:sz w:val="24"/>
          <w:szCs w:val="24"/>
        </w:rPr>
        <w:t>５年評価</w:t>
      </w:r>
      <w:r w:rsidR="00EE6BF7" w:rsidRPr="002E0D09">
        <w:rPr>
          <w:rFonts w:ascii="ＭＳ ゴシック" w:eastAsia="ＭＳ ゴシック" w:hAnsi="ＭＳ ゴシック" w:hint="eastAsia"/>
          <w:color w:val="000000" w:themeColor="text1"/>
          <w:sz w:val="24"/>
          <w:szCs w:val="24"/>
        </w:rPr>
        <w:t>について</w:t>
      </w:r>
    </w:p>
    <w:p w14:paraId="4A962718" w14:textId="77777777" w:rsidR="00E723F9" w:rsidRPr="002E0D09" w:rsidRDefault="00E723F9" w:rsidP="00E723F9">
      <w:pPr>
        <w:rPr>
          <w:rFonts w:ascii="ＭＳ 明朝" w:eastAsia="ＭＳ 明朝" w:hAnsi="ＭＳ 明朝"/>
          <w:color w:val="000000" w:themeColor="text1"/>
          <w:szCs w:val="21"/>
        </w:rPr>
      </w:pPr>
    </w:p>
    <w:p w14:paraId="4973869F" w14:textId="6062A3D0" w:rsidR="00E723F9" w:rsidRPr="002E0D09" w:rsidRDefault="00735157" w:rsidP="004F4AF7">
      <w:pPr>
        <w:pStyle w:val="a7"/>
        <w:numPr>
          <w:ilvl w:val="0"/>
          <w:numId w:val="15"/>
        </w:numPr>
        <w:snapToGrid w:val="0"/>
        <w:spacing w:line="300" w:lineRule="auto"/>
        <w:ind w:leftChars="0"/>
        <w:rPr>
          <w:rFonts w:ascii="ＭＳ ゴシック" w:eastAsia="ＭＳ ゴシック" w:hAnsi="ＭＳ ゴシック"/>
          <w:color w:val="000000" w:themeColor="text1"/>
          <w:szCs w:val="21"/>
        </w:rPr>
      </w:pPr>
      <w:r w:rsidRPr="002E0D09">
        <w:rPr>
          <w:rFonts w:ascii="ＭＳ ゴシック" w:eastAsia="ＭＳ ゴシック" w:hAnsi="ＭＳ ゴシック" w:hint="eastAsia"/>
          <w:color w:val="000000" w:themeColor="text1"/>
          <w:szCs w:val="21"/>
        </w:rPr>
        <w:t>指定管理概要</w:t>
      </w:r>
    </w:p>
    <w:p w14:paraId="0775789A" w14:textId="40A05754" w:rsidR="00E723F9" w:rsidRPr="002E0D09" w:rsidRDefault="00735157" w:rsidP="004F4AF7">
      <w:pPr>
        <w:pStyle w:val="a7"/>
        <w:numPr>
          <w:ilvl w:val="0"/>
          <w:numId w:val="16"/>
        </w:numPr>
        <w:snapToGrid w:val="0"/>
        <w:spacing w:line="300" w:lineRule="auto"/>
        <w:ind w:leftChars="0"/>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指定管理者（評価対象者）</w:t>
      </w:r>
    </w:p>
    <w:p w14:paraId="79753B11" w14:textId="172964C1" w:rsidR="00735157" w:rsidRPr="002E0D09" w:rsidRDefault="00696E8A" w:rsidP="004F4AF7">
      <w:pPr>
        <w:pStyle w:val="a7"/>
        <w:snapToGrid w:val="0"/>
        <w:spacing w:line="300" w:lineRule="auto"/>
        <w:ind w:leftChars="0" w:left="1003"/>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長居わくわくパークプロジェクトチーム</w:t>
      </w:r>
    </w:p>
    <w:p w14:paraId="2167F90F" w14:textId="532F4F86" w:rsidR="00735157" w:rsidRPr="002E0D09" w:rsidRDefault="00EE6BF7" w:rsidP="004F4AF7">
      <w:pPr>
        <w:snapToGrid w:val="0"/>
        <w:spacing w:line="300" w:lineRule="auto"/>
        <w:ind w:leftChars="450" w:left="945"/>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〔代表者〕</w:t>
      </w:r>
      <w:r w:rsidR="00696E8A" w:rsidRPr="002E0D09">
        <w:rPr>
          <w:rFonts w:ascii="ＭＳ 明朝" w:eastAsia="ＭＳ 明朝" w:hAnsi="ＭＳ 明朝" w:hint="eastAsia"/>
          <w:color w:val="000000" w:themeColor="text1"/>
          <w:szCs w:val="21"/>
        </w:rPr>
        <w:t>わくわくパーククリエイト</w:t>
      </w:r>
      <w:r w:rsidR="00735157" w:rsidRPr="002E0D09">
        <w:rPr>
          <w:rFonts w:ascii="ＭＳ 明朝" w:eastAsia="ＭＳ 明朝" w:hAnsi="ＭＳ 明朝" w:hint="eastAsia"/>
          <w:color w:val="000000" w:themeColor="text1"/>
          <w:szCs w:val="21"/>
        </w:rPr>
        <w:t>株式会社</w:t>
      </w:r>
    </w:p>
    <w:p w14:paraId="467CBAE2" w14:textId="3D1D9143" w:rsidR="00792DF8" w:rsidRDefault="00EE6BF7" w:rsidP="00E16A49">
      <w:pPr>
        <w:snapToGrid w:val="0"/>
        <w:spacing w:line="300" w:lineRule="auto"/>
        <w:ind w:leftChars="450" w:left="1995" w:hangingChars="500" w:hanging="1050"/>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〔構成員〕</w:t>
      </w:r>
      <w:r w:rsidR="00696E8A" w:rsidRPr="002E0D09">
        <w:rPr>
          <w:rFonts w:ascii="ＭＳ 明朝" w:eastAsia="ＭＳ 明朝" w:hAnsi="ＭＳ 明朝" w:hint="eastAsia"/>
          <w:color w:val="000000" w:themeColor="text1"/>
          <w:szCs w:val="21"/>
        </w:rPr>
        <w:t>ヤンマーコーポレーション株式会社</w:t>
      </w:r>
      <w:r w:rsidR="00E16A49">
        <w:rPr>
          <w:rFonts w:ascii="ＭＳ 明朝" w:eastAsia="ＭＳ 明朝" w:hAnsi="ＭＳ 明朝" w:hint="eastAsia"/>
          <w:color w:val="000000" w:themeColor="text1"/>
          <w:szCs w:val="21"/>
        </w:rPr>
        <w:t>、</w:t>
      </w:r>
      <w:r w:rsidR="00735157" w:rsidRPr="002E0D09">
        <w:rPr>
          <w:rFonts w:ascii="ＭＳ 明朝" w:eastAsia="ＭＳ 明朝" w:hAnsi="ＭＳ 明朝" w:hint="eastAsia"/>
          <w:color w:val="000000" w:themeColor="text1"/>
          <w:szCs w:val="21"/>
        </w:rPr>
        <w:t>一般財団法人大阪スポーツみどり財団</w:t>
      </w:r>
      <w:r w:rsidR="00E16A49">
        <w:rPr>
          <w:rFonts w:ascii="ＭＳ 明朝" w:eastAsia="ＭＳ 明朝" w:hAnsi="ＭＳ 明朝" w:hint="eastAsia"/>
          <w:color w:val="000000" w:themeColor="text1"/>
          <w:szCs w:val="21"/>
        </w:rPr>
        <w:t>、</w:t>
      </w:r>
      <w:r w:rsidR="00696E8A" w:rsidRPr="002E0D09">
        <w:rPr>
          <w:rFonts w:ascii="ＭＳ 明朝" w:eastAsia="ＭＳ 明朝" w:hAnsi="ＭＳ 明朝" w:hint="eastAsia"/>
          <w:color w:val="000000" w:themeColor="text1"/>
          <w:szCs w:val="21"/>
        </w:rPr>
        <w:t>ヤンマーホールディングス株式会社</w:t>
      </w:r>
      <w:r w:rsidR="00735157" w:rsidRPr="002E0D09">
        <w:rPr>
          <w:rFonts w:ascii="ＭＳ 明朝" w:eastAsia="ＭＳ 明朝" w:hAnsi="ＭＳ 明朝" w:hint="eastAsia"/>
          <w:color w:val="000000" w:themeColor="text1"/>
          <w:szCs w:val="21"/>
        </w:rPr>
        <w:t>、</w:t>
      </w:r>
      <w:r w:rsidR="00696E8A" w:rsidRPr="002E0D09">
        <w:rPr>
          <w:rFonts w:ascii="ＭＳ 明朝" w:eastAsia="ＭＳ 明朝" w:hAnsi="ＭＳ 明朝" w:hint="eastAsia"/>
          <w:color w:val="000000" w:themeColor="text1"/>
          <w:szCs w:val="21"/>
        </w:rPr>
        <w:t>タイムズ２４株式会社</w:t>
      </w:r>
    </w:p>
    <w:p w14:paraId="2CCA6DEC" w14:textId="3B83B327" w:rsidR="00735157" w:rsidRPr="002E0D09" w:rsidRDefault="00696E8A" w:rsidP="00792DF8">
      <w:pPr>
        <w:snapToGrid w:val="0"/>
        <w:spacing w:line="300" w:lineRule="auto"/>
        <w:ind w:leftChars="950" w:left="1995"/>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公益財団法人大阪ユースホステル協会</w:t>
      </w:r>
    </w:p>
    <w:p w14:paraId="265DEE42" w14:textId="77777777" w:rsidR="00E723F9" w:rsidRPr="002E0D09" w:rsidRDefault="00735157" w:rsidP="004F4AF7">
      <w:pPr>
        <w:pStyle w:val="a7"/>
        <w:numPr>
          <w:ilvl w:val="0"/>
          <w:numId w:val="16"/>
        </w:numPr>
        <w:snapToGrid w:val="0"/>
        <w:spacing w:line="300" w:lineRule="auto"/>
        <w:ind w:leftChars="0"/>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指定期間</w:t>
      </w:r>
    </w:p>
    <w:p w14:paraId="50878DA7" w14:textId="6B2A6B91" w:rsidR="00E723F9" w:rsidRPr="002E0D09" w:rsidRDefault="00735157" w:rsidP="004F4AF7">
      <w:pPr>
        <w:pStyle w:val="a7"/>
        <w:snapToGrid w:val="0"/>
        <w:spacing w:line="300" w:lineRule="auto"/>
        <w:ind w:leftChars="0" w:left="1003"/>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令和</w:t>
      </w:r>
      <w:r w:rsidR="00696E8A" w:rsidRPr="002E0D09">
        <w:rPr>
          <w:rFonts w:ascii="ＭＳ 明朝" w:eastAsia="ＭＳ 明朝" w:hAnsi="ＭＳ 明朝" w:hint="eastAsia"/>
          <w:color w:val="000000" w:themeColor="text1"/>
          <w:szCs w:val="21"/>
        </w:rPr>
        <w:t>３</w:t>
      </w:r>
      <w:r w:rsidRPr="002E0D09">
        <w:rPr>
          <w:rFonts w:ascii="ＭＳ 明朝" w:eastAsia="ＭＳ 明朝" w:hAnsi="ＭＳ 明朝" w:hint="eastAsia"/>
          <w:color w:val="000000" w:themeColor="text1"/>
          <w:szCs w:val="21"/>
        </w:rPr>
        <w:t>年度～令和</w:t>
      </w:r>
      <w:r w:rsidR="00696E8A" w:rsidRPr="002E0D09">
        <w:rPr>
          <w:rFonts w:ascii="ＭＳ 明朝" w:eastAsia="ＭＳ 明朝" w:hAnsi="ＭＳ 明朝" w:hint="eastAsia"/>
          <w:color w:val="000000" w:themeColor="text1"/>
          <w:szCs w:val="21"/>
        </w:rPr>
        <w:t>2</w:t>
      </w:r>
      <w:r w:rsidR="00792DF8" w:rsidRPr="00044E5B">
        <w:rPr>
          <w:rFonts w:ascii="ＭＳ 明朝" w:eastAsia="ＭＳ 明朝" w:hAnsi="ＭＳ 明朝" w:hint="eastAsia"/>
          <w:color w:val="000000" w:themeColor="text1"/>
          <w:szCs w:val="21"/>
        </w:rPr>
        <w:t>2</w:t>
      </w:r>
      <w:r w:rsidRPr="002E0D09">
        <w:rPr>
          <w:rFonts w:ascii="ＭＳ 明朝" w:eastAsia="ＭＳ 明朝" w:hAnsi="ＭＳ 明朝" w:hint="eastAsia"/>
          <w:color w:val="000000" w:themeColor="text1"/>
          <w:szCs w:val="21"/>
        </w:rPr>
        <w:t>年度（20年間）</w:t>
      </w:r>
    </w:p>
    <w:p w14:paraId="26426E75" w14:textId="77777777" w:rsidR="00EE6BF7" w:rsidRPr="002E0D09" w:rsidRDefault="00735157" w:rsidP="004F4AF7">
      <w:pPr>
        <w:pStyle w:val="a7"/>
        <w:numPr>
          <w:ilvl w:val="0"/>
          <w:numId w:val="16"/>
        </w:numPr>
        <w:snapToGrid w:val="0"/>
        <w:spacing w:line="300" w:lineRule="auto"/>
        <w:ind w:leftChars="0"/>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対象施設</w:t>
      </w:r>
    </w:p>
    <w:p w14:paraId="14026BC5" w14:textId="77777777" w:rsidR="00EE6BF7" w:rsidRPr="002E0D09" w:rsidRDefault="00735157" w:rsidP="004F4AF7">
      <w:pPr>
        <w:pStyle w:val="a7"/>
        <w:snapToGrid w:val="0"/>
        <w:spacing w:line="300" w:lineRule="auto"/>
        <w:ind w:leftChars="0" w:left="1003"/>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【建設局所管施設】</w:t>
      </w:r>
    </w:p>
    <w:p w14:paraId="576189D2" w14:textId="1D23F56C" w:rsidR="00735157" w:rsidRPr="002E0D09" w:rsidRDefault="00696E8A" w:rsidP="004F4AF7">
      <w:pPr>
        <w:pStyle w:val="a7"/>
        <w:snapToGrid w:val="0"/>
        <w:spacing w:line="300" w:lineRule="auto"/>
        <w:ind w:leftChars="0" w:left="1276"/>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長居公園</w:t>
      </w:r>
      <w:r w:rsidR="00735157" w:rsidRPr="002E0D09">
        <w:rPr>
          <w:rFonts w:ascii="ＭＳ 明朝" w:eastAsia="ＭＳ 明朝" w:hAnsi="ＭＳ 明朝" w:hint="eastAsia"/>
          <w:color w:val="000000" w:themeColor="text1"/>
          <w:szCs w:val="21"/>
        </w:rPr>
        <w:t>（一般園地）、</w:t>
      </w:r>
      <w:r w:rsidR="00521FDF" w:rsidRPr="002E0D09">
        <w:rPr>
          <w:rFonts w:ascii="ＭＳ 明朝" w:eastAsia="ＭＳ 明朝" w:hAnsi="ＭＳ 明朝" w:hint="eastAsia"/>
          <w:color w:val="000000" w:themeColor="text1"/>
          <w:szCs w:val="21"/>
        </w:rPr>
        <w:t>長居植物園</w:t>
      </w:r>
      <w:r w:rsidR="004C4030" w:rsidRPr="002E0D09">
        <w:rPr>
          <w:rFonts w:ascii="ＭＳ 明朝" w:eastAsia="ＭＳ 明朝" w:hAnsi="ＭＳ 明朝" w:hint="eastAsia"/>
          <w:color w:val="000000" w:themeColor="text1"/>
          <w:szCs w:val="21"/>
        </w:rPr>
        <w:t>（花と緑と自然の情報センター）</w:t>
      </w:r>
      <w:r w:rsidR="00521FDF" w:rsidRPr="002E0D09">
        <w:rPr>
          <w:rFonts w:ascii="ＭＳ 明朝" w:eastAsia="ＭＳ 明朝" w:hAnsi="ＭＳ 明朝" w:hint="eastAsia"/>
          <w:color w:val="000000" w:themeColor="text1"/>
          <w:szCs w:val="21"/>
        </w:rPr>
        <w:t>、長居運動場、長居公園地下駐車場</w:t>
      </w:r>
    </w:p>
    <w:p w14:paraId="7745CA31" w14:textId="77777777" w:rsidR="00EE6BF7" w:rsidRPr="002E0D09" w:rsidRDefault="00735157" w:rsidP="004F4AF7">
      <w:pPr>
        <w:pStyle w:val="a7"/>
        <w:snapToGrid w:val="0"/>
        <w:spacing w:line="300" w:lineRule="auto"/>
        <w:ind w:leftChars="0" w:left="1003"/>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【経済戦略局所管施設】</w:t>
      </w:r>
    </w:p>
    <w:p w14:paraId="5E961C85" w14:textId="01E497B5" w:rsidR="00696E8A" w:rsidRPr="002E0D09" w:rsidRDefault="00696E8A" w:rsidP="004F4AF7">
      <w:pPr>
        <w:pStyle w:val="a7"/>
        <w:snapToGrid w:val="0"/>
        <w:spacing w:line="300" w:lineRule="auto"/>
        <w:ind w:leftChars="0" w:left="1260" w:hangingChars="600" w:hanging="1260"/>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 xml:space="preserve">　</w:t>
      </w:r>
      <w:r w:rsidR="00521FDF" w:rsidRPr="002E0D09">
        <w:rPr>
          <w:rFonts w:ascii="ＭＳ 明朝" w:eastAsia="ＭＳ 明朝" w:hAnsi="ＭＳ 明朝" w:hint="eastAsia"/>
          <w:color w:val="000000" w:themeColor="text1"/>
          <w:szCs w:val="21"/>
        </w:rPr>
        <w:t xml:space="preserve">　　　　　</w:t>
      </w:r>
      <w:r w:rsidRPr="002E0D09">
        <w:rPr>
          <w:rFonts w:ascii="ＭＳ 明朝" w:eastAsia="ＭＳ 明朝" w:hAnsi="ＭＳ 明朝" w:hint="eastAsia"/>
          <w:color w:val="000000" w:themeColor="text1"/>
          <w:szCs w:val="21"/>
        </w:rPr>
        <w:t>長居陸上競技場、長居第２陸上競技場、</w:t>
      </w:r>
      <w:r w:rsidR="004C4030" w:rsidRPr="002E0D09">
        <w:rPr>
          <w:rFonts w:ascii="ＭＳ 明朝" w:eastAsia="ＭＳ 明朝" w:hAnsi="ＭＳ 明朝" w:hint="eastAsia"/>
          <w:color w:val="000000" w:themeColor="text1"/>
          <w:szCs w:val="21"/>
        </w:rPr>
        <w:t>長居庭球場、</w:t>
      </w:r>
      <w:r w:rsidR="00521FDF" w:rsidRPr="002E0D09">
        <w:rPr>
          <w:rFonts w:ascii="ＭＳ 明朝" w:eastAsia="ＭＳ 明朝" w:hAnsi="ＭＳ 明朝" w:hint="eastAsia"/>
          <w:color w:val="000000" w:themeColor="text1"/>
          <w:szCs w:val="21"/>
        </w:rPr>
        <w:t>長居相撲場、</w:t>
      </w:r>
      <w:r w:rsidR="004C4030" w:rsidRPr="002E0D09">
        <w:rPr>
          <w:rFonts w:ascii="ＭＳ 明朝" w:eastAsia="ＭＳ 明朝" w:hAnsi="ＭＳ 明朝" w:hint="eastAsia"/>
          <w:color w:val="000000" w:themeColor="text1"/>
          <w:szCs w:val="21"/>
        </w:rPr>
        <w:t>大阪</w:t>
      </w:r>
      <w:r w:rsidR="00521FDF" w:rsidRPr="002E0D09">
        <w:rPr>
          <w:rFonts w:ascii="ＭＳ 明朝" w:eastAsia="ＭＳ 明朝" w:hAnsi="ＭＳ 明朝" w:hint="eastAsia"/>
          <w:color w:val="000000" w:themeColor="text1"/>
          <w:szCs w:val="21"/>
        </w:rPr>
        <w:t>市立長居プール</w:t>
      </w:r>
    </w:p>
    <w:p w14:paraId="3A0489BD" w14:textId="2E90B284" w:rsidR="00521FDF" w:rsidRPr="002E0D09" w:rsidRDefault="00521FDF" w:rsidP="004F4AF7">
      <w:pPr>
        <w:pStyle w:val="a7"/>
        <w:snapToGrid w:val="0"/>
        <w:spacing w:line="300" w:lineRule="auto"/>
        <w:ind w:leftChars="0" w:left="1003"/>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【こども青少年局所管</w:t>
      </w:r>
      <w:r w:rsidR="00044E5B">
        <w:rPr>
          <w:rFonts w:ascii="ＭＳ 明朝" w:eastAsia="ＭＳ 明朝" w:hAnsi="ＭＳ 明朝" w:hint="eastAsia"/>
          <w:color w:val="000000" w:themeColor="text1"/>
          <w:szCs w:val="21"/>
        </w:rPr>
        <w:t>施設</w:t>
      </w:r>
      <w:r w:rsidRPr="002E0D09">
        <w:rPr>
          <w:rFonts w:ascii="ＭＳ 明朝" w:eastAsia="ＭＳ 明朝" w:hAnsi="ＭＳ 明朝" w:hint="eastAsia"/>
          <w:color w:val="000000" w:themeColor="text1"/>
          <w:szCs w:val="21"/>
        </w:rPr>
        <w:t>】</w:t>
      </w:r>
    </w:p>
    <w:p w14:paraId="19C9E5D9" w14:textId="4EBA6395" w:rsidR="00521FDF" w:rsidRPr="004F4AF7" w:rsidRDefault="004C4030" w:rsidP="004F4AF7">
      <w:pPr>
        <w:pStyle w:val="a7"/>
        <w:snapToGrid w:val="0"/>
        <w:spacing w:line="300" w:lineRule="auto"/>
        <w:ind w:leftChars="0" w:left="1003"/>
        <w:rPr>
          <w:rFonts w:ascii="ＭＳ 明朝" w:eastAsia="ＭＳ 明朝" w:hAnsi="ＭＳ 明朝"/>
          <w:color w:val="000000" w:themeColor="text1"/>
          <w:szCs w:val="21"/>
        </w:rPr>
      </w:pPr>
      <w:r w:rsidRPr="002E0D09">
        <w:rPr>
          <w:rFonts w:ascii="ＭＳ 明朝" w:eastAsia="ＭＳ 明朝" w:hAnsi="ＭＳ 明朝" w:hint="eastAsia"/>
          <w:color w:val="000000" w:themeColor="text1"/>
          <w:szCs w:val="21"/>
        </w:rPr>
        <w:t xml:space="preserve">　大阪市立長居ユースホステル</w:t>
      </w:r>
    </w:p>
    <w:p w14:paraId="4E4965CA" w14:textId="6BB36ADF" w:rsidR="00735157" w:rsidRPr="00EE6BF7" w:rsidRDefault="00735157" w:rsidP="004F4AF7">
      <w:pPr>
        <w:pStyle w:val="a7"/>
        <w:numPr>
          <w:ilvl w:val="0"/>
          <w:numId w:val="15"/>
        </w:numPr>
        <w:snapToGrid w:val="0"/>
        <w:spacing w:beforeLines="50" w:before="180" w:line="300" w:lineRule="auto"/>
        <w:ind w:leftChars="0"/>
        <w:rPr>
          <w:rFonts w:ascii="ＭＳ ゴシック" w:eastAsia="ＭＳ ゴシック" w:hAnsi="ＭＳ ゴシック"/>
          <w:szCs w:val="21"/>
        </w:rPr>
      </w:pPr>
      <w:r w:rsidRPr="00EE6BF7">
        <w:rPr>
          <w:rFonts w:ascii="ＭＳ ゴシック" w:eastAsia="ＭＳ ゴシック" w:hAnsi="ＭＳ ゴシック" w:hint="eastAsia"/>
          <w:szCs w:val="21"/>
        </w:rPr>
        <w:t>評価期間</w:t>
      </w:r>
    </w:p>
    <w:p w14:paraId="0E13ECC6" w14:textId="4C2685EB" w:rsidR="00EE6BF7" w:rsidRDefault="00EE6BF7" w:rsidP="004F4AF7">
      <w:pPr>
        <w:pStyle w:val="a7"/>
        <w:snapToGrid w:val="0"/>
        <w:spacing w:line="300" w:lineRule="auto"/>
        <w:ind w:leftChars="0" w:left="426"/>
        <w:rPr>
          <w:rFonts w:ascii="ＭＳ 明朝" w:eastAsia="ＭＳ 明朝" w:hAnsi="ＭＳ 明朝"/>
          <w:szCs w:val="21"/>
        </w:rPr>
      </w:pPr>
      <w:r w:rsidRPr="00EE6BF7">
        <w:rPr>
          <w:rFonts w:ascii="ＭＳ 明朝" w:eastAsia="ＭＳ 明朝" w:hAnsi="ＭＳ 明朝" w:hint="eastAsia"/>
          <w:szCs w:val="21"/>
        </w:rPr>
        <w:t>令和</w:t>
      </w:r>
      <w:r w:rsidR="004C4030">
        <w:rPr>
          <w:rFonts w:ascii="ＭＳ 明朝" w:eastAsia="ＭＳ 明朝" w:hAnsi="ＭＳ 明朝" w:hint="eastAsia"/>
          <w:szCs w:val="21"/>
        </w:rPr>
        <w:t>３</w:t>
      </w:r>
      <w:r w:rsidRPr="00EE6BF7">
        <w:rPr>
          <w:rFonts w:ascii="ＭＳ 明朝" w:eastAsia="ＭＳ 明朝" w:hAnsi="ＭＳ 明朝" w:hint="eastAsia"/>
          <w:szCs w:val="21"/>
        </w:rPr>
        <w:t>年度～令和</w:t>
      </w:r>
      <w:r w:rsidR="004C4030">
        <w:rPr>
          <w:rFonts w:ascii="ＭＳ 明朝" w:eastAsia="ＭＳ 明朝" w:hAnsi="ＭＳ 明朝" w:hint="eastAsia"/>
          <w:szCs w:val="21"/>
        </w:rPr>
        <w:t>６</w:t>
      </w:r>
      <w:r w:rsidRPr="00EE6BF7">
        <w:rPr>
          <w:rFonts w:ascii="ＭＳ 明朝" w:eastAsia="ＭＳ 明朝" w:hAnsi="ＭＳ 明朝" w:hint="eastAsia"/>
          <w:szCs w:val="21"/>
        </w:rPr>
        <w:t>年度（</w:t>
      </w:r>
      <w:r w:rsidR="005C6EB1">
        <w:rPr>
          <w:rFonts w:ascii="ＭＳ 明朝" w:eastAsia="ＭＳ 明朝" w:hAnsi="ＭＳ 明朝" w:hint="eastAsia"/>
          <w:szCs w:val="21"/>
        </w:rPr>
        <w:t>４</w:t>
      </w:r>
      <w:r w:rsidRPr="00EE6BF7">
        <w:rPr>
          <w:rFonts w:ascii="ＭＳ 明朝" w:eastAsia="ＭＳ 明朝" w:hAnsi="ＭＳ 明朝" w:hint="eastAsia"/>
          <w:szCs w:val="21"/>
        </w:rPr>
        <w:t>年間）</w:t>
      </w:r>
    </w:p>
    <w:p w14:paraId="46870212" w14:textId="55BD73AA" w:rsidR="00E723F9" w:rsidRPr="00EE6BF7" w:rsidRDefault="00E723F9" w:rsidP="004F4AF7">
      <w:pPr>
        <w:pStyle w:val="a7"/>
        <w:numPr>
          <w:ilvl w:val="0"/>
          <w:numId w:val="15"/>
        </w:numPr>
        <w:snapToGrid w:val="0"/>
        <w:spacing w:beforeLines="50" w:before="180" w:line="300" w:lineRule="auto"/>
        <w:ind w:leftChars="0"/>
        <w:rPr>
          <w:rFonts w:ascii="ＭＳ ゴシック" w:eastAsia="ＭＳ ゴシック" w:hAnsi="ＭＳ ゴシック"/>
          <w:szCs w:val="21"/>
        </w:rPr>
      </w:pPr>
      <w:r w:rsidRPr="00EE6BF7">
        <w:rPr>
          <w:rFonts w:ascii="ＭＳ ゴシック" w:eastAsia="ＭＳ ゴシック" w:hAnsi="ＭＳ ゴシック" w:hint="eastAsia"/>
          <w:szCs w:val="21"/>
        </w:rPr>
        <w:t>評価基準等</w:t>
      </w:r>
    </w:p>
    <w:p w14:paraId="4C494A68" w14:textId="1EAA5992" w:rsidR="00E723F9" w:rsidRPr="00EE6BF7" w:rsidRDefault="003175A0" w:rsidP="004F4AF7">
      <w:pPr>
        <w:pStyle w:val="a7"/>
        <w:snapToGrid w:val="0"/>
        <w:spacing w:line="300" w:lineRule="auto"/>
        <w:ind w:leftChars="0" w:left="426"/>
        <w:rPr>
          <w:rFonts w:ascii="ＭＳ 明朝" w:eastAsia="ＭＳ 明朝" w:hAnsi="ＭＳ 明朝"/>
          <w:szCs w:val="21"/>
        </w:rPr>
      </w:pPr>
      <w:r>
        <w:rPr>
          <w:rFonts w:ascii="ＭＳ 明朝" w:eastAsia="ＭＳ 明朝" w:hAnsi="ＭＳ 明朝" w:hint="eastAsia"/>
          <w:szCs w:val="21"/>
        </w:rPr>
        <w:t>次の評価基準により、</w:t>
      </w:r>
      <w:r w:rsidR="00E723F9" w:rsidRPr="00EE6BF7">
        <w:rPr>
          <w:rFonts w:ascii="ＭＳ 明朝" w:eastAsia="ＭＳ 明朝" w:hAnsi="ＭＳ 明朝" w:hint="eastAsia"/>
          <w:szCs w:val="21"/>
        </w:rPr>
        <w:t>外部有識者からの意見を踏まえ、評価を行った。</w:t>
      </w:r>
    </w:p>
    <w:p w14:paraId="24C8F41A" w14:textId="7D30EA24" w:rsidR="00E723F9" w:rsidRPr="00EE6BF7" w:rsidRDefault="00E723F9" w:rsidP="004F4AF7">
      <w:pPr>
        <w:pStyle w:val="a7"/>
        <w:numPr>
          <w:ilvl w:val="0"/>
          <w:numId w:val="18"/>
        </w:numPr>
        <w:snapToGrid w:val="0"/>
        <w:spacing w:line="300" w:lineRule="auto"/>
        <w:ind w:leftChars="0"/>
        <w:rPr>
          <w:rFonts w:ascii="ＭＳ 明朝" w:eastAsia="ＭＳ 明朝" w:hAnsi="ＭＳ 明朝"/>
          <w:szCs w:val="21"/>
        </w:rPr>
      </w:pPr>
      <w:r w:rsidRPr="00EE6BF7">
        <w:rPr>
          <w:rFonts w:ascii="ＭＳ 明朝" w:eastAsia="ＭＳ 明朝" w:hAnsi="ＭＳ 明朝" w:hint="eastAsia"/>
          <w:szCs w:val="21"/>
        </w:rPr>
        <w:t>評価基準</w:t>
      </w:r>
    </w:p>
    <w:tbl>
      <w:tblPr>
        <w:tblStyle w:val="ac"/>
        <w:tblW w:w="0" w:type="auto"/>
        <w:tblInd w:w="420" w:type="dxa"/>
        <w:tblLook w:val="04A0" w:firstRow="1" w:lastRow="0" w:firstColumn="1" w:lastColumn="0" w:noHBand="0" w:noVBand="1"/>
      </w:tblPr>
      <w:tblGrid>
        <w:gridCol w:w="851"/>
        <w:gridCol w:w="7223"/>
      </w:tblGrid>
      <w:tr w:rsidR="00E723F9" w:rsidRPr="00EE6BF7" w14:paraId="3EB2DF23" w14:textId="77777777" w:rsidTr="00D41DCA">
        <w:tc>
          <w:tcPr>
            <w:tcW w:w="851" w:type="dxa"/>
          </w:tcPr>
          <w:p w14:paraId="1B8D224D" w14:textId="3D6D470E" w:rsidR="00E723F9"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評価</w:t>
            </w:r>
          </w:p>
        </w:tc>
        <w:tc>
          <w:tcPr>
            <w:tcW w:w="7223" w:type="dxa"/>
          </w:tcPr>
          <w:p w14:paraId="10699CD9" w14:textId="4C2295F1" w:rsidR="00E723F9"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基準</w:t>
            </w:r>
          </w:p>
        </w:tc>
      </w:tr>
      <w:tr w:rsidR="00E723F9" w:rsidRPr="00EE6BF7" w14:paraId="4F94CB27" w14:textId="77777777" w:rsidTr="00D41DCA">
        <w:tc>
          <w:tcPr>
            <w:tcW w:w="851" w:type="dxa"/>
          </w:tcPr>
          <w:p w14:paraId="6F27254B" w14:textId="4A66D1BA" w:rsidR="00E723F9"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Ｓ</w:t>
            </w:r>
          </w:p>
        </w:tc>
        <w:tc>
          <w:tcPr>
            <w:tcW w:w="7223" w:type="dxa"/>
          </w:tcPr>
          <w:p w14:paraId="4BCE9772" w14:textId="28BB9C84" w:rsidR="00E723F9" w:rsidRPr="00EE6BF7" w:rsidRDefault="00EE6BF7" w:rsidP="004F4AF7">
            <w:pPr>
              <w:pStyle w:val="a7"/>
              <w:snapToGrid w:val="0"/>
              <w:spacing w:line="300" w:lineRule="auto"/>
              <w:ind w:leftChars="0" w:left="0"/>
              <w:rPr>
                <w:rFonts w:ascii="ＭＳ 明朝" w:eastAsia="ＭＳ 明朝" w:hAnsi="ＭＳ 明朝"/>
                <w:szCs w:val="21"/>
              </w:rPr>
            </w:pPr>
            <w:r w:rsidRPr="00EE6BF7">
              <w:rPr>
                <w:rFonts w:ascii="ＭＳ 明朝" w:eastAsia="ＭＳ 明朝" w:hAnsi="ＭＳ 明朝" w:hint="eastAsia"/>
                <w:szCs w:val="21"/>
              </w:rPr>
              <w:t>事業計画又は本市の定める水準の想定を大幅に上回る効果が得られた。</w:t>
            </w:r>
          </w:p>
        </w:tc>
      </w:tr>
      <w:tr w:rsidR="00E723F9" w:rsidRPr="00EE6BF7" w14:paraId="093EB94E" w14:textId="77777777" w:rsidTr="00D41DCA">
        <w:tc>
          <w:tcPr>
            <w:tcW w:w="851" w:type="dxa"/>
          </w:tcPr>
          <w:p w14:paraId="1A426FBC" w14:textId="102ECA8C" w:rsidR="00E723F9"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Ａ</w:t>
            </w:r>
          </w:p>
        </w:tc>
        <w:tc>
          <w:tcPr>
            <w:tcW w:w="7223" w:type="dxa"/>
          </w:tcPr>
          <w:p w14:paraId="01C54D9A" w14:textId="43BB7958" w:rsidR="00E723F9" w:rsidRPr="00EE6BF7" w:rsidRDefault="00EE6BF7" w:rsidP="004F4AF7">
            <w:pPr>
              <w:pStyle w:val="a7"/>
              <w:snapToGrid w:val="0"/>
              <w:spacing w:line="300" w:lineRule="auto"/>
              <w:ind w:leftChars="0" w:left="0"/>
              <w:rPr>
                <w:rFonts w:ascii="ＭＳ 明朝" w:eastAsia="ＭＳ 明朝" w:hAnsi="ＭＳ 明朝"/>
                <w:szCs w:val="21"/>
              </w:rPr>
            </w:pPr>
            <w:r w:rsidRPr="00EE6BF7">
              <w:rPr>
                <w:rFonts w:ascii="ＭＳ 明朝" w:eastAsia="ＭＳ 明朝" w:hAnsi="ＭＳ 明朝" w:hint="eastAsia"/>
                <w:szCs w:val="21"/>
              </w:rPr>
              <w:t>事業計画又は本市の定める水準で想定した以上の効果が得られた。</w:t>
            </w:r>
          </w:p>
        </w:tc>
      </w:tr>
      <w:tr w:rsidR="00E723F9" w:rsidRPr="00EE6BF7" w14:paraId="7DDFB6BA" w14:textId="77777777" w:rsidTr="00D41DCA">
        <w:tc>
          <w:tcPr>
            <w:tcW w:w="851" w:type="dxa"/>
          </w:tcPr>
          <w:p w14:paraId="4657AD32" w14:textId="58EAF645" w:rsidR="00E723F9"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Ｂ＋</w:t>
            </w:r>
          </w:p>
        </w:tc>
        <w:tc>
          <w:tcPr>
            <w:tcW w:w="7223" w:type="dxa"/>
          </w:tcPr>
          <w:p w14:paraId="355E8683" w14:textId="77777777" w:rsidR="00EE6BF7" w:rsidRPr="00EE6BF7" w:rsidRDefault="00EE6BF7" w:rsidP="004F4AF7">
            <w:pPr>
              <w:pStyle w:val="a7"/>
              <w:snapToGrid w:val="0"/>
              <w:spacing w:line="300" w:lineRule="auto"/>
              <w:ind w:leftChars="0" w:left="0"/>
              <w:rPr>
                <w:rFonts w:ascii="ＭＳ 明朝" w:eastAsia="ＭＳ 明朝" w:hAnsi="ＭＳ 明朝"/>
                <w:szCs w:val="21"/>
              </w:rPr>
            </w:pPr>
            <w:r w:rsidRPr="00EE6BF7">
              <w:rPr>
                <w:rFonts w:ascii="ＭＳ 明朝" w:eastAsia="ＭＳ 明朝" w:hAnsi="ＭＳ 明朝" w:hint="eastAsia"/>
                <w:szCs w:val="21"/>
              </w:rPr>
              <w:t>おおむね事業計画又は本市の定める水準どおりの効果が得られており、</w:t>
            </w:r>
          </w:p>
          <w:p w14:paraId="2C9C290E" w14:textId="065B32E0" w:rsidR="00E723F9" w:rsidRPr="00EE6BF7" w:rsidRDefault="00EE6BF7" w:rsidP="004F4AF7">
            <w:pPr>
              <w:pStyle w:val="a7"/>
              <w:snapToGrid w:val="0"/>
              <w:spacing w:line="300" w:lineRule="auto"/>
              <w:ind w:leftChars="0" w:left="0"/>
              <w:rPr>
                <w:rFonts w:ascii="ＭＳ 明朝" w:eastAsia="ＭＳ 明朝" w:hAnsi="ＭＳ 明朝"/>
                <w:szCs w:val="21"/>
              </w:rPr>
            </w:pPr>
            <w:r w:rsidRPr="00EE6BF7">
              <w:rPr>
                <w:rFonts w:ascii="ＭＳ 明朝" w:eastAsia="ＭＳ 明朝" w:hAnsi="ＭＳ 明朝" w:hint="eastAsia"/>
                <w:szCs w:val="21"/>
              </w:rPr>
              <w:t>評価すべき良点が認められる。</w:t>
            </w:r>
          </w:p>
        </w:tc>
      </w:tr>
      <w:tr w:rsidR="00EE6BF7" w:rsidRPr="00EE6BF7" w14:paraId="0A24A7E7" w14:textId="77777777" w:rsidTr="00D41DCA">
        <w:tc>
          <w:tcPr>
            <w:tcW w:w="851" w:type="dxa"/>
          </w:tcPr>
          <w:p w14:paraId="3AC4F2A1" w14:textId="537A7B02" w:rsidR="00EE6BF7"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Ｂ</w:t>
            </w:r>
          </w:p>
        </w:tc>
        <w:tc>
          <w:tcPr>
            <w:tcW w:w="7223" w:type="dxa"/>
          </w:tcPr>
          <w:p w14:paraId="309CCB01" w14:textId="03ABF51C" w:rsidR="00EE6BF7" w:rsidRPr="00EE6BF7" w:rsidRDefault="00EE6BF7" w:rsidP="004F4AF7">
            <w:pPr>
              <w:pStyle w:val="a7"/>
              <w:snapToGrid w:val="0"/>
              <w:spacing w:line="300" w:lineRule="auto"/>
              <w:ind w:leftChars="0" w:left="0"/>
              <w:rPr>
                <w:rFonts w:ascii="ＭＳ 明朝" w:eastAsia="ＭＳ 明朝" w:hAnsi="ＭＳ 明朝"/>
                <w:szCs w:val="21"/>
              </w:rPr>
            </w:pPr>
            <w:r w:rsidRPr="00EE6BF7">
              <w:rPr>
                <w:rFonts w:ascii="ＭＳ 明朝" w:eastAsia="ＭＳ 明朝" w:hAnsi="ＭＳ 明朝" w:hint="eastAsia"/>
                <w:szCs w:val="21"/>
              </w:rPr>
              <w:t>おおむね事業計画又は本市の定める水準どおりの効果が得られた。</w:t>
            </w:r>
          </w:p>
        </w:tc>
      </w:tr>
      <w:tr w:rsidR="00EE6BF7" w:rsidRPr="00EE6BF7" w14:paraId="6D1B3C53" w14:textId="77777777" w:rsidTr="00D41DCA">
        <w:tc>
          <w:tcPr>
            <w:tcW w:w="851" w:type="dxa"/>
          </w:tcPr>
          <w:p w14:paraId="25C602BE" w14:textId="319F7695" w:rsidR="00EE6BF7" w:rsidRPr="00D41DCA"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Ｂ－</w:t>
            </w:r>
          </w:p>
        </w:tc>
        <w:tc>
          <w:tcPr>
            <w:tcW w:w="7223" w:type="dxa"/>
          </w:tcPr>
          <w:p w14:paraId="5C163AAB" w14:textId="77777777" w:rsidR="00D41DCA" w:rsidRPr="00D41DCA" w:rsidRDefault="00D41DCA" w:rsidP="004F4AF7">
            <w:pPr>
              <w:pStyle w:val="a7"/>
              <w:snapToGrid w:val="0"/>
              <w:spacing w:line="300" w:lineRule="auto"/>
              <w:ind w:leftChars="0" w:left="0"/>
              <w:rPr>
                <w:rFonts w:ascii="ＭＳ 明朝" w:eastAsia="ＭＳ 明朝" w:hAnsi="ＭＳ 明朝"/>
                <w:szCs w:val="21"/>
              </w:rPr>
            </w:pPr>
            <w:r w:rsidRPr="00D41DCA">
              <w:rPr>
                <w:rFonts w:ascii="ＭＳ 明朝" w:eastAsia="ＭＳ 明朝" w:hAnsi="ＭＳ 明朝" w:hint="eastAsia"/>
                <w:szCs w:val="21"/>
              </w:rPr>
              <w:t>おおむね事業計画又は本市の定める水準どおりの効果が得られたが、</w:t>
            </w:r>
          </w:p>
          <w:p w14:paraId="3863F0D7" w14:textId="5BD5A296" w:rsidR="00EE6BF7" w:rsidRPr="00EE6BF7" w:rsidRDefault="00D41DCA" w:rsidP="004F4AF7">
            <w:pPr>
              <w:pStyle w:val="a7"/>
              <w:snapToGrid w:val="0"/>
              <w:spacing w:line="300" w:lineRule="auto"/>
              <w:ind w:leftChars="0" w:left="0"/>
              <w:rPr>
                <w:rFonts w:ascii="ＭＳ 明朝" w:eastAsia="ＭＳ 明朝" w:hAnsi="ＭＳ 明朝"/>
                <w:szCs w:val="21"/>
              </w:rPr>
            </w:pPr>
            <w:r w:rsidRPr="00D41DCA">
              <w:rPr>
                <w:rFonts w:ascii="ＭＳ 明朝" w:eastAsia="ＭＳ 明朝" w:hAnsi="ＭＳ 明朝" w:hint="eastAsia"/>
                <w:szCs w:val="21"/>
              </w:rPr>
              <w:t>工夫の余地があると認められる。</w:t>
            </w:r>
          </w:p>
        </w:tc>
      </w:tr>
      <w:tr w:rsidR="00E723F9" w:rsidRPr="00EE6BF7" w14:paraId="0B88B147" w14:textId="77777777" w:rsidTr="00D41DCA">
        <w:tc>
          <w:tcPr>
            <w:tcW w:w="851" w:type="dxa"/>
          </w:tcPr>
          <w:p w14:paraId="0A720A11" w14:textId="684FE1ED" w:rsidR="00D41DCA" w:rsidRPr="00EE6BF7" w:rsidRDefault="00D41DCA" w:rsidP="004F4AF7">
            <w:pPr>
              <w:pStyle w:val="a7"/>
              <w:snapToGrid w:val="0"/>
              <w:spacing w:line="300" w:lineRule="auto"/>
              <w:ind w:leftChars="0" w:left="0"/>
              <w:jc w:val="center"/>
              <w:rPr>
                <w:rFonts w:ascii="ＭＳ 明朝" w:eastAsia="ＭＳ 明朝" w:hAnsi="ＭＳ 明朝"/>
                <w:szCs w:val="21"/>
              </w:rPr>
            </w:pPr>
            <w:r>
              <w:rPr>
                <w:rFonts w:ascii="ＭＳ 明朝" w:eastAsia="ＭＳ 明朝" w:hAnsi="ＭＳ 明朝" w:hint="eastAsia"/>
                <w:szCs w:val="21"/>
              </w:rPr>
              <w:t>Ｃ</w:t>
            </w:r>
          </w:p>
        </w:tc>
        <w:tc>
          <w:tcPr>
            <w:tcW w:w="7223" w:type="dxa"/>
          </w:tcPr>
          <w:p w14:paraId="53F8D177" w14:textId="3E79C4A4" w:rsidR="00E723F9" w:rsidRPr="00EE6BF7" w:rsidRDefault="00D41DCA" w:rsidP="004F4AF7">
            <w:pPr>
              <w:pStyle w:val="a7"/>
              <w:snapToGrid w:val="0"/>
              <w:spacing w:line="300" w:lineRule="auto"/>
              <w:ind w:leftChars="0" w:left="0"/>
              <w:rPr>
                <w:rFonts w:ascii="ＭＳ 明朝" w:eastAsia="ＭＳ 明朝" w:hAnsi="ＭＳ 明朝"/>
                <w:szCs w:val="21"/>
              </w:rPr>
            </w:pPr>
            <w:r w:rsidRPr="00D41DCA">
              <w:rPr>
                <w:rFonts w:ascii="ＭＳ 明朝" w:eastAsia="ＭＳ 明朝" w:hAnsi="ＭＳ 明朝" w:hint="eastAsia"/>
                <w:szCs w:val="21"/>
              </w:rPr>
              <w:t>事業計画又は本市の定める水準で想定した効果が得られていない。</w:t>
            </w:r>
          </w:p>
        </w:tc>
      </w:tr>
    </w:tbl>
    <w:p w14:paraId="4465718D" w14:textId="71C82B7B" w:rsidR="00E723F9" w:rsidRPr="00EE6BF7" w:rsidRDefault="00E723F9" w:rsidP="004F4AF7">
      <w:pPr>
        <w:pStyle w:val="a7"/>
        <w:numPr>
          <w:ilvl w:val="0"/>
          <w:numId w:val="18"/>
        </w:numPr>
        <w:snapToGrid w:val="0"/>
        <w:spacing w:beforeLines="50" w:before="180" w:line="300" w:lineRule="auto"/>
        <w:ind w:leftChars="0"/>
        <w:rPr>
          <w:rFonts w:ascii="ＭＳ 明朝" w:eastAsia="ＭＳ 明朝" w:hAnsi="ＭＳ 明朝"/>
          <w:szCs w:val="21"/>
        </w:rPr>
      </w:pPr>
      <w:r w:rsidRPr="00EE6BF7">
        <w:rPr>
          <w:rFonts w:ascii="ＭＳ 明朝" w:eastAsia="ＭＳ 明朝" w:hAnsi="ＭＳ 明朝" w:hint="eastAsia"/>
          <w:szCs w:val="21"/>
        </w:rPr>
        <w:t>経過</w:t>
      </w:r>
    </w:p>
    <w:p w14:paraId="6014B35E" w14:textId="7506B7F8" w:rsidR="00E723F9" w:rsidRPr="00BA1833" w:rsidRDefault="00E723F9" w:rsidP="004F4AF7">
      <w:pPr>
        <w:pStyle w:val="a7"/>
        <w:numPr>
          <w:ilvl w:val="0"/>
          <w:numId w:val="20"/>
        </w:numPr>
        <w:snapToGrid w:val="0"/>
        <w:spacing w:line="300" w:lineRule="auto"/>
        <w:ind w:leftChars="0"/>
        <w:rPr>
          <w:rFonts w:ascii="ＭＳ 明朝" w:eastAsia="ＭＳ 明朝" w:hAnsi="ＭＳ 明朝"/>
          <w:sz w:val="20"/>
          <w:szCs w:val="20"/>
        </w:rPr>
      </w:pPr>
      <w:r w:rsidRPr="00BA1833">
        <w:rPr>
          <w:rFonts w:ascii="ＭＳ 明朝" w:eastAsia="ＭＳ 明朝" w:hAnsi="ＭＳ 明朝" w:hint="eastAsia"/>
          <w:szCs w:val="21"/>
        </w:rPr>
        <w:t>第</w:t>
      </w:r>
      <w:r w:rsidR="00BA1833">
        <w:rPr>
          <w:rFonts w:ascii="ＭＳ 明朝" w:eastAsia="ＭＳ 明朝" w:hAnsi="ＭＳ 明朝" w:hint="eastAsia"/>
          <w:szCs w:val="21"/>
        </w:rPr>
        <w:t>１</w:t>
      </w:r>
      <w:r w:rsidRPr="00BA1833">
        <w:rPr>
          <w:rFonts w:ascii="ＭＳ 明朝" w:eastAsia="ＭＳ 明朝" w:hAnsi="ＭＳ 明朝"/>
          <w:szCs w:val="21"/>
        </w:rPr>
        <w:t>回</w:t>
      </w:r>
      <w:r w:rsidR="00EE6BF7" w:rsidRPr="00BA1833">
        <w:rPr>
          <w:rFonts w:ascii="ＭＳ 明朝" w:eastAsia="ＭＳ 明朝" w:hAnsi="ＭＳ 明朝" w:hint="eastAsia"/>
          <w:szCs w:val="21"/>
        </w:rPr>
        <w:t>専門</w:t>
      </w:r>
      <w:r w:rsidR="001B354B">
        <w:rPr>
          <w:rFonts w:ascii="ＭＳ 明朝" w:eastAsia="ＭＳ 明朝" w:hAnsi="ＭＳ 明朝" w:hint="eastAsia"/>
          <w:szCs w:val="21"/>
        </w:rPr>
        <w:t>委</w:t>
      </w:r>
      <w:r w:rsidR="00EE6BF7" w:rsidRPr="00BA1833">
        <w:rPr>
          <w:rFonts w:ascii="ＭＳ 明朝" w:eastAsia="ＭＳ 明朝" w:hAnsi="ＭＳ 明朝" w:hint="eastAsia"/>
          <w:szCs w:val="21"/>
        </w:rPr>
        <w:t>員会議</w:t>
      </w:r>
      <w:r w:rsidRPr="00BA1833">
        <w:rPr>
          <w:rFonts w:ascii="ＭＳ 明朝" w:eastAsia="ＭＳ 明朝" w:hAnsi="ＭＳ 明朝"/>
          <w:szCs w:val="21"/>
        </w:rPr>
        <w:t xml:space="preserve">　　令和</w:t>
      </w:r>
      <w:r w:rsidR="004C4030">
        <w:rPr>
          <w:rFonts w:ascii="ＭＳ 明朝" w:eastAsia="ＭＳ 明朝" w:hAnsi="ＭＳ 明朝" w:hint="eastAsia"/>
          <w:szCs w:val="21"/>
        </w:rPr>
        <w:t>７</w:t>
      </w:r>
      <w:r w:rsidRPr="00BA1833">
        <w:rPr>
          <w:rFonts w:ascii="ＭＳ 明朝" w:eastAsia="ＭＳ 明朝" w:hAnsi="ＭＳ 明朝"/>
          <w:szCs w:val="21"/>
        </w:rPr>
        <w:t>年</w:t>
      </w:r>
      <w:r w:rsidR="00C71060" w:rsidRPr="00BA1833">
        <w:rPr>
          <w:rFonts w:ascii="ＭＳ 明朝" w:eastAsia="ＭＳ 明朝" w:hAnsi="ＭＳ 明朝" w:hint="eastAsia"/>
          <w:szCs w:val="21"/>
        </w:rPr>
        <w:t>９</w:t>
      </w:r>
      <w:r w:rsidRPr="00BA1833">
        <w:rPr>
          <w:rFonts w:ascii="ＭＳ 明朝" w:eastAsia="ＭＳ 明朝" w:hAnsi="ＭＳ 明朝"/>
          <w:szCs w:val="21"/>
        </w:rPr>
        <w:t>月</w:t>
      </w:r>
      <w:r w:rsidR="004F4AF7">
        <w:rPr>
          <w:rFonts w:ascii="ＭＳ 明朝" w:eastAsia="ＭＳ 明朝" w:hAnsi="ＭＳ 明朝" w:hint="eastAsia"/>
          <w:szCs w:val="21"/>
        </w:rPr>
        <w:t>29</w:t>
      </w:r>
      <w:r w:rsidRPr="00BA1833">
        <w:rPr>
          <w:rFonts w:ascii="ＭＳ 明朝" w:eastAsia="ＭＳ 明朝" w:hAnsi="ＭＳ 明朝"/>
          <w:szCs w:val="21"/>
        </w:rPr>
        <w:t>日（</w:t>
      </w:r>
      <w:r w:rsidR="004C4030">
        <w:rPr>
          <w:rFonts w:ascii="ＭＳ 明朝" w:eastAsia="ＭＳ 明朝" w:hAnsi="ＭＳ 明朝" w:hint="eastAsia"/>
          <w:szCs w:val="21"/>
        </w:rPr>
        <w:t>月</w:t>
      </w:r>
      <w:r w:rsidRPr="00BA1833">
        <w:rPr>
          <w:rFonts w:ascii="ＭＳ 明朝" w:eastAsia="ＭＳ 明朝" w:hAnsi="ＭＳ 明朝"/>
          <w:szCs w:val="21"/>
        </w:rPr>
        <w:t>曜日）</w:t>
      </w:r>
      <w:r w:rsidR="00BA1833">
        <w:rPr>
          <w:rFonts w:ascii="ＭＳ 明朝" w:eastAsia="ＭＳ 明朝" w:hAnsi="ＭＳ 明朝"/>
          <w:szCs w:val="21"/>
        </w:rPr>
        <w:br/>
      </w:r>
      <w:r w:rsidR="00EE6BF7" w:rsidRPr="00BA1833">
        <w:rPr>
          <w:rFonts w:ascii="ＭＳ 明朝" w:eastAsia="ＭＳ 明朝" w:hAnsi="ＭＳ 明朝"/>
          <w:w w:val="95"/>
          <w:sz w:val="20"/>
          <w:szCs w:val="20"/>
        </w:rPr>
        <w:t>（事業概要及び</w:t>
      </w:r>
      <w:r w:rsidR="00C71060" w:rsidRPr="00BA1833">
        <w:rPr>
          <w:rFonts w:ascii="ＭＳ 明朝" w:eastAsia="ＭＳ 明朝" w:hAnsi="ＭＳ 明朝" w:hint="eastAsia"/>
          <w:w w:val="95"/>
          <w:sz w:val="20"/>
          <w:szCs w:val="20"/>
        </w:rPr>
        <w:t>５</w:t>
      </w:r>
      <w:r w:rsidR="00EE6BF7" w:rsidRPr="00BA1833">
        <w:rPr>
          <w:rFonts w:ascii="ＭＳ 明朝" w:eastAsia="ＭＳ 明朝" w:hAnsi="ＭＳ 明朝"/>
          <w:w w:val="95"/>
          <w:sz w:val="20"/>
          <w:szCs w:val="20"/>
        </w:rPr>
        <w:t>年評価にかかる</w:t>
      </w:r>
      <w:r w:rsidR="00C71060" w:rsidRPr="00BA1833">
        <w:rPr>
          <w:rFonts w:ascii="ＭＳ 明朝" w:eastAsia="ＭＳ 明朝" w:hAnsi="ＭＳ 明朝" w:hint="eastAsia"/>
          <w:w w:val="95"/>
          <w:sz w:val="20"/>
          <w:szCs w:val="20"/>
        </w:rPr>
        <w:t>評価項目</w:t>
      </w:r>
      <w:r w:rsidR="00BA1833" w:rsidRPr="00BA1833">
        <w:rPr>
          <w:rFonts w:ascii="ＭＳ 明朝" w:eastAsia="ＭＳ 明朝" w:hAnsi="ＭＳ 明朝" w:hint="eastAsia"/>
          <w:w w:val="95"/>
          <w:sz w:val="20"/>
          <w:szCs w:val="20"/>
        </w:rPr>
        <w:t>、評価の視点等</w:t>
      </w:r>
      <w:r w:rsidR="00C71060" w:rsidRPr="00BA1833">
        <w:rPr>
          <w:rFonts w:ascii="ＭＳ 明朝" w:eastAsia="ＭＳ 明朝" w:hAnsi="ＭＳ 明朝" w:hint="eastAsia"/>
          <w:w w:val="95"/>
          <w:sz w:val="20"/>
          <w:szCs w:val="20"/>
        </w:rPr>
        <w:t>について説明及び意見聴取</w:t>
      </w:r>
      <w:r w:rsidR="00EE6BF7" w:rsidRPr="00BA1833">
        <w:rPr>
          <w:rFonts w:ascii="ＭＳ 明朝" w:eastAsia="ＭＳ 明朝" w:hAnsi="ＭＳ 明朝"/>
          <w:w w:val="95"/>
          <w:sz w:val="20"/>
          <w:szCs w:val="20"/>
        </w:rPr>
        <w:t>）</w:t>
      </w:r>
    </w:p>
    <w:p w14:paraId="317A3065" w14:textId="49B55D1C" w:rsidR="004C4030" w:rsidRPr="00AD125A" w:rsidRDefault="00E723F9" w:rsidP="004F4AF7">
      <w:pPr>
        <w:pStyle w:val="a7"/>
        <w:numPr>
          <w:ilvl w:val="0"/>
          <w:numId w:val="20"/>
        </w:numPr>
        <w:snapToGrid w:val="0"/>
        <w:spacing w:line="300" w:lineRule="auto"/>
        <w:ind w:leftChars="0" w:left="1276"/>
        <w:rPr>
          <w:rFonts w:ascii="ＭＳ ゴシック" w:eastAsia="ＭＳ ゴシック" w:hAnsi="ＭＳ ゴシック"/>
          <w:szCs w:val="21"/>
        </w:rPr>
      </w:pPr>
      <w:r w:rsidRPr="00BA1833">
        <w:rPr>
          <w:rFonts w:ascii="ＭＳ 明朝" w:eastAsia="ＭＳ 明朝" w:hAnsi="ＭＳ 明朝" w:hint="eastAsia"/>
          <w:szCs w:val="21"/>
        </w:rPr>
        <w:t>第</w:t>
      </w:r>
      <w:r w:rsidR="00BA1833">
        <w:rPr>
          <w:rFonts w:ascii="ＭＳ 明朝" w:eastAsia="ＭＳ 明朝" w:hAnsi="ＭＳ 明朝" w:hint="eastAsia"/>
          <w:szCs w:val="21"/>
        </w:rPr>
        <w:t>２</w:t>
      </w:r>
      <w:r w:rsidRPr="00BA1833">
        <w:rPr>
          <w:rFonts w:ascii="ＭＳ 明朝" w:eastAsia="ＭＳ 明朝" w:hAnsi="ＭＳ 明朝"/>
          <w:szCs w:val="21"/>
        </w:rPr>
        <w:t>回</w:t>
      </w:r>
      <w:r w:rsidR="00EE6BF7" w:rsidRPr="00BA1833">
        <w:rPr>
          <w:rFonts w:ascii="ＭＳ 明朝" w:eastAsia="ＭＳ 明朝" w:hAnsi="ＭＳ 明朝" w:hint="eastAsia"/>
          <w:szCs w:val="21"/>
        </w:rPr>
        <w:t>専門</w:t>
      </w:r>
      <w:r w:rsidR="001B354B">
        <w:rPr>
          <w:rFonts w:ascii="ＭＳ 明朝" w:eastAsia="ＭＳ 明朝" w:hAnsi="ＭＳ 明朝" w:hint="eastAsia"/>
          <w:szCs w:val="21"/>
        </w:rPr>
        <w:t>委</w:t>
      </w:r>
      <w:r w:rsidR="00EE6BF7" w:rsidRPr="00BA1833">
        <w:rPr>
          <w:rFonts w:ascii="ＭＳ 明朝" w:eastAsia="ＭＳ 明朝" w:hAnsi="ＭＳ 明朝" w:hint="eastAsia"/>
          <w:szCs w:val="21"/>
        </w:rPr>
        <w:t>員会議</w:t>
      </w:r>
      <w:r w:rsidRPr="00BA1833">
        <w:rPr>
          <w:rFonts w:ascii="ＭＳ 明朝" w:eastAsia="ＭＳ 明朝" w:hAnsi="ＭＳ 明朝"/>
          <w:szCs w:val="21"/>
        </w:rPr>
        <w:t xml:space="preserve">　　令和</w:t>
      </w:r>
      <w:r w:rsidR="0091087C">
        <w:rPr>
          <w:rFonts w:ascii="ＭＳ 明朝" w:eastAsia="ＭＳ 明朝" w:hAnsi="ＭＳ 明朝" w:hint="eastAsia"/>
          <w:szCs w:val="21"/>
        </w:rPr>
        <w:t>７</w:t>
      </w:r>
      <w:r w:rsidRPr="00BA1833">
        <w:rPr>
          <w:rFonts w:ascii="ＭＳ 明朝" w:eastAsia="ＭＳ 明朝" w:hAnsi="ＭＳ 明朝"/>
          <w:szCs w:val="21"/>
        </w:rPr>
        <w:t>年</w:t>
      </w:r>
      <w:r w:rsidR="004F4AF7">
        <w:rPr>
          <w:rFonts w:ascii="ＭＳ 明朝" w:eastAsia="ＭＳ 明朝" w:hAnsi="ＭＳ 明朝" w:hint="eastAsia"/>
          <w:szCs w:val="21"/>
        </w:rPr>
        <w:t>12</w:t>
      </w:r>
      <w:r w:rsidRPr="00BA1833">
        <w:rPr>
          <w:rFonts w:ascii="ＭＳ 明朝" w:eastAsia="ＭＳ 明朝" w:hAnsi="ＭＳ 明朝"/>
          <w:szCs w:val="21"/>
        </w:rPr>
        <w:t>月</w:t>
      </w:r>
      <w:r w:rsidR="004F4AF7">
        <w:rPr>
          <w:rFonts w:ascii="ＭＳ 明朝" w:eastAsia="ＭＳ 明朝" w:hAnsi="ＭＳ 明朝" w:hint="eastAsia"/>
          <w:szCs w:val="21"/>
        </w:rPr>
        <w:t>25</w:t>
      </w:r>
      <w:r w:rsidRPr="00BA1833">
        <w:rPr>
          <w:rFonts w:ascii="ＭＳ 明朝" w:eastAsia="ＭＳ 明朝" w:hAnsi="ＭＳ 明朝"/>
          <w:szCs w:val="21"/>
        </w:rPr>
        <w:t>日（</w:t>
      </w:r>
      <w:r w:rsidR="004C4030">
        <w:rPr>
          <w:rFonts w:ascii="ＭＳ 明朝" w:eastAsia="ＭＳ 明朝" w:hAnsi="ＭＳ 明朝" w:hint="eastAsia"/>
          <w:szCs w:val="21"/>
        </w:rPr>
        <w:t>木</w:t>
      </w:r>
      <w:r w:rsidRPr="00BA1833">
        <w:rPr>
          <w:rFonts w:ascii="ＭＳ 明朝" w:eastAsia="ＭＳ 明朝" w:hAnsi="ＭＳ 明朝"/>
          <w:szCs w:val="21"/>
        </w:rPr>
        <w:t>曜日）</w:t>
      </w:r>
      <w:r w:rsidR="00BA1833">
        <w:rPr>
          <w:rFonts w:ascii="ＭＳ 明朝" w:eastAsia="ＭＳ 明朝" w:hAnsi="ＭＳ 明朝"/>
          <w:szCs w:val="21"/>
        </w:rPr>
        <w:br/>
      </w:r>
      <w:r w:rsidR="00EE6BF7" w:rsidRPr="00BA1833">
        <w:rPr>
          <w:rFonts w:ascii="ＭＳ 明朝" w:eastAsia="ＭＳ 明朝" w:hAnsi="ＭＳ 明朝"/>
          <w:sz w:val="20"/>
          <w:szCs w:val="20"/>
        </w:rPr>
        <w:t>（指定管理者</w:t>
      </w:r>
      <w:r w:rsidR="004C4030">
        <w:rPr>
          <w:rFonts w:ascii="ＭＳ 明朝" w:eastAsia="ＭＳ 明朝" w:hAnsi="ＭＳ 明朝" w:hint="eastAsia"/>
          <w:sz w:val="20"/>
          <w:szCs w:val="20"/>
        </w:rPr>
        <w:t>からのプレゼンテーション</w:t>
      </w:r>
      <w:r w:rsidR="00EE6BF7" w:rsidRPr="00BA1833">
        <w:rPr>
          <w:rFonts w:ascii="ＭＳ 明朝" w:eastAsia="ＭＳ 明朝" w:hAnsi="ＭＳ 明朝"/>
          <w:sz w:val="20"/>
          <w:szCs w:val="20"/>
        </w:rPr>
        <w:t>、委員評価など）</w:t>
      </w:r>
      <w:r w:rsidR="00EE6BF7" w:rsidRPr="00BA1833">
        <w:rPr>
          <w:rFonts w:ascii="ＭＳ ゴシック" w:eastAsia="ＭＳ ゴシック" w:hAnsi="ＭＳ ゴシック"/>
          <w:szCs w:val="21"/>
        </w:rPr>
        <w:br w:type="page"/>
      </w:r>
    </w:p>
    <w:p w14:paraId="4FD91AD4" w14:textId="38183D72" w:rsidR="00735157" w:rsidRPr="004F4AF7" w:rsidRDefault="00735157" w:rsidP="004F4AF7">
      <w:pPr>
        <w:pStyle w:val="a7"/>
        <w:numPr>
          <w:ilvl w:val="0"/>
          <w:numId w:val="15"/>
        </w:numPr>
        <w:ind w:leftChars="0"/>
        <w:rPr>
          <w:rFonts w:ascii="ＭＳ ゴシック" w:eastAsia="ＭＳ ゴシック" w:hAnsi="ＭＳ ゴシック"/>
          <w:szCs w:val="21"/>
        </w:rPr>
      </w:pPr>
      <w:r w:rsidRPr="004F4AF7">
        <w:rPr>
          <w:rFonts w:ascii="ＭＳ ゴシック" w:eastAsia="ＭＳ ゴシック" w:hAnsi="ＭＳ ゴシック" w:hint="eastAsia"/>
          <w:szCs w:val="21"/>
        </w:rPr>
        <w:lastRenderedPageBreak/>
        <w:t>評価結果</w:t>
      </w:r>
    </w:p>
    <w:tbl>
      <w:tblPr>
        <w:tblStyle w:val="ac"/>
        <w:tblW w:w="8926" w:type="dxa"/>
        <w:tblLook w:val="04A0" w:firstRow="1" w:lastRow="0" w:firstColumn="1" w:lastColumn="0" w:noHBand="0" w:noVBand="1"/>
      </w:tblPr>
      <w:tblGrid>
        <w:gridCol w:w="2972"/>
        <w:gridCol w:w="709"/>
        <w:gridCol w:w="5245"/>
      </w:tblGrid>
      <w:tr w:rsidR="002426C0" w:rsidRPr="00EE6BF7" w14:paraId="0392A9B6" w14:textId="77777777" w:rsidTr="002426C0">
        <w:tc>
          <w:tcPr>
            <w:tcW w:w="2972" w:type="dxa"/>
            <w:shd w:val="clear" w:color="auto" w:fill="F2F2F2" w:themeFill="background1" w:themeFillShade="F2"/>
            <w:vAlign w:val="center"/>
          </w:tcPr>
          <w:p w14:paraId="75902E9C" w14:textId="7D4CA947" w:rsidR="002426C0" w:rsidRPr="00EE6BF7" w:rsidRDefault="002426C0" w:rsidP="00D05C9E">
            <w:pPr>
              <w:jc w:val="center"/>
              <w:rPr>
                <w:rFonts w:ascii="ＭＳ 明朝" w:eastAsia="ＭＳ 明朝" w:hAnsi="ＭＳ 明朝"/>
                <w:szCs w:val="21"/>
              </w:rPr>
            </w:pPr>
            <w:r>
              <w:rPr>
                <w:rFonts w:ascii="ＭＳ 明朝" w:eastAsia="ＭＳ 明朝" w:hAnsi="ＭＳ 明朝" w:hint="eastAsia"/>
                <w:szCs w:val="21"/>
              </w:rPr>
              <w:t>評価項目</w:t>
            </w:r>
          </w:p>
        </w:tc>
        <w:tc>
          <w:tcPr>
            <w:tcW w:w="709" w:type="dxa"/>
            <w:shd w:val="clear" w:color="auto" w:fill="F2F2F2" w:themeFill="background1" w:themeFillShade="F2"/>
            <w:vAlign w:val="center"/>
          </w:tcPr>
          <w:p w14:paraId="08317C0C" w14:textId="2A750CF7" w:rsidR="002426C0" w:rsidRDefault="002426C0" w:rsidP="00D05C9E">
            <w:pPr>
              <w:jc w:val="center"/>
              <w:rPr>
                <w:rFonts w:ascii="ＭＳ 明朝" w:eastAsia="ＭＳ 明朝" w:hAnsi="ＭＳ 明朝"/>
                <w:szCs w:val="21"/>
              </w:rPr>
            </w:pPr>
            <w:r>
              <w:rPr>
                <w:rFonts w:ascii="ＭＳ 明朝" w:eastAsia="ＭＳ 明朝" w:hAnsi="ＭＳ 明朝" w:hint="eastAsia"/>
                <w:szCs w:val="21"/>
              </w:rPr>
              <w:t>評価</w:t>
            </w:r>
          </w:p>
          <w:p w14:paraId="37591E71" w14:textId="56EE1F3E" w:rsidR="002426C0" w:rsidRPr="00EE6BF7" w:rsidRDefault="002426C0" w:rsidP="00D05C9E">
            <w:pPr>
              <w:jc w:val="center"/>
              <w:rPr>
                <w:rFonts w:ascii="ＭＳ 明朝" w:eastAsia="ＭＳ 明朝" w:hAnsi="ＭＳ 明朝"/>
                <w:szCs w:val="21"/>
              </w:rPr>
            </w:pPr>
            <w:r>
              <w:rPr>
                <w:rFonts w:ascii="ＭＳ 明朝" w:eastAsia="ＭＳ 明朝" w:hAnsi="ＭＳ 明朝" w:hint="eastAsia"/>
                <w:szCs w:val="21"/>
              </w:rPr>
              <w:t>結果</w:t>
            </w:r>
          </w:p>
        </w:tc>
        <w:tc>
          <w:tcPr>
            <w:tcW w:w="5245" w:type="dxa"/>
            <w:shd w:val="clear" w:color="auto" w:fill="F2F2F2" w:themeFill="background1" w:themeFillShade="F2"/>
            <w:vAlign w:val="center"/>
          </w:tcPr>
          <w:p w14:paraId="70F1B3FB" w14:textId="2F1432AE" w:rsidR="002426C0" w:rsidRPr="00EE6BF7" w:rsidRDefault="002426C0" w:rsidP="00D05C9E">
            <w:pPr>
              <w:jc w:val="center"/>
              <w:rPr>
                <w:rFonts w:ascii="ＭＳ 明朝" w:eastAsia="ＭＳ 明朝" w:hAnsi="ＭＳ 明朝"/>
                <w:szCs w:val="21"/>
              </w:rPr>
            </w:pPr>
            <w:r>
              <w:rPr>
                <w:rFonts w:ascii="ＭＳ 明朝" w:eastAsia="ＭＳ 明朝" w:hAnsi="ＭＳ 明朝" w:hint="eastAsia"/>
                <w:szCs w:val="21"/>
              </w:rPr>
              <w:t>評価内容</w:t>
            </w:r>
          </w:p>
        </w:tc>
      </w:tr>
      <w:tr w:rsidR="002426C0" w:rsidRPr="00EE6BF7" w14:paraId="21DAB4AF" w14:textId="77777777" w:rsidTr="002426C0">
        <w:trPr>
          <w:trHeight w:val="3005"/>
        </w:trPr>
        <w:tc>
          <w:tcPr>
            <w:tcW w:w="2972" w:type="dxa"/>
            <w:vAlign w:val="center"/>
          </w:tcPr>
          <w:p w14:paraId="30619A50" w14:textId="12E2F82B" w:rsidR="002426C0" w:rsidRPr="00DD0780" w:rsidRDefault="002426C0" w:rsidP="00D05C9E">
            <w:pPr>
              <w:rPr>
                <w:rFonts w:ascii="ＭＳ 明朝" w:eastAsia="ＭＳ 明朝" w:hAnsi="ＭＳ 明朝"/>
                <w:sz w:val="20"/>
                <w:szCs w:val="20"/>
              </w:rPr>
            </w:pPr>
            <w:bookmarkStart w:id="0" w:name="_Hlk183617594"/>
            <w:r w:rsidRPr="00DD0780">
              <w:rPr>
                <w:rFonts w:ascii="ＭＳ 明朝" w:eastAsia="ＭＳ 明朝" w:hAnsi="ＭＳ 明朝" w:hint="eastAsia"/>
                <w:sz w:val="20"/>
                <w:szCs w:val="20"/>
              </w:rPr>
              <w:t>質の高い公園の管理運営</w:t>
            </w:r>
            <w:bookmarkEnd w:id="0"/>
          </w:p>
        </w:tc>
        <w:tc>
          <w:tcPr>
            <w:tcW w:w="709" w:type="dxa"/>
            <w:vAlign w:val="center"/>
          </w:tcPr>
          <w:p w14:paraId="2B69C3CF" w14:textId="12443C17" w:rsidR="002426C0" w:rsidRPr="00DD0780" w:rsidRDefault="002426C0" w:rsidP="00D05C9E">
            <w:pPr>
              <w:jc w:val="center"/>
              <w:rPr>
                <w:rFonts w:ascii="ＭＳ 明朝" w:eastAsia="ＭＳ 明朝" w:hAnsi="ＭＳ 明朝"/>
                <w:sz w:val="20"/>
                <w:szCs w:val="20"/>
              </w:rPr>
            </w:pPr>
            <w:r w:rsidRPr="00DD0780">
              <w:rPr>
                <w:rFonts w:ascii="ＭＳ 明朝" w:eastAsia="ＭＳ 明朝" w:hAnsi="ＭＳ 明朝" w:hint="eastAsia"/>
                <w:sz w:val="20"/>
                <w:szCs w:val="20"/>
              </w:rPr>
              <w:t>Ｂ＋</w:t>
            </w:r>
          </w:p>
        </w:tc>
        <w:tc>
          <w:tcPr>
            <w:tcW w:w="5245" w:type="dxa"/>
            <w:vAlign w:val="center"/>
          </w:tcPr>
          <w:p w14:paraId="1389A063" w14:textId="1BF83B73" w:rsidR="002426C0" w:rsidRPr="00D05C9E" w:rsidRDefault="002426C0" w:rsidP="00D05C9E">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植栽や公園施設においては管理運営水準及び仕様書に沿った維持管理を行っており、概ね水準に達する管理状況であった。長居植物園等、公園内の各施設においても適正な管理運営がなされており、評価できる。また、毎年実施している利用者アンケートを通じて苦情、要望への対応を実施していた。さらに、地元町会や地元教育機関と連携した「長居パークプラットフォーム運営委員会」の運営や長居公園内外の施設との連携等を行うことで公園利用者の意見反映、市民協働・市民参画を踏まえた管理がなされており、評価できる。今後も引き続き、公園の利用者のみならず周辺住民の意見を反映した公園の管理運営に取り組まれたい。</w:t>
            </w:r>
          </w:p>
        </w:tc>
      </w:tr>
      <w:tr w:rsidR="002426C0" w:rsidRPr="00EE6BF7" w14:paraId="6E44B420" w14:textId="77777777" w:rsidTr="002426C0">
        <w:trPr>
          <w:trHeight w:val="1699"/>
        </w:trPr>
        <w:tc>
          <w:tcPr>
            <w:tcW w:w="2972" w:type="dxa"/>
            <w:vAlign w:val="center"/>
          </w:tcPr>
          <w:p w14:paraId="2C85529B" w14:textId="319A3EC9" w:rsidR="002426C0" w:rsidRPr="00DD0780" w:rsidRDefault="002426C0" w:rsidP="00D05C9E">
            <w:pPr>
              <w:rPr>
                <w:rFonts w:ascii="ＭＳ 明朝" w:eastAsia="ＭＳ 明朝" w:hAnsi="ＭＳ 明朝"/>
                <w:sz w:val="20"/>
                <w:szCs w:val="20"/>
              </w:rPr>
            </w:pPr>
            <w:bookmarkStart w:id="1" w:name="_Hlk183617606"/>
            <w:r w:rsidRPr="00DD0780">
              <w:rPr>
                <w:rFonts w:ascii="ＭＳ 明朝" w:eastAsia="ＭＳ 明朝" w:hAnsi="ＭＳ 明朝" w:hint="eastAsia"/>
                <w:sz w:val="20"/>
                <w:szCs w:val="20"/>
              </w:rPr>
              <w:t>質の高いスポーツ施設の管理運営</w:t>
            </w:r>
            <w:bookmarkEnd w:id="1"/>
          </w:p>
        </w:tc>
        <w:tc>
          <w:tcPr>
            <w:tcW w:w="709" w:type="dxa"/>
            <w:vAlign w:val="center"/>
          </w:tcPr>
          <w:p w14:paraId="11BED396" w14:textId="543E8955" w:rsidR="002426C0" w:rsidRPr="00DD0780" w:rsidRDefault="002426C0" w:rsidP="00D05C9E">
            <w:pPr>
              <w:jc w:val="center"/>
              <w:rPr>
                <w:rFonts w:ascii="ＭＳ 明朝" w:eastAsia="ＭＳ 明朝" w:hAnsi="ＭＳ 明朝"/>
                <w:sz w:val="20"/>
                <w:szCs w:val="20"/>
              </w:rPr>
            </w:pPr>
            <w:r w:rsidRPr="00DD0780">
              <w:rPr>
                <w:rFonts w:ascii="ＭＳ 明朝" w:eastAsia="ＭＳ 明朝" w:hAnsi="ＭＳ 明朝" w:hint="eastAsia"/>
                <w:sz w:val="20"/>
                <w:szCs w:val="20"/>
              </w:rPr>
              <w:t>Ｂ</w:t>
            </w:r>
          </w:p>
        </w:tc>
        <w:tc>
          <w:tcPr>
            <w:tcW w:w="5245" w:type="dxa"/>
            <w:vAlign w:val="center"/>
          </w:tcPr>
          <w:p w14:paraId="39F2A1CD" w14:textId="77777777" w:rsidR="002426C0" w:rsidRPr="00AD125A" w:rsidRDefault="002426C0" w:rsidP="00AD125A">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各施設毎に点検・修繕を適切に行い、利用者が安心安全に使えるよう日常管理が概ね適切に行われている。また、必要に応じた研修・訓練の実施により利用者の安全確保に積極的に努めており、評価できる。</w:t>
            </w:r>
          </w:p>
          <w:p w14:paraId="60C7DBB6" w14:textId="2C360845" w:rsidR="002426C0" w:rsidRPr="00D05C9E" w:rsidRDefault="002426C0" w:rsidP="00AD125A">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今後も利用促進に関する取組を充実させ、更なる施設の魅力向上、利用率の向上を目指されたい。</w:t>
            </w:r>
          </w:p>
        </w:tc>
      </w:tr>
      <w:tr w:rsidR="002426C0" w:rsidRPr="00EE6BF7" w14:paraId="518C2E11" w14:textId="77777777" w:rsidTr="002426C0">
        <w:trPr>
          <w:trHeight w:val="2814"/>
        </w:trPr>
        <w:tc>
          <w:tcPr>
            <w:tcW w:w="2972" w:type="dxa"/>
            <w:vAlign w:val="center"/>
          </w:tcPr>
          <w:p w14:paraId="5CBF15C0" w14:textId="4151B784" w:rsidR="002426C0" w:rsidRPr="00DD0780" w:rsidRDefault="00CF56BD" w:rsidP="00D05C9E">
            <w:pPr>
              <w:rPr>
                <w:rFonts w:ascii="ＭＳ 明朝" w:eastAsia="ＭＳ 明朝" w:hAnsi="ＭＳ 明朝"/>
                <w:sz w:val="20"/>
                <w:szCs w:val="20"/>
              </w:rPr>
            </w:pPr>
            <w:bookmarkStart w:id="2" w:name="_Hlk183617641"/>
            <w:r>
              <w:rPr>
                <w:rFonts w:ascii="ＭＳ 明朝" w:eastAsia="ＭＳ 明朝" w:hAnsi="ＭＳ 明朝" w:hint="eastAsia"/>
                <w:sz w:val="20"/>
                <w:szCs w:val="20"/>
              </w:rPr>
              <w:t>長居公園</w:t>
            </w:r>
            <w:r w:rsidR="002426C0" w:rsidRPr="00DD0780">
              <w:rPr>
                <w:rFonts w:ascii="ＭＳ 明朝" w:eastAsia="ＭＳ 明朝" w:hAnsi="ＭＳ 明朝" w:hint="eastAsia"/>
                <w:sz w:val="20"/>
                <w:szCs w:val="20"/>
              </w:rPr>
              <w:t>のポテンシャルを</w:t>
            </w:r>
            <w:r w:rsidR="002426C0" w:rsidRPr="00DD0780">
              <w:rPr>
                <w:rFonts w:ascii="ＭＳ 明朝" w:eastAsia="ＭＳ 明朝" w:hAnsi="ＭＳ 明朝"/>
                <w:sz w:val="20"/>
                <w:szCs w:val="20"/>
              </w:rPr>
              <w:br/>
            </w:r>
            <w:r w:rsidR="002426C0" w:rsidRPr="00DD0780">
              <w:rPr>
                <w:rFonts w:ascii="ＭＳ 明朝" w:eastAsia="ＭＳ 明朝" w:hAnsi="ＭＳ 明朝" w:hint="eastAsia"/>
                <w:sz w:val="20"/>
                <w:szCs w:val="20"/>
              </w:rPr>
              <w:t>活かした魅力向上</w:t>
            </w:r>
            <w:bookmarkEnd w:id="2"/>
          </w:p>
        </w:tc>
        <w:tc>
          <w:tcPr>
            <w:tcW w:w="709" w:type="dxa"/>
            <w:vAlign w:val="center"/>
          </w:tcPr>
          <w:p w14:paraId="29B256C5" w14:textId="45DFA00F" w:rsidR="002426C0" w:rsidRPr="00DD0780" w:rsidRDefault="002426C0" w:rsidP="00D05C9E">
            <w:pPr>
              <w:jc w:val="center"/>
              <w:rPr>
                <w:rFonts w:ascii="ＭＳ 明朝" w:eastAsia="ＭＳ 明朝" w:hAnsi="ＭＳ 明朝"/>
                <w:sz w:val="20"/>
                <w:szCs w:val="20"/>
              </w:rPr>
            </w:pPr>
            <w:r w:rsidRPr="00DD0780">
              <w:rPr>
                <w:rFonts w:ascii="ＭＳ 明朝" w:eastAsia="ＭＳ 明朝" w:hAnsi="ＭＳ 明朝" w:hint="eastAsia"/>
                <w:sz w:val="20"/>
                <w:szCs w:val="20"/>
              </w:rPr>
              <w:t>Ａ</w:t>
            </w:r>
          </w:p>
        </w:tc>
        <w:tc>
          <w:tcPr>
            <w:tcW w:w="5245" w:type="dxa"/>
            <w:vAlign w:val="center"/>
          </w:tcPr>
          <w:p w14:paraId="39B78C3F" w14:textId="15BBFA5C" w:rsidR="002426C0" w:rsidRPr="00D05C9E" w:rsidRDefault="002426C0" w:rsidP="00D05C9E">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ハード整備においては長居植物園の大規模リニューアルをはじめとして、南西エントランス広場の整備や相撲場の移設、スケートボードパークの設置等を実施し、積極的に公園の魅力向上に取り組んでおり、大変評価できる。また、ソフト事業においてはイベントやマルシェ等を数多く実施し、長居公園内の各スポーツ施設とも連携した「芝生開放</w:t>
            </w:r>
            <w:r w:rsidRPr="00AD125A">
              <w:rPr>
                <w:rFonts w:ascii="ＭＳ 明朝" w:eastAsia="ＭＳ 明朝" w:hAnsi="ＭＳ 明朝"/>
                <w:sz w:val="18"/>
                <w:szCs w:val="18"/>
              </w:rPr>
              <w:t>Day」や「スタぼん」を実施し、長居公園のコンセプトを踏まえた生活の質の向上と健康長寿に資するための取り組みがなされており、大変評価できる。今後もにぎわい創出や公園及び各施設利用者の利便性向上等による</w:t>
            </w:r>
            <w:r w:rsidRPr="00AD125A">
              <w:rPr>
                <w:rFonts w:ascii="ＭＳ 明朝" w:eastAsia="ＭＳ 明朝" w:hAnsi="ＭＳ 明朝" w:hint="eastAsia"/>
                <w:sz w:val="18"/>
                <w:szCs w:val="18"/>
              </w:rPr>
              <w:t>長居公園のさらなる魅力向上となる取り組みに期待する。</w:t>
            </w:r>
          </w:p>
        </w:tc>
      </w:tr>
      <w:tr w:rsidR="002426C0" w:rsidRPr="00EE6BF7" w14:paraId="452734B6" w14:textId="77777777" w:rsidTr="002426C0">
        <w:trPr>
          <w:trHeight w:val="702"/>
        </w:trPr>
        <w:tc>
          <w:tcPr>
            <w:tcW w:w="2972" w:type="dxa"/>
            <w:vAlign w:val="center"/>
          </w:tcPr>
          <w:p w14:paraId="09D03292" w14:textId="24752897" w:rsidR="002426C0" w:rsidRPr="00DD0780" w:rsidRDefault="002426C0" w:rsidP="00D05C9E">
            <w:pPr>
              <w:rPr>
                <w:rFonts w:ascii="ＭＳ 明朝" w:eastAsia="ＭＳ 明朝" w:hAnsi="ＭＳ 明朝"/>
                <w:sz w:val="20"/>
                <w:szCs w:val="20"/>
              </w:rPr>
            </w:pPr>
            <w:r w:rsidRPr="00DD0780">
              <w:rPr>
                <w:rFonts w:ascii="ＭＳ 明朝" w:eastAsia="ＭＳ 明朝" w:hAnsi="ＭＳ 明朝" w:hint="eastAsia"/>
                <w:sz w:val="20"/>
                <w:szCs w:val="20"/>
              </w:rPr>
              <w:t>管理経費の縮減</w:t>
            </w:r>
          </w:p>
        </w:tc>
        <w:tc>
          <w:tcPr>
            <w:tcW w:w="709" w:type="dxa"/>
            <w:vAlign w:val="center"/>
          </w:tcPr>
          <w:p w14:paraId="1330D033" w14:textId="055A4266" w:rsidR="002426C0" w:rsidRPr="00DD0780" w:rsidRDefault="002426C0" w:rsidP="00D05C9E">
            <w:pPr>
              <w:jc w:val="center"/>
              <w:rPr>
                <w:rFonts w:ascii="ＭＳ 明朝" w:eastAsia="ＭＳ 明朝" w:hAnsi="ＭＳ 明朝"/>
                <w:sz w:val="20"/>
                <w:szCs w:val="20"/>
              </w:rPr>
            </w:pPr>
            <w:r w:rsidRPr="00DD0780">
              <w:rPr>
                <w:rFonts w:ascii="ＭＳ 明朝" w:eastAsia="ＭＳ 明朝" w:hAnsi="ＭＳ 明朝" w:hint="eastAsia"/>
                <w:sz w:val="20"/>
                <w:szCs w:val="20"/>
              </w:rPr>
              <w:t>Ｂ</w:t>
            </w:r>
          </w:p>
        </w:tc>
        <w:tc>
          <w:tcPr>
            <w:tcW w:w="5245" w:type="dxa"/>
            <w:vAlign w:val="center"/>
          </w:tcPr>
          <w:p w14:paraId="52B0011A" w14:textId="0D00AFAA" w:rsidR="002426C0" w:rsidRPr="00D05C9E" w:rsidRDefault="002426C0" w:rsidP="00D05C9E">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大阪市への利益配分までは至らなかったが、環境保全にもなる経費削減の取り組みを進めており、評価できる。</w:t>
            </w:r>
          </w:p>
        </w:tc>
      </w:tr>
      <w:tr w:rsidR="002426C0" w:rsidRPr="00EE6BF7" w14:paraId="481607BD" w14:textId="77777777" w:rsidTr="002426C0">
        <w:trPr>
          <w:trHeight w:val="696"/>
        </w:trPr>
        <w:tc>
          <w:tcPr>
            <w:tcW w:w="2972" w:type="dxa"/>
            <w:tcBorders>
              <w:bottom w:val="single" w:sz="12" w:space="0" w:color="auto"/>
            </w:tcBorders>
            <w:vAlign w:val="center"/>
          </w:tcPr>
          <w:p w14:paraId="0C1E0409" w14:textId="6606BE75" w:rsidR="002426C0" w:rsidRPr="00DD0780" w:rsidRDefault="002426C0" w:rsidP="00D05C9E">
            <w:pPr>
              <w:rPr>
                <w:rFonts w:ascii="ＭＳ 明朝" w:eastAsia="ＭＳ 明朝" w:hAnsi="ＭＳ 明朝"/>
                <w:sz w:val="20"/>
                <w:szCs w:val="20"/>
              </w:rPr>
            </w:pPr>
            <w:r w:rsidRPr="00DD0780">
              <w:rPr>
                <w:rFonts w:ascii="ＭＳ 明朝" w:eastAsia="ＭＳ 明朝" w:hAnsi="ＭＳ 明朝" w:hint="eastAsia"/>
                <w:sz w:val="20"/>
                <w:szCs w:val="20"/>
              </w:rPr>
              <w:t>社会的責任・市の施策との整合</w:t>
            </w:r>
          </w:p>
        </w:tc>
        <w:tc>
          <w:tcPr>
            <w:tcW w:w="709" w:type="dxa"/>
            <w:tcBorders>
              <w:bottom w:val="single" w:sz="12" w:space="0" w:color="auto"/>
            </w:tcBorders>
            <w:vAlign w:val="center"/>
          </w:tcPr>
          <w:p w14:paraId="768D7F8B" w14:textId="32C3F4A1" w:rsidR="002426C0" w:rsidRPr="00DD0780" w:rsidRDefault="002426C0" w:rsidP="00D05C9E">
            <w:pPr>
              <w:jc w:val="center"/>
              <w:rPr>
                <w:rFonts w:ascii="ＭＳ 明朝" w:eastAsia="ＭＳ 明朝" w:hAnsi="ＭＳ 明朝"/>
                <w:sz w:val="20"/>
                <w:szCs w:val="20"/>
              </w:rPr>
            </w:pPr>
            <w:r w:rsidRPr="00DD0780">
              <w:rPr>
                <w:rFonts w:ascii="ＭＳ 明朝" w:eastAsia="ＭＳ 明朝" w:hAnsi="ＭＳ 明朝" w:hint="eastAsia"/>
                <w:sz w:val="20"/>
                <w:szCs w:val="20"/>
              </w:rPr>
              <w:t>Ｂ</w:t>
            </w:r>
          </w:p>
        </w:tc>
        <w:tc>
          <w:tcPr>
            <w:tcW w:w="5245" w:type="dxa"/>
            <w:tcBorders>
              <w:bottom w:val="single" w:sz="12" w:space="0" w:color="auto"/>
            </w:tcBorders>
            <w:vAlign w:val="center"/>
          </w:tcPr>
          <w:p w14:paraId="2D62F321" w14:textId="57A969B6" w:rsidR="002426C0" w:rsidRPr="00D05C9E" w:rsidRDefault="002426C0" w:rsidP="00D05C9E">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社会的責任・市の政策との整合性については、概ね適正に取り組んでおり、評価できる。</w:t>
            </w:r>
          </w:p>
        </w:tc>
      </w:tr>
      <w:tr w:rsidR="002426C0" w:rsidRPr="00EE6BF7" w14:paraId="3C99EDE7" w14:textId="77777777" w:rsidTr="002426C0">
        <w:trPr>
          <w:trHeight w:val="3663"/>
        </w:trPr>
        <w:tc>
          <w:tcPr>
            <w:tcW w:w="2972" w:type="dxa"/>
            <w:tcBorders>
              <w:top w:val="single" w:sz="12" w:space="0" w:color="auto"/>
              <w:left w:val="single" w:sz="12" w:space="0" w:color="auto"/>
              <w:bottom w:val="single" w:sz="12" w:space="0" w:color="auto"/>
            </w:tcBorders>
            <w:vAlign w:val="center"/>
          </w:tcPr>
          <w:p w14:paraId="79A9DBE2" w14:textId="683EA416" w:rsidR="002426C0" w:rsidRPr="00DD0780" w:rsidRDefault="002426C0" w:rsidP="00D05C9E">
            <w:pPr>
              <w:rPr>
                <w:rFonts w:ascii="ＭＳ 明朝" w:eastAsia="ＭＳ 明朝" w:hAnsi="ＭＳ 明朝"/>
                <w:sz w:val="20"/>
                <w:szCs w:val="20"/>
              </w:rPr>
            </w:pPr>
            <w:r w:rsidRPr="00DD0780">
              <w:rPr>
                <w:rFonts w:ascii="ＭＳ 明朝" w:eastAsia="ＭＳ 明朝" w:hAnsi="ＭＳ 明朝" w:hint="eastAsia"/>
                <w:sz w:val="20"/>
                <w:szCs w:val="20"/>
              </w:rPr>
              <w:t>総合評価</w:t>
            </w:r>
          </w:p>
        </w:tc>
        <w:tc>
          <w:tcPr>
            <w:tcW w:w="709" w:type="dxa"/>
            <w:tcBorders>
              <w:top w:val="single" w:sz="12" w:space="0" w:color="auto"/>
              <w:bottom w:val="single" w:sz="12" w:space="0" w:color="auto"/>
            </w:tcBorders>
            <w:vAlign w:val="center"/>
          </w:tcPr>
          <w:p w14:paraId="046565BD" w14:textId="03F3F89C" w:rsidR="002426C0" w:rsidRPr="00DD0780" w:rsidRDefault="002426C0" w:rsidP="00D05C9E">
            <w:pPr>
              <w:jc w:val="center"/>
              <w:rPr>
                <w:rFonts w:ascii="ＭＳ 明朝" w:eastAsia="ＭＳ 明朝" w:hAnsi="ＭＳ 明朝"/>
                <w:sz w:val="20"/>
                <w:szCs w:val="20"/>
              </w:rPr>
            </w:pPr>
            <w:r w:rsidRPr="00DD0780">
              <w:rPr>
                <w:rFonts w:ascii="ＭＳ 明朝" w:eastAsia="ＭＳ 明朝" w:hAnsi="ＭＳ 明朝" w:hint="eastAsia"/>
                <w:sz w:val="20"/>
                <w:szCs w:val="20"/>
              </w:rPr>
              <w:t>Ｂ＋</w:t>
            </w:r>
          </w:p>
        </w:tc>
        <w:tc>
          <w:tcPr>
            <w:tcW w:w="5245" w:type="dxa"/>
            <w:tcBorders>
              <w:top w:val="single" w:sz="12" w:space="0" w:color="auto"/>
              <w:bottom w:val="single" w:sz="12" w:space="0" w:color="auto"/>
              <w:right w:val="single" w:sz="12" w:space="0" w:color="auto"/>
            </w:tcBorders>
            <w:vAlign w:val="center"/>
          </w:tcPr>
          <w:p w14:paraId="58551B3B" w14:textId="77777777" w:rsidR="002426C0" w:rsidRPr="00AD125A" w:rsidRDefault="002426C0" w:rsidP="00AD125A">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公募時の提案事業については、令和６年までの間に概ね実現させることができており、ハード整備では長居植物園の大規模リニューアルをはじめとして、南西エントランス広場の整備や相撲場の移設、スケートボードパークの設置等を実施し、ソフト事業においてはイベントやマルシェ等を数多く実施し、長居公園内の各スポーツ施設とも連携した「芝生開放</w:t>
            </w:r>
            <w:r w:rsidRPr="00AD125A">
              <w:rPr>
                <w:rFonts w:ascii="ＭＳ 明朝" w:eastAsia="ＭＳ 明朝" w:hAnsi="ＭＳ 明朝"/>
                <w:sz w:val="18"/>
                <w:szCs w:val="18"/>
              </w:rPr>
              <w:t>Day」や「スタぼん」を実施し、積極的に公園の魅力向上に取り組んでおり、大変評価できる。今後もにぎわい創出や公園及び各施設利用者の利便性向上等による長居公園のさらなる魅力向上となる取り組み</w:t>
            </w:r>
            <w:r w:rsidRPr="00AD125A">
              <w:rPr>
                <w:rFonts w:ascii="ＭＳ 明朝" w:eastAsia="ＭＳ 明朝" w:hAnsi="ＭＳ 明朝" w:hint="eastAsia"/>
                <w:sz w:val="18"/>
                <w:szCs w:val="18"/>
              </w:rPr>
              <w:t>に期待する。</w:t>
            </w:r>
          </w:p>
          <w:p w14:paraId="40FCC838" w14:textId="7E47D760" w:rsidR="002426C0" w:rsidRPr="00DD0780" w:rsidRDefault="002426C0" w:rsidP="00DD0780">
            <w:pPr>
              <w:spacing w:line="240" w:lineRule="exact"/>
              <w:rPr>
                <w:rFonts w:ascii="ＭＳ 明朝" w:eastAsia="ＭＳ 明朝" w:hAnsi="ＭＳ 明朝"/>
                <w:sz w:val="18"/>
                <w:szCs w:val="18"/>
              </w:rPr>
            </w:pPr>
            <w:r w:rsidRPr="00AD125A">
              <w:rPr>
                <w:rFonts w:ascii="ＭＳ 明朝" w:eastAsia="ＭＳ 明朝" w:hAnsi="ＭＳ 明朝" w:hint="eastAsia"/>
                <w:sz w:val="18"/>
                <w:szCs w:val="18"/>
              </w:rPr>
              <w:t>・長居植物園や長居公園地下駐車場、長居ユースホステル、花と緑と自然の情報センター等の公園施設並びに長居陸上競技場や長居第２陸上競技場等のスポーツ施設では適正な管理運営がなされていた。</w:t>
            </w:r>
          </w:p>
        </w:tc>
      </w:tr>
    </w:tbl>
    <w:p w14:paraId="53E8EF82" w14:textId="1E93964D" w:rsidR="00E723F9" w:rsidRDefault="003175A0" w:rsidP="00DD0780">
      <w:pPr>
        <w:widowControl/>
        <w:jc w:val="left"/>
        <w:rPr>
          <w:rFonts w:ascii="ＭＳ 明朝" w:eastAsia="ＭＳ 明朝" w:hAnsi="ＭＳ 明朝"/>
          <w:szCs w:val="21"/>
        </w:rPr>
      </w:pPr>
      <w:r>
        <w:rPr>
          <w:rFonts w:ascii="ＭＳ 明朝" w:eastAsia="ＭＳ 明朝" w:hAnsi="ＭＳ 明朝"/>
          <w:szCs w:val="21"/>
        </w:rPr>
        <w:br w:type="page"/>
      </w:r>
      <w:r w:rsidR="00E723F9" w:rsidRPr="00EE6BF7">
        <w:rPr>
          <w:rFonts w:ascii="ＭＳ 明朝" w:eastAsia="ＭＳ 明朝" w:hAnsi="ＭＳ 明朝" w:hint="eastAsia"/>
          <w:szCs w:val="21"/>
        </w:rPr>
        <w:lastRenderedPageBreak/>
        <w:t>【有識者の主な意見】</w:t>
      </w:r>
    </w:p>
    <w:p w14:paraId="7122D066" w14:textId="48540AFB" w:rsidR="00EE6BF7" w:rsidRDefault="0024749F" w:rsidP="00DC3833">
      <w:pPr>
        <w:pStyle w:val="a7"/>
        <w:numPr>
          <w:ilvl w:val="0"/>
          <w:numId w:val="20"/>
        </w:numPr>
        <w:ind w:leftChars="0" w:left="567"/>
        <w:rPr>
          <w:rFonts w:ascii="ＭＳ 明朝" w:eastAsia="ＭＳ 明朝" w:hAnsi="ＭＳ 明朝"/>
          <w:szCs w:val="21"/>
        </w:rPr>
      </w:pPr>
      <w:r w:rsidRPr="0024749F">
        <w:rPr>
          <w:rFonts w:ascii="ＭＳ 明朝" w:eastAsia="ＭＳ 明朝" w:hAnsi="ＭＳ 明朝" w:hint="eastAsia"/>
          <w:szCs w:val="21"/>
        </w:rPr>
        <w:t>おおむね本市の定める水準どおりの効果が得られており、評価すべき良点が認められる</w:t>
      </w:r>
      <w:r w:rsidR="00AB7A64" w:rsidRPr="00AB7A64">
        <w:rPr>
          <w:rFonts w:ascii="ＭＳ 明朝" w:eastAsia="ＭＳ 明朝" w:hAnsi="ＭＳ 明朝" w:hint="eastAsia"/>
          <w:szCs w:val="21"/>
        </w:rPr>
        <w:t>。</w:t>
      </w:r>
    </w:p>
    <w:p w14:paraId="1E023A35" w14:textId="77777777" w:rsidR="00044E5B" w:rsidRDefault="00044E5B" w:rsidP="00044E5B">
      <w:pPr>
        <w:pStyle w:val="a7"/>
        <w:numPr>
          <w:ilvl w:val="0"/>
          <w:numId w:val="20"/>
        </w:numPr>
        <w:ind w:leftChars="0" w:left="567"/>
        <w:rPr>
          <w:rFonts w:ascii="ＭＳ 明朝" w:eastAsia="ＭＳ 明朝" w:hAnsi="ＭＳ 明朝"/>
          <w:szCs w:val="21"/>
        </w:rPr>
      </w:pPr>
      <w:r w:rsidRPr="00B8011C">
        <w:rPr>
          <w:rFonts w:ascii="ＭＳ 明朝" w:eastAsia="ＭＳ 明朝" w:hAnsi="ＭＳ 明朝" w:hint="eastAsia"/>
          <w:szCs w:val="21"/>
        </w:rPr>
        <w:t>ハード整備においては長居植物園の大規模リニューアルをはじめとして、南西エントランス広場の整備や相撲場の移設、スケートボードパークの設置等を実施し、ソフト事業においては長居公園内の各スポーツ施設とも連携した「芝生開放</w:t>
      </w:r>
      <w:r w:rsidRPr="00B8011C">
        <w:rPr>
          <w:rFonts w:ascii="ＭＳ 明朝" w:eastAsia="ＭＳ 明朝" w:hAnsi="ＭＳ 明朝"/>
          <w:szCs w:val="21"/>
        </w:rPr>
        <w:t>Day」や「スタぼん」を実施</w:t>
      </w:r>
      <w:r>
        <w:rPr>
          <w:rFonts w:ascii="ＭＳ 明朝" w:eastAsia="ＭＳ 明朝" w:hAnsi="ＭＳ 明朝" w:hint="eastAsia"/>
          <w:szCs w:val="21"/>
        </w:rPr>
        <w:t>するなど積極的に魅力向上に取り組んでおり、</w:t>
      </w:r>
      <w:r w:rsidRPr="00B8011C">
        <w:rPr>
          <w:rFonts w:ascii="ＭＳ 明朝" w:eastAsia="ＭＳ 明朝" w:hAnsi="ＭＳ 明朝"/>
          <w:szCs w:val="21"/>
        </w:rPr>
        <w:t>大変評価できる。</w:t>
      </w:r>
    </w:p>
    <w:p w14:paraId="2647728C" w14:textId="2EF7FB05" w:rsidR="00044E5B" w:rsidRDefault="00044E5B" w:rsidP="00044E5B">
      <w:pPr>
        <w:pStyle w:val="a7"/>
        <w:numPr>
          <w:ilvl w:val="0"/>
          <w:numId w:val="20"/>
        </w:numPr>
        <w:ind w:leftChars="0" w:left="567"/>
        <w:rPr>
          <w:rFonts w:ascii="ＭＳ 明朝" w:eastAsia="ＭＳ 明朝" w:hAnsi="ＭＳ 明朝"/>
          <w:szCs w:val="21"/>
        </w:rPr>
      </w:pPr>
      <w:r>
        <w:rPr>
          <w:rFonts w:ascii="ＭＳ 明朝" w:eastAsia="ＭＳ 明朝" w:hAnsi="ＭＳ 明朝" w:hint="eastAsia"/>
          <w:szCs w:val="21"/>
        </w:rPr>
        <w:t>各種有料施設、公園施設では適切な管理運営がなされている。</w:t>
      </w:r>
    </w:p>
    <w:p w14:paraId="196A4E60" w14:textId="631C351E" w:rsidR="00664DBC" w:rsidRPr="00DF66B0" w:rsidRDefault="00664DBC" w:rsidP="00664DBC">
      <w:pPr>
        <w:pStyle w:val="a7"/>
        <w:numPr>
          <w:ilvl w:val="0"/>
          <w:numId w:val="20"/>
        </w:numPr>
        <w:ind w:leftChars="0" w:left="567"/>
        <w:rPr>
          <w:rFonts w:ascii="ＭＳ 明朝" w:eastAsia="ＭＳ 明朝" w:hAnsi="ＭＳ 明朝"/>
          <w:szCs w:val="21"/>
        </w:rPr>
      </w:pPr>
      <w:r w:rsidRPr="00DF66B0">
        <w:rPr>
          <w:rFonts w:ascii="ＭＳ 明朝" w:eastAsia="ＭＳ 明朝" w:hAnsi="ＭＳ 明朝" w:hint="eastAsia"/>
          <w:szCs w:val="21"/>
        </w:rPr>
        <w:t>ユースホステルにおいては、</w:t>
      </w:r>
      <w:r w:rsidR="007C2C6A" w:rsidRPr="00DF66B0">
        <w:rPr>
          <w:rFonts w:ascii="ＭＳ 明朝" w:eastAsia="ＭＳ 明朝" w:hAnsi="ＭＳ 明朝" w:hint="eastAsia"/>
          <w:szCs w:val="21"/>
        </w:rPr>
        <w:t>事業者の努力やグループ内での補填で赤字を埋めるということだけでなく、</w:t>
      </w:r>
      <w:r w:rsidRPr="00DF66B0">
        <w:rPr>
          <w:rFonts w:ascii="ＭＳ 明朝" w:eastAsia="ＭＳ 明朝" w:hAnsi="ＭＳ 明朝" w:hint="eastAsia"/>
          <w:szCs w:val="21"/>
        </w:rPr>
        <w:t>利用料金等が他</w:t>
      </w:r>
      <w:r w:rsidR="006E2BF1" w:rsidRPr="00DF66B0">
        <w:rPr>
          <w:rFonts w:ascii="ＭＳ 明朝" w:eastAsia="ＭＳ 明朝" w:hAnsi="ＭＳ 明朝" w:hint="eastAsia"/>
          <w:szCs w:val="21"/>
        </w:rPr>
        <w:t>の類似</w:t>
      </w:r>
      <w:r w:rsidRPr="00DF66B0">
        <w:rPr>
          <w:rFonts w:ascii="ＭＳ 明朝" w:eastAsia="ＭＳ 明朝" w:hAnsi="ＭＳ 明朝" w:hint="eastAsia"/>
          <w:szCs w:val="21"/>
        </w:rPr>
        <w:t>施設と比較しても</w:t>
      </w:r>
      <w:r w:rsidR="00EC2E24" w:rsidRPr="00DF66B0">
        <w:rPr>
          <w:rFonts w:ascii="ＭＳ 明朝" w:eastAsia="ＭＳ 明朝" w:hAnsi="ＭＳ 明朝" w:hint="eastAsia"/>
          <w:szCs w:val="21"/>
        </w:rPr>
        <w:t>非常に</w:t>
      </w:r>
      <w:r w:rsidRPr="00DF66B0">
        <w:rPr>
          <w:rFonts w:ascii="ＭＳ 明朝" w:eastAsia="ＭＳ 明朝" w:hAnsi="ＭＳ 明朝" w:hint="eastAsia"/>
          <w:szCs w:val="21"/>
        </w:rPr>
        <w:t>安</w:t>
      </w:r>
      <w:r w:rsidR="007C2C6A" w:rsidRPr="00DF66B0">
        <w:rPr>
          <w:rFonts w:ascii="ＭＳ 明朝" w:eastAsia="ＭＳ 明朝" w:hAnsi="ＭＳ 明朝" w:hint="eastAsia"/>
          <w:szCs w:val="21"/>
        </w:rPr>
        <w:t>いことから、料金改定を含め</w:t>
      </w:r>
      <w:r w:rsidRPr="00DF66B0">
        <w:rPr>
          <w:rFonts w:ascii="ＭＳ 明朝" w:eastAsia="ＭＳ 明朝" w:hAnsi="ＭＳ 明朝" w:hint="eastAsia"/>
          <w:szCs w:val="21"/>
        </w:rPr>
        <w:t>今後</w:t>
      </w:r>
      <w:r w:rsidR="00EC2E24" w:rsidRPr="00DF66B0">
        <w:rPr>
          <w:rFonts w:ascii="ＭＳ 明朝" w:eastAsia="ＭＳ 明朝" w:hAnsi="ＭＳ 明朝" w:hint="eastAsia"/>
          <w:szCs w:val="21"/>
        </w:rPr>
        <w:t>施設の運営の健全性を確保するための方策</w:t>
      </w:r>
      <w:r w:rsidR="007C2C6A" w:rsidRPr="00DF66B0">
        <w:rPr>
          <w:rFonts w:ascii="ＭＳ 明朝" w:eastAsia="ＭＳ 明朝" w:hAnsi="ＭＳ 明朝" w:hint="eastAsia"/>
          <w:szCs w:val="21"/>
        </w:rPr>
        <w:t>について</w:t>
      </w:r>
      <w:r w:rsidRPr="00DF66B0">
        <w:rPr>
          <w:rFonts w:ascii="ＭＳ 明朝" w:eastAsia="ＭＳ 明朝" w:hAnsi="ＭＳ 明朝" w:hint="eastAsia"/>
          <w:szCs w:val="21"/>
        </w:rPr>
        <w:t>検討されたい。</w:t>
      </w:r>
    </w:p>
    <w:p w14:paraId="4CBD1E68" w14:textId="0F56A2FD" w:rsidR="00A97989" w:rsidRPr="0024749F" w:rsidRDefault="0024749F" w:rsidP="0024749F">
      <w:pPr>
        <w:pStyle w:val="a7"/>
        <w:numPr>
          <w:ilvl w:val="0"/>
          <w:numId w:val="20"/>
        </w:numPr>
        <w:ind w:leftChars="0" w:left="567"/>
        <w:rPr>
          <w:rFonts w:ascii="ＭＳ 明朝" w:eastAsia="ＭＳ 明朝" w:hAnsi="ＭＳ 明朝"/>
          <w:szCs w:val="21"/>
        </w:rPr>
      </w:pPr>
      <w:r w:rsidRPr="0024749F">
        <w:rPr>
          <w:rFonts w:ascii="ＭＳ 明朝" w:eastAsia="ＭＳ 明朝" w:hAnsi="ＭＳ 明朝" w:hint="eastAsia"/>
          <w:szCs w:val="21"/>
        </w:rPr>
        <w:t>長居公園及び他９施設の管理運営に</w:t>
      </w:r>
      <w:r>
        <w:rPr>
          <w:rFonts w:ascii="ＭＳ 明朝" w:eastAsia="ＭＳ 明朝" w:hAnsi="ＭＳ 明朝" w:hint="eastAsia"/>
          <w:szCs w:val="21"/>
        </w:rPr>
        <w:t>おける</w:t>
      </w:r>
      <w:r w:rsidRPr="0024749F">
        <w:rPr>
          <w:rFonts w:ascii="ＭＳ 明朝" w:eastAsia="ＭＳ 明朝" w:hAnsi="ＭＳ 明朝" w:hint="eastAsia"/>
          <w:szCs w:val="21"/>
        </w:rPr>
        <w:t>今後</w:t>
      </w:r>
      <w:r>
        <w:rPr>
          <w:rFonts w:ascii="ＭＳ 明朝" w:eastAsia="ＭＳ 明朝" w:hAnsi="ＭＳ 明朝" w:hint="eastAsia"/>
          <w:szCs w:val="21"/>
        </w:rPr>
        <w:t>のさらなる取り組みに</w:t>
      </w:r>
      <w:r w:rsidRPr="0024749F">
        <w:rPr>
          <w:rFonts w:ascii="ＭＳ 明朝" w:eastAsia="ＭＳ 明朝" w:hAnsi="ＭＳ 明朝" w:hint="eastAsia"/>
          <w:szCs w:val="21"/>
        </w:rPr>
        <w:t>期待している。</w:t>
      </w:r>
    </w:p>
    <w:p w14:paraId="3E6D30FE" w14:textId="77777777" w:rsidR="004C0809" w:rsidRDefault="004C0809" w:rsidP="004C0809">
      <w:pPr>
        <w:pStyle w:val="a7"/>
        <w:ind w:leftChars="0" w:left="567"/>
        <w:rPr>
          <w:rFonts w:ascii="ＭＳ 明朝" w:eastAsia="ＭＳ 明朝" w:hAnsi="ＭＳ 明朝"/>
          <w:szCs w:val="21"/>
        </w:rPr>
      </w:pPr>
    </w:p>
    <w:p w14:paraId="44ED5479" w14:textId="77777777" w:rsidR="00664DBC" w:rsidRDefault="00664DBC" w:rsidP="004C0809">
      <w:pPr>
        <w:pStyle w:val="a7"/>
        <w:ind w:leftChars="0" w:left="567"/>
        <w:rPr>
          <w:rFonts w:ascii="ＭＳ 明朝" w:eastAsia="ＭＳ 明朝" w:hAnsi="ＭＳ 明朝"/>
          <w:szCs w:val="21"/>
        </w:rPr>
      </w:pPr>
    </w:p>
    <w:p w14:paraId="11B8B363" w14:textId="77777777" w:rsidR="00664DBC" w:rsidRDefault="00664DBC" w:rsidP="004C0809">
      <w:pPr>
        <w:pStyle w:val="a7"/>
        <w:ind w:leftChars="0" w:left="567"/>
        <w:rPr>
          <w:rFonts w:ascii="ＭＳ 明朝" w:eastAsia="ＭＳ 明朝" w:hAnsi="ＭＳ 明朝"/>
          <w:szCs w:val="21"/>
        </w:rPr>
      </w:pPr>
    </w:p>
    <w:p w14:paraId="20DF7D40" w14:textId="6CCE67E4" w:rsidR="00EE6BF7" w:rsidRDefault="00EE6BF7" w:rsidP="00EE6BF7">
      <w:pPr>
        <w:rPr>
          <w:rFonts w:ascii="ＭＳ ゴシック" w:eastAsia="ＭＳ ゴシック" w:hAnsi="ＭＳ ゴシック"/>
          <w:szCs w:val="21"/>
        </w:rPr>
      </w:pPr>
      <w:r>
        <w:rPr>
          <w:rFonts w:ascii="ＭＳ ゴシック" w:eastAsia="ＭＳ ゴシック" w:hAnsi="ＭＳ ゴシック" w:hint="eastAsia"/>
          <w:szCs w:val="21"/>
        </w:rPr>
        <w:t>≪</w:t>
      </w:r>
      <w:r w:rsidRPr="00EE6BF7">
        <w:rPr>
          <w:rFonts w:ascii="ＭＳ ゴシック" w:eastAsia="ＭＳ ゴシック" w:hAnsi="ＭＳ ゴシック" w:hint="eastAsia"/>
          <w:szCs w:val="21"/>
        </w:rPr>
        <w:t>備考</w:t>
      </w:r>
      <w:r>
        <w:rPr>
          <w:rFonts w:ascii="ＭＳ ゴシック" w:eastAsia="ＭＳ ゴシック" w:hAnsi="ＭＳ ゴシック" w:hint="eastAsia"/>
          <w:szCs w:val="21"/>
        </w:rPr>
        <w:t>≫</w:t>
      </w:r>
    </w:p>
    <w:p w14:paraId="22176066" w14:textId="3B7ECE95" w:rsidR="00EE6BF7" w:rsidRDefault="002E0D09" w:rsidP="00C76AE4">
      <w:pPr>
        <w:pStyle w:val="a7"/>
        <w:numPr>
          <w:ilvl w:val="0"/>
          <w:numId w:val="20"/>
        </w:numPr>
        <w:ind w:leftChars="0" w:left="567"/>
        <w:rPr>
          <w:rFonts w:ascii="ＭＳ 明朝" w:eastAsia="ＭＳ 明朝" w:hAnsi="ＭＳ 明朝"/>
          <w:szCs w:val="21"/>
        </w:rPr>
      </w:pPr>
      <w:r>
        <w:rPr>
          <w:rFonts w:ascii="ＭＳ 明朝" w:eastAsia="ＭＳ 明朝" w:hAnsi="ＭＳ 明朝" w:hint="eastAsia"/>
          <w:szCs w:val="21"/>
        </w:rPr>
        <w:t>長居公園</w:t>
      </w:r>
      <w:r w:rsidR="00C76AE4" w:rsidRPr="00C76AE4">
        <w:rPr>
          <w:rFonts w:ascii="ＭＳ 明朝" w:eastAsia="ＭＳ 明朝" w:hAnsi="ＭＳ 明朝" w:hint="eastAsia"/>
          <w:szCs w:val="21"/>
        </w:rPr>
        <w:t>及び他</w:t>
      </w:r>
      <w:r>
        <w:rPr>
          <w:rFonts w:ascii="ＭＳ 明朝" w:eastAsia="ＭＳ 明朝" w:hAnsi="ＭＳ 明朝" w:hint="eastAsia"/>
          <w:szCs w:val="21"/>
        </w:rPr>
        <w:t>９</w:t>
      </w:r>
      <w:r w:rsidR="00C76AE4" w:rsidRPr="00C76AE4">
        <w:rPr>
          <w:rFonts w:ascii="ＭＳ 明朝" w:eastAsia="ＭＳ 明朝" w:hAnsi="ＭＳ 明朝"/>
          <w:szCs w:val="21"/>
        </w:rPr>
        <w:t>施設管理運営業務</w:t>
      </w:r>
      <w:r w:rsidR="00C76AE4">
        <w:rPr>
          <w:rFonts w:ascii="ＭＳ 明朝" w:eastAsia="ＭＳ 明朝" w:hAnsi="ＭＳ 明朝" w:hint="eastAsia"/>
          <w:szCs w:val="21"/>
        </w:rPr>
        <w:t>においては、</w:t>
      </w:r>
      <w:r>
        <w:rPr>
          <w:rFonts w:ascii="ＭＳ 明朝" w:eastAsia="ＭＳ 明朝" w:hAnsi="ＭＳ 明朝" w:hint="eastAsia"/>
          <w:szCs w:val="21"/>
        </w:rPr>
        <w:t>長居公園のさらなる魅力向上に向け、より効果的に民間活力の導入を図り、近年のニーズも捉えながら長居公園のポテンシャルを活かすことで、長居公園の魅力を最大限に引き出していくこ</w:t>
      </w:r>
      <w:r w:rsidR="008C7E50">
        <w:rPr>
          <w:rFonts w:ascii="ＭＳ 明朝" w:eastAsia="ＭＳ 明朝" w:hAnsi="ＭＳ 明朝" w:hint="eastAsia"/>
          <w:szCs w:val="21"/>
        </w:rPr>
        <w:t>とを目的とし、</w:t>
      </w:r>
      <w:r w:rsidR="00DC3833">
        <w:rPr>
          <w:rFonts w:ascii="ＭＳ 明朝" w:eastAsia="ＭＳ 明朝" w:hAnsi="ＭＳ 明朝" w:hint="eastAsia"/>
          <w:szCs w:val="21"/>
        </w:rPr>
        <w:t>民間事業者による既存施設の改修や新たな施設整備に対する投資の回収期間を考慮し、指定期間を</w:t>
      </w:r>
      <w:r w:rsidR="008C7E50">
        <w:rPr>
          <w:rFonts w:ascii="ＭＳ 明朝" w:eastAsia="ＭＳ 明朝" w:hAnsi="ＭＳ 明朝" w:hint="eastAsia"/>
          <w:szCs w:val="21"/>
        </w:rPr>
        <w:t>令和</w:t>
      </w:r>
      <w:r w:rsidR="00D91304">
        <w:rPr>
          <w:rFonts w:ascii="ＭＳ 明朝" w:eastAsia="ＭＳ 明朝" w:hAnsi="ＭＳ 明朝" w:hint="eastAsia"/>
          <w:szCs w:val="21"/>
        </w:rPr>
        <w:t>３</w:t>
      </w:r>
      <w:r w:rsidR="008C7E50">
        <w:rPr>
          <w:rFonts w:ascii="ＭＳ 明朝" w:eastAsia="ＭＳ 明朝" w:hAnsi="ＭＳ 明朝" w:hint="eastAsia"/>
          <w:szCs w:val="21"/>
        </w:rPr>
        <w:t>年度から</w:t>
      </w:r>
      <w:r w:rsidR="00C67FB4">
        <w:rPr>
          <w:rFonts w:ascii="ＭＳ 明朝" w:eastAsia="ＭＳ 明朝" w:hAnsi="ＭＳ 明朝" w:hint="eastAsia"/>
          <w:szCs w:val="21"/>
        </w:rPr>
        <w:t>令和2</w:t>
      </w:r>
      <w:r w:rsidR="002E2332">
        <w:rPr>
          <w:rFonts w:ascii="ＭＳ 明朝" w:eastAsia="ＭＳ 明朝" w:hAnsi="ＭＳ 明朝" w:hint="eastAsia"/>
          <w:szCs w:val="21"/>
        </w:rPr>
        <w:t>2</w:t>
      </w:r>
      <w:r w:rsidR="00C67FB4">
        <w:rPr>
          <w:rFonts w:ascii="ＭＳ 明朝" w:eastAsia="ＭＳ 明朝" w:hAnsi="ＭＳ 明朝" w:hint="eastAsia"/>
          <w:szCs w:val="21"/>
        </w:rPr>
        <w:t>年度まで</w:t>
      </w:r>
      <w:r w:rsidR="00DC3833">
        <w:rPr>
          <w:rFonts w:ascii="ＭＳ 明朝" w:eastAsia="ＭＳ 明朝" w:hAnsi="ＭＳ 明朝" w:hint="eastAsia"/>
          <w:szCs w:val="21"/>
        </w:rPr>
        <w:t>の</w:t>
      </w:r>
      <w:r w:rsidR="008C7E50">
        <w:rPr>
          <w:rFonts w:ascii="ＭＳ 明朝" w:eastAsia="ＭＳ 明朝" w:hAnsi="ＭＳ 明朝" w:hint="eastAsia"/>
          <w:szCs w:val="21"/>
        </w:rPr>
        <w:t>20年間としている。</w:t>
      </w:r>
    </w:p>
    <w:p w14:paraId="3E535122" w14:textId="57355760" w:rsidR="00E81D97" w:rsidRPr="00E81D97" w:rsidRDefault="00E81D97" w:rsidP="00C76AE4">
      <w:pPr>
        <w:pStyle w:val="a7"/>
        <w:numPr>
          <w:ilvl w:val="0"/>
          <w:numId w:val="20"/>
        </w:numPr>
        <w:ind w:leftChars="0" w:left="567"/>
        <w:rPr>
          <w:rFonts w:ascii="ＭＳ 明朝" w:eastAsia="ＭＳ 明朝" w:hAnsi="ＭＳ 明朝"/>
          <w:szCs w:val="21"/>
        </w:rPr>
      </w:pPr>
      <w:r w:rsidRPr="00E81D97">
        <w:rPr>
          <w:rFonts w:ascii="ＭＳ 明朝" w:eastAsia="ＭＳ 明朝" w:hAnsi="ＭＳ 明朝" w:hint="eastAsia"/>
          <w:szCs w:val="21"/>
        </w:rPr>
        <w:t>指定管理者制度におけるモニタリング・評価については、指定管理者による取組の成果を測るための成果指標を設定し、その達成状況や達成に向けた取組について、外部の有識者の意見を踏まえ</w:t>
      </w:r>
      <w:r>
        <w:rPr>
          <w:rFonts w:ascii="ＭＳ 明朝" w:eastAsia="ＭＳ 明朝" w:hAnsi="ＭＳ 明朝" w:hint="eastAsia"/>
          <w:szCs w:val="21"/>
        </w:rPr>
        <w:t>、</w:t>
      </w:r>
      <w:r w:rsidRPr="00E81D97">
        <w:rPr>
          <w:rFonts w:ascii="ＭＳ 明朝" w:eastAsia="ＭＳ 明朝" w:hAnsi="ＭＳ 明朝" w:hint="eastAsia"/>
          <w:szCs w:val="21"/>
        </w:rPr>
        <w:t>毎年度評価を実施している。</w:t>
      </w:r>
    </w:p>
    <w:p w14:paraId="580A936A" w14:textId="113DCB7A" w:rsidR="00C76AE4" w:rsidRDefault="00C76AE4" w:rsidP="00C76AE4">
      <w:pPr>
        <w:pStyle w:val="a7"/>
        <w:numPr>
          <w:ilvl w:val="0"/>
          <w:numId w:val="20"/>
        </w:numPr>
        <w:ind w:leftChars="0" w:left="567"/>
        <w:rPr>
          <w:rFonts w:ascii="ＭＳ 明朝" w:eastAsia="ＭＳ 明朝" w:hAnsi="ＭＳ 明朝"/>
          <w:szCs w:val="21"/>
        </w:rPr>
      </w:pPr>
      <w:r w:rsidRPr="00E81D97">
        <w:rPr>
          <w:rFonts w:ascii="ＭＳ 明朝" w:eastAsia="ＭＳ 明朝" w:hAnsi="ＭＳ 明朝" w:hint="eastAsia"/>
          <w:szCs w:val="21"/>
        </w:rPr>
        <w:t>本市の指定管理者制度における指定期間</w:t>
      </w:r>
      <w:r w:rsidR="00E81D97">
        <w:rPr>
          <w:rFonts w:ascii="ＭＳ 明朝" w:eastAsia="ＭＳ 明朝" w:hAnsi="ＭＳ 明朝" w:hint="eastAsia"/>
          <w:szCs w:val="21"/>
        </w:rPr>
        <w:t>については、「</w:t>
      </w:r>
      <w:r w:rsidR="00E81D97" w:rsidRPr="00E81D97">
        <w:rPr>
          <w:rFonts w:ascii="ＭＳ 明朝" w:eastAsia="ＭＳ 明朝" w:hAnsi="ＭＳ 明朝" w:hint="eastAsia"/>
          <w:szCs w:val="21"/>
        </w:rPr>
        <w:t>指定管理者制度の運用に係るガイドライン</w:t>
      </w:r>
      <w:r w:rsidR="00E81D97">
        <w:rPr>
          <w:rFonts w:ascii="ＭＳ 明朝" w:eastAsia="ＭＳ 明朝" w:hAnsi="ＭＳ 明朝" w:hint="eastAsia"/>
          <w:szCs w:val="21"/>
        </w:rPr>
        <w:t>」</w:t>
      </w:r>
      <w:r w:rsidR="00E81D97" w:rsidRPr="00E81D97">
        <w:rPr>
          <w:rFonts w:ascii="ＭＳ 明朝" w:eastAsia="ＭＳ 明朝" w:hAnsi="ＭＳ 明朝" w:hint="eastAsia"/>
          <w:szCs w:val="21"/>
        </w:rPr>
        <w:t>において、</w:t>
      </w:r>
      <w:r w:rsidR="0068078D" w:rsidRPr="00E81D97">
        <w:rPr>
          <w:rFonts w:ascii="ＭＳ 明朝" w:eastAsia="ＭＳ 明朝" w:hAnsi="ＭＳ 明朝" w:hint="eastAsia"/>
          <w:szCs w:val="21"/>
        </w:rPr>
        <w:t>５年間を原則としながら、５年を超える指定期間とした場合、</w:t>
      </w:r>
      <w:r w:rsidR="008C7E50">
        <w:rPr>
          <w:rFonts w:ascii="ＭＳ 明朝" w:eastAsia="ＭＳ 明朝" w:hAnsi="ＭＳ 明朝" w:hint="eastAsia"/>
          <w:szCs w:val="21"/>
        </w:rPr>
        <w:t>『期間中</w:t>
      </w:r>
      <w:r w:rsidR="0068078D" w:rsidRPr="00E81D97">
        <w:rPr>
          <w:rFonts w:ascii="ＭＳ 明朝" w:eastAsia="ＭＳ 明朝" w:hAnsi="ＭＳ 明朝" w:hint="eastAsia"/>
          <w:szCs w:val="21"/>
        </w:rPr>
        <w:t>少なくとも５年に１度は、事業計画の見直しや、管理運営状況に関し議会への報告を行うなど</w:t>
      </w:r>
      <w:r w:rsidR="008C7E50">
        <w:rPr>
          <w:rFonts w:ascii="ＭＳ 明朝" w:eastAsia="ＭＳ 明朝" w:hAnsi="ＭＳ 明朝" w:hint="eastAsia"/>
          <w:szCs w:val="21"/>
        </w:rPr>
        <w:t>、適切に対応する必要がある』とされている。</w:t>
      </w:r>
    </w:p>
    <w:p w14:paraId="695F5F53" w14:textId="62E8A86B" w:rsidR="00E81D97" w:rsidRPr="00DC3833" w:rsidRDefault="00E34FB3" w:rsidP="00DC3833">
      <w:pPr>
        <w:pStyle w:val="a7"/>
        <w:numPr>
          <w:ilvl w:val="0"/>
          <w:numId w:val="20"/>
        </w:numPr>
        <w:ind w:leftChars="0" w:left="567"/>
        <w:rPr>
          <w:rFonts w:ascii="ＭＳ 明朝" w:eastAsia="ＭＳ 明朝" w:hAnsi="ＭＳ 明朝"/>
          <w:szCs w:val="21"/>
        </w:rPr>
      </w:pPr>
      <w:r>
        <w:rPr>
          <w:rFonts w:ascii="ＭＳ 明朝" w:eastAsia="ＭＳ 明朝" w:hAnsi="ＭＳ 明朝" w:hint="eastAsia"/>
          <w:szCs w:val="21"/>
        </w:rPr>
        <w:t>そのため、</w:t>
      </w:r>
      <w:r w:rsidR="00E81D97" w:rsidRPr="00E81D97">
        <w:rPr>
          <w:rFonts w:ascii="ＭＳ 明朝" w:eastAsia="ＭＳ 明朝" w:hAnsi="ＭＳ 明朝" w:hint="eastAsia"/>
          <w:szCs w:val="21"/>
        </w:rPr>
        <w:t>毎年度実施している年度評価とは別途、これまでの事業を振り返り評価を行い、今後の事業計画の見直しを行う機会</w:t>
      </w:r>
      <w:r>
        <w:rPr>
          <w:rFonts w:ascii="ＭＳ 明朝" w:eastAsia="ＭＳ 明朝" w:hAnsi="ＭＳ 明朝" w:hint="eastAsia"/>
          <w:szCs w:val="21"/>
        </w:rPr>
        <w:t>として、</w:t>
      </w:r>
      <w:r w:rsidR="008C7E50">
        <w:rPr>
          <w:rFonts w:ascii="ＭＳ 明朝" w:eastAsia="ＭＳ 明朝" w:hAnsi="ＭＳ 明朝" w:hint="eastAsia"/>
          <w:szCs w:val="21"/>
        </w:rPr>
        <w:t>業務開始５年目となる令和</w:t>
      </w:r>
      <w:r w:rsidR="00DD6B20">
        <w:rPr>
          <w:rFonts w:ascii="ＭＳ 明朝" w:eastAsia="ＭＳ 明朝" w:hAnsi="ＭＳ 明朝" w:hint="eastAsia"/>
          <w:szCs w:val="21"/>
        </w:rPr>
        <w:t>７</w:t>
      </w:r>
      <w:r w:rsidR="008C7E50">
        <w:rPr>
          <w:rFonts w:ascii="ＭＳ 明朝" w:eastAsia="ＭＳ 明朝" w:hAnsi="ＭＳ 明朝" w:hint="eastAsia"/>
          <w:szCs w:val="21"/>
        </w:rPr>
        <w:t>年度に、５年評価を行うものである。</w:t>
      </w:r>
    </w:p>
    <w:sectPr w:rsidR="00E81D97" w:rsidRPr="00DC3833" w:rsidSect="003E408D">
      <w:pgSz w:w="11906" w:h="16838"/>
      <w:pgMar w:top="1304" w:right="1559" w:bottom="130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7051" w14:textId="77777777" w:rsidR="00593739" w:rsidRDefault="00593739" w:rsidP="002E49C6">
      <w:r>
        <w:separator/>
      </w:r>
    </w:p>
  </w:endnote>
  <w:endnote w:type="continuationSeparator" w:id="0">
    <w:p w14:paraId="1647A8AF" w14:textId="77777777" w:rsidR="00593739" w:rsidRDefault="00593739" w:rsidP="002E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1CC7" w14:textId="77777777" w:rsidR="00593739" w:rsidRDefault="00593739" w:rsidP="002E49C6">
      <w:r>
        <w:separator/>
      </w:r>
    </w:p>
  </w:footnote>
  <w:footnote w:type="continuationSeparator" w:id="0">
    <w:p w14:paraId="3DBBF00C" w14:textId="77777777" w:rsidR="00593739" w:rsidRDefault="00593739" w:rsidP="002E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CED"/>
    <w:multiLevelType w:val="hybridMultilevel"/>
    <w:tmpl w:val="55CE2DD0"/>
    <w:lvl w:ilvl="0" w:tplc="5CB4FC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B26F6D"/>
    <w:multiLevelType w:val="hybridMultilevel"/>
    <w:tmpl w:val="BA746ADC"/>
    <w:lvl w:ilvl="0" w:tplc="D294179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C03A53"/>
    <w:multiLevelType w:val="hybridMultilevel"/>
    <w:tmpl w:val="764CA73E"/>
    <w:lvl w:ilvl="0" w:tplc="CE66C18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B3213E"/>
    <w:multiLevelType w:val="hybridMultilevel"/>
    <w:tmpl w:val="FA8C9338"/>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C5E552F"/>
    <w:multiLevelType w:val="hybridMultilevel"/>
    <w:tmpl w:val="4D4A9EB6"/>
    <w:lvl w:ilvl="0" w:tplc="5E1492B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31861D57"/>
    <w:multiLevelType w:val="hybridMultilevel"/>
    <w:tmpl w:val="7D045E9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18D2D21"/>
    <w:multiLevelType w:val="hybridMultilevel"/>
    <w:tmpl w:val="050C1078"/>
    <w:lvl w:ilvl="0" w:tplc="5CB4FC5E">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445D632D"/>
    <w:multiLevelType w:val="hybridMultilevel"/>
    <w:tmpl w:val="9D344E4A"/>
    <w:lvl w:ilvl="0" w:tplc="A4CC9D86">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45A50679"/>
    <w:multiLevelType w:val="hybridMultilevel"/>
    <w:tmpl w:val="0C768CAE"/>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6D757BE"/>
    <w:multiLevelType w:val="hybridMultilevel"/>
    <w:tmpl w:val="9E5A8912"/>
    <w:lvl w:ilvl="0" w:tplc="04090009">
      <w:start w:val="1"/>
      <w:numFmt w:val="bullet"/>
      <w:lvlText w:val=""/>
      <w:lvlJc w:val="left"/>
      <w:pPr>
        <w:ind w:left="1695" w:hanging="420"/>
      </w:pPr>
      <w:rPr>
        <w:rFonts w:ascii="Wingdings" w:hAnsi="Wingdings" w:hint="default"/>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0" w15:restartNumberingAfterBreak="0">
    <w:nsid w:val="50701186"/>
    <w:multiLevelType w:val="hybridMultilevel"/>
    <w:tmpl w:val="53925C40"/>
    <w:lvl w:ilvl="0" w:tplc="0409000B">
      <w:start w:val="1"/>
      <w:numFmt w:val="bullet"/>
      <w:lvlText w:val=""/>
      <w:lvlJc w:val="left"/>
      <w:pPr>
        <w:ind w:left="1695" w:hanging="420"/>
      </w:pPr>
      <w:rPr>
        <w:rFonts w:ascii="Wingdings" w:hAnsi="Wingdings" w:hint="default"/>
      </w:rPr>
    </w:lvl>
    <w:lvl w:ilvl="1" w:tplc="FFFFFFFF" w:tentative="1">
      <w:start w:val="1"/>
      <w:numFmt w:val="bullet"/>
      <w:lvlText w:val=""/>
      <w:lvlJc w:val="left"/>
      <w:pPr>
        <w:ind w:left="2115" w:hanging="420"/>
      </w:pPr>
      <w:rPr>
        <w:rFonts w:ascii="Wingdings" w:hAnsi="Wingdings" w:hint="default"/>
      </w:rPr>
    </w:lvl>
    <w:lvl w:ilvl="2" w:tplc="FFFFFFFF" w:tentative="1">
      <w:start w:val="1"/>
      <w:numFmt w:val="bullet"/>
      <w:lvlText w:val=""/>
      <w:lvlJc w:val="left"/>
      <w:pPr>
        <w:ind w:left="2535" w:hanging="420"/>
      </w:pPr>
      <w:rPr>
        <w:rFonts w:ascii="Wingdings" w:hAnsi="Wingdings" w:hint="default"/>
      </w:rPr>
    </w:lvl>
    <w:lvl w:ilvl="3" w:tplc="FFFFFFFF" w:tentative="1">
      <w:start w:val="1"/>
      <w:numFmt w:val="bullet"/>
      <w:lvlText w:val=""/>
      <w:lvlJc w:val="left"/>
      <w:pPr>
        <w:ind w:left="2955" w:hanging="420"/>
      </w:pPr>
      <w:rPr>
        <w:rFonts w:ascii="Wingdings" w:hAnsi="Wingdings" w:hint="default"/>
      </w:rPr>
    </w:lvl>
    <w:lvl w:ilvl="4" w:tplc="FFFFFFFF" w:tentative="1">
      <w:start w:val="1"/>
      <w:numFmt w:val="bullet"/>
      <w:lvlText w:val=""/>
      <w:lvlJc w:val="left"/>
      <w:pPr>
        <w:ind w:left="3375" w:hanging="420"/>
      </w:pPr>
      <w:rPr>
        <w:rFonts w:ascii="Wingdings" w:hAnsi="Wingdings" w:hint="default"/>
      </w:rPr>
    </w:lvl>
    <w:lvl w:ilvl="5" w:tplc="FFFFFFFF" w:tentative="1">
      <w:start w:val="1"/>
      <w:numFmt w:val="bullet"/>
      <w:lvlText w:val=""/>
      <w:lvlJc w:val="left"/>
      <w:pPr>
        <w:ind w:left="3795" w:hanging="420"/>
      </w:pPr>
      <w:rPr>
        <w:rFonts w:ascii="Wingdings" w:hAnsi="Wingdings" w:hint="default"/>
      </w:rPr>
    </w:lvl>
    <w:lvl w:ilvl="6" w:tplc="FFFFFFFF" w:tentative="1">
      <w:start w:val="1"/>
      <w:numFmt w:val="bullet"/>
      <w:lvlText w:val=""/>
      <w:lvlJc w:val="left"/>
      <w:pPr>
        <w:ind w:left="4215" w:hanging="420"/>
      </w:pPr>
      <w:rPr>
        <w:rFonts w:ascii="Wingdings" w:hAnsi="Wingdings" w:hint="default"/>
      </w:rPr>
    </w:lvl>
    <w:lvl w:ilvl="7" w:tplc="FFFFFFFF" w:tentative="1">
      <w:start w:val="1"/>
      <w:numFmt w:val="bullet"/>
      <w:lvlText w:val=""/>
      <w:lvlJc w:val="left"/>
      <w:pPr>
        <w:ind w:left="4635" w:hanging="420"/>
      </w:pPr>
      <w:rPr>
        <w:rFonts w:ascii="Wingdings" w:hAnsi="Wingdings" w:hint="default"/>
      </w:rPr>
    </w:lvl>
    <w:lvl w:ilvl="8" w:tplc="FFFFFFFF" w:tentative="1">
      <w:start w:val="1"/>
      <w:numFmt w:val="bullet"/>
      <w:lvlText w:val=""/>
      <w:lvlJc w:val="left"/>
      <w:pPr>
        <w:ind w:left="5055" w:hanging="420"/>
      </w:pPr>
      <w:rPr>
        <w:rFonts w:ascii="Wingdings" w:hAnsi="Wingdings" w:hint="default"/>
      </w:rPr>
    </w:lvl>
  </w:abstractNum>
  <w:abstractNum w:abstractNumId="11" w15:restartNumberingAfterBreak="0">
    <w:nsid w:val="53B91DEA"/>
    <w:multiLevelType w:val="hybridMultilevel"/>
    <w:tmpl w:val="8766F75E"/>
    <w:lvl w:ilvl="0" w:tplc="5E149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CC7241"/>
    <w:multiLevelType w:val="hybridMultilevel"/>
    <w:tmpl w:val="26C4B628"/>
    <w:lvl w:ilvl="0" w:tplc="5FD275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8F1718"/>
    <w:multiLevelType w:val="hybridMultilevel"/>
    <w:tmpl w:val="9D344E4A"/>
    <w:lvl w:ilvl="0" w:tplc="FFFFFFFF">
      <w:start w:val="1"/>
      <w:numFmt w:val="decimalFullWidth"/>
      <w:lvlText w:val="（%1）"/>
      <w:lvlJc w:val="left"/>
      <w:pPr>
        <w:ind w:left="1003" w:hanging="720"/>
      </w:pPr>
      <w:rPr>
        <w:rFonts w:hint="default"/>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4" w15:restartNumberingAfterBreak="0">
    <w:nsid w:val="663269A6"/>
    <w:multiLevelType w:val="hybridMultilevel"/>
    <w:tmpl w:val="C9869F02"/>
    <w:lvl w:ilvl="0" w:tplc="5CB4FC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FFC6CE2"/>
    <w:multiLevelType w:val="hybridMultilevel"/>
    <w:tmpl w:val="DD6ABF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0E67DF4"/>
    <w:multiLevelType w:val="hybridMultilevel"/>
    <w:tmpl w:val="9C42FE3C"/>
    <w:lvl w:ilvl="0" w:tplc="5E149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CB5AE2"/>
    <w:multiLevelType w:val="hybridMultilevel"/>
    <w:tmpl w:val="BF687EB8"/>
    <w:lvl w:ilvl="0" w:tplc="1464C5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D004637"/>
    <w:multiLevelType w:val="hybridMultilevel"/>
    <w:tmpl w:val="EFC8887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7628DD"/>
    <w:multiLevelType w:val="hybridMultilevel"/>
    <w:tmpl w:val="594E8956"/>
    <w:lvl w:ilvl="0" w:tplc="A6FA4C8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965454405">
    <w:abstractNumId w:val="11"/>
  </w:num>
  <w:num w:numId="2" w16cid:durableId="60177921">
    <w:abstractNumId w:val="16"/>
  </w:num>
  <w:num w:numId="3" w16cid:durableId="815150734">
    <w:abstractNumId w:val="5"/>
  </w:num>
  <w:num w:numId="4" w16cid:durableId="1784231624">
    <w:abstractNumId w:val="9"/>
  </w:num>
  <w:num w:numId="5" w16cid:durableId="69085894">
    <w:abstractNumId w:val="10"/>
  </w:num>
  <w:num w:numId="6" w16cid:durableId="1768766159">
    <w:abstractNumId w:val="8"/>
  </w:num>
  <w:num w:numId="7" w16cid:durableId="1319533305">
    <w:abstractNumId w:val="0"/>
  </w:num>
  <w:num w:numId="8" w16cid:durableId="1548909899">
    <w:abstractNumId w:val="18"/>
  </w:num>
  <w:num w:numId="9" w16cid:durableId="421874539">
    <w:abstractNumId w:val="3"/>
  </w:num>
  <w:num w:numId="10" w16cid:durableId="790322047">
    <w:abstractNumId w:val="1"/>
  </w:num>
  <w:num w:numId="11" w16cid:durableId="1372804692">
    <w:abstractNumId w:val="4"/>
  </w:num>
  <w:num w:numId="12" w16cid:durableId="1275405394">
    <w:abstractNumId w:val="17"/>
  </w:num>
  <w:num w:numId="13" w16cid:durableId="1860502730">
    <w:abstractNumId w:val="15"/>
  </w:num>
  <w:num w:numId="14" w16cid:durableId="843593745">
    <w:abstractNumId w:val="12"/>
  </w:num>
  <w:num w:numId="15" w16cid:durableId="1895963378">
    <w:abstractNumId w:val="2"/>
  </w:num>
  <w:num w:numId="16" w16cid:durableId="1986623631">
    <w:abstractNumId w:val="7"/>
  </w:num>
  <w:num w:numId="17" w16cid:durableId="974408320">
    <w:abstractNumId w:val="13"/>
  </w:num>
  <w:num w:numId="18" w16cid:durableId="1811970121">
    <w:abstractNumId w:val="19"/>
  </w:num>
  <w:num w:numId="19" w16cid:durableId="628782830">
    <w:abstractNumId w:val="14"/>
  </w:num>
  <w:num w:numId="20" w16cid:durableId="1161316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05"/>
    <w:rsid w:val="00024586"/>
    <w:rsid w:val="00025E3B"/>
    <w:rsid w:val="00044E5B"/>
    <w:rsid w:val="0004700A"/>
    <w:rsid w:val="000C515E"/>
    <w:rsid w:val="000D5B2D"/>
    <w:rsid w:val="001000D3"/>
    <w:rsid w:val="001072FF"/>
    <w:rsid w:val="00111DDF"/>
    <w:rsid w:val="001323AC"/>
    <w:rsid w:val="00185FB8"/>
    <w:rsid w:val="00190B0E"/>
    <w:rsid w:val="001B257C"/>
    <w:rsid w:val="001B286B"/>
    <w:rsid w:val="001B354B"/>
    <w:rsid w:val="001F5F64"/>
    <w:rsid w:val="00200972"/>
    <w:rsid w:val="00211C22"/>
    <w:rsid w:val="002426C0"/>
    <w:rsid w:val="0024749F"/>
    <w:rsid w:val="002535C5"/>
    <w:rsid w:val="002A0269"/>
    <w:rsid w:val="002E0D09"/>
    <w:rsid w:val="002E2332"/>
    <w:rsid w:val="002E49C6"/>
    <w:rsid w:val="002E50A9"/>
    <w:rsid w:val="003175A0"/>
    <w:rsid w:val="003421E3"/>
    <w:rsid w:val="00345CF8"/>
    <w:rsid w:val="00357A33"/>
    <w:rsid w:val="00367C05"/>
    <w:rsid w:val="003A2359"/>
    <w:rsid w:val="003E408D"/>
    <w:rsid w:val="004179C6"/>
    <w:rsid w:val="004179FB"/>
    <w:rsid w:val="00417B2A"/>
    <w:rsid w:val="00431D57"/>
    <w:rsid w:val="00441835"/>
    <w:rsid w:val="00455843"/>
    <w:rsid w:val="00483E21"/>
    <w:rsid w:val="00495A0C"/>
    <w:rsid w:val="004C0809"/>
    <w:rsid w:val="004C4030"/>
    <w:rsid w:val="004C5A1C"/>
    <w:rsid w:val="004E10DD"/>
    <w:rsid w:val="004F4807"/>
    <w:rsid w:val="004F4AF7"/>
    <w:rsid w:val="00504DCA"/>
    <w:rsid w:val="00516606"/>
    <w:rsid w:val="00521FDF"/>
    <w:rsid w:val="00522955"/>
    <w:rsid w:val="0053030D"/>
    <w:rsid w:val="00534E3F"/>
    <w:rsid w:val="005350F1"/>
    <w:rsid w:val="00541CB9"/>
    <w:rsid w:val="00556DB9"/>
    <w:rsid w:val="00584CE6"/>
    <w:rsid w:val="00593739"/>
    <w:rsid w:val="005C6EB1"/>
    <w:rsid w:val="005E0435"/>
    <w:rsid w:val="00614197"/>
    <w:rsid w:val="00626896"/>
    <w:rsid w:val="00634E0A"/>
    <w:rsid w:val="00640EDB"/>
    <w:rsid w:val="00664DBC"/>
    <w:rsid w:val="00665998"/>
    <w:rsid w:val="0068078D"/>
    <w:rsid w:val="0069618D"/>
    <w:rsid w:val="00696E8A"/>
    <w:rsid w:val="006B45E6"/>
    <w:rsid w:val="006C0E2E"/>
    <w:rsid w:val="006C283B"/>
    <w:rsid w:val="006E2BF1"/>
    <w:rsid w:val="006E2F6C"/>
    <w:rsid w:val="007014A3"/>
    <w:rsid w:val="00703A2E"/>
    <w:rsid w:val="00704E14"/>
    <w:rsid w:val="00725EE4"/>
    <w:rsid w:val="00735157"/>
    <w:rsid w:val="007822D0"/>
    <w:rsid w:val="00792DF8"/>
    <w:rsid w:val="007B7FA6"/>
    <w:rsid w:val="007C2C6A"/>
    <w:rsid w:val="007D0B60"/>
    <w:rsid w:val="007D0DBA"/>
    <w:rsid w:val="007D31AD"/>
    <w:rsid w:val="007D63C0"/>
    <w:rsid w:val="007E2A51"/>
    <w:rsid w:val="00801855"/>
    <w:rsid w:val="008264CB"/>
    <w:rsid w:val="008637C3"/>
    <w:rsid w:val="008C7E50"/>
    <w:rsid w:val="008D59F7"/>
    <w:rsid w:val="0091087C"/>
    <w:rsid w:val="00914D55"/>
    <w:rsid w:val="00972082"/>
    <w:rsid w:val="00980964"/>
    <w:rsid w:val="00980976"/>
    <w:rsid w:val="00986F1F"/>
    <w:rsid w:val="009C1163"/>
    <w:rsid w:val="009D7F4D"/>
    <w:rsid w:val="009E1D25"/>
    <w:rsid w:val="009F1450"/>
    <w:rsid w:val="00A24449"/>
    <w:rsid w:val="00A2543B"/>
    <w:rsid w:val="00A75FB8"/>
    <w:rsid w:val="00A97989"/>
    <w:rsid w:val="00AB785F"/>
    <w:rsid w:val="00AB7A64"/>
    <w:rsid w:val="00AC532F"/>
    <w:rsid w:val="00AD125A"/>
    <w:rsid w:val="00AD463F"/>
    <w:rsid w:val="00AD5B42"/>
    <w:rsid w:val="00AE6936"/>
    <w:rsid w:val="00AF45BA"/>
    <w:rsid w:val="00B049B7"/>
    <w:rsid w:val="00B26560"/>
    <w:rsid w:val="00B40714"/>
    <w:rsid w:val="00B44192"/>
    <w:rsid w:val="00B4681A"/>
    <w:rsid w:val="00B53309"/>
    <w:rsid w:val="00B7171B"/>
    <w:rsid w:val="00B804AE"/>
    <w:rsid w:val="00B86934"/>
    <w:rsid w:val="00B962E0"/>
    <w:rsid w:val="00B9670D"/>
    <w:rsid w:val="00BA1833"/>
    <w:rsid w:val="00BA78B3"/>
    <w:rsid w:val="00BF2288"/>
    <w:rsid w:val="00C40B0D"/>
    <w:rsid w:val="00C41D7D"/>
    <w:rsid w:val="00C4522A"/>
    <w:rsid w:val="00C53B9D"/>
    <w:rsid w:val="00C67084"/>
    <w:rsid w:val="00C67FB4"/>
    <w:rsid w:val="00C71060"/>
    <w:rsid w:val="00C73CEB"/>
    <w:rsid w:val="00C742DA"/>
    <w:rsid w:val="00C76AE4"/>
    <w:rsid w:val="00C97517"/>
    <w:rsid w:val="00CC029D"/>
    <w:rsid w:val="00CC4B98"/>
    <w:rsid w:val="00CD22D4"/>
    <w:rsid w:val="00CE1714"/>
    <w:rsid w:val="00CF56BD"/>
    <w:rsid w:val="00D042A5"/>
    <w:rsid w:val="00D05C9E"/>
    <w:rsid w:val="00D23CC4"/>
    <w:rsid w:val="00D33136"/>
    <w:rsid w:val="00D41DCA"/>
    <w:rsid w:val="00D50A72"/>
    <w:rsid w:val="00D63A83"/>
    <w:rsid w:val="00D91304"/>
    <w:rsid w:val="00D97609"/>
    <w:rsid w:val="00DA663B"/>
    <w:rsid w:val="00DC3833"/>
    <w:rsid w:val="00DD0780"/>
    <w:rsid w:val="00DD6B20"/>
    <w:rsid w:val="00DF17E0"/>
    <w:rsid w:val="00DF3E3D"/>
    <w:rsid w:val="00DF66B0"/>
    <w:rsid w:val="00E143B9"/>
    <w:rsid w:val="00E16A49"/>
    <w:rsid w:val="00E34FB3"/>
    <w:rsid w:val="00E55C70"/>
    <w:rsid w:val="00E723F9"/>
    <w:rsid w:val="00E81D97"/>
    <w:rsid w:val="00E9143D"/>
    <w:rsid w:val="00EC2925"/>
    <w:rsid w:val="00EC2D47"/>
    <w:rsid w:val="00EC2E24"/>
    <w:rsid w:val="00EC4EC5"/>
    <w:rsid w:val="00ED2835"/>
    <w:rsid w:val="00ED5E00"/>
    <w:rsid w:val="00EE6BF7"/>
    <w:rsid w:val="00EF76E7"/>
    <w:rsid w:val="00F03A11"/>
    <w:rsid w:val="00F12719"/>
    <w:rsid w:val="00F70490"/>
    <w:rsid w:val="00F753DC"/>
    <w:rsid w:val="00F771A1"/>
    <w:rsid w:val="00FB513F"/>
    <w:rsid w:val="00FE7EC6"/>
    <w:rsid w:val="00FF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FB6DA"/>
  <w15:chartTrackingRefBased/>
  <w15:docId w15:val="{D1592DA4-ABA1-4FD8-9C79-56F86984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9C6"/>
    <w:pPr>
      <w:tabs>
        <w:tab w:val="center" w:pos="4252"/>
        <w:tab w:val="right" w:pos="8504"/>
      </w:tabs>
      <w:snapToGrid w:val="0"/>
    </w:pPr>
  </w:style>
  <w:style w:type="character" w:customStyle="1" w:styleId="a4">
    <w:name w:val="ヘッダー (文字)"/>
    <w:basedOn w:val="a0"/>
    <w:link w:val="a3"/>
    <w:uiPriority w:val="99"/>
    <w:rsid w:val="002E49C6"/>
  </w:style>
  <w:style w:type="paragraph" w:styleId="a5">
    <w:name w:val="footer"/>
    <w:basedOn w:val="a"/>
    <w:link w:val="a6"/>
    <w:uiPriority w:val="99"/>
    <w:unhideWhenUsed/>
    <w:rsid w:val="002E49C6"/>
    <w:pPr>
      <w:tabs>
        <w:tab w:val="center" w:pos="4252"/>
        <w:tab w:val="right" w:pos="8504"/>
      </w:tabs>
      <w:snapToGrid w:val="0"/>
    </w:pPr>
  </w:style>
  <w:style w:type="character" w:customStyle="1" w:styleId="a6">
    <w:name w:val="フッター (文字)"/>
    <w:basedOn w:val="a0"/>
    <w:link w:val="a5"/>
    <w:uiPriority w:val="99"/>
    <w:rsid w:val="002E49C6"/>
  </w:style>
  <w:style w:type="paragraph" w:styleId="a7">
    <w:name w:val="List Paragraph"/>
    <w:basedOn w:val="a"/>
    <w:uiPriority w:val="34"/>
    <w:qFormat/>
    <w:rsid w:val="002E49C6"/>
    <w:pPr>
      <w:ind w:leftChars="400" w:left="840"/>
    </w:pPr>
  </w:style>
  <w:style w:type="paragraph" w:styleId="a8">
    <w:name w:val="Note Heading"/>
    <w:basedOn w:val="a"/>
    <w:next w:val="a"/>
    <w:link w:val="a9"/>
    <w:uiPriority w:val="99"/>
    <w:unhideWhenUsed/>
    <w:rsid w:val="00914D55"/>
    <w:pPr>
      <w:jc w:val="center"/>
    </w:pPr>
  </w:style>
  <w:style w:type="character" w:customStyle="1" w:styleId="a9">
    <w:name w:val="記 (文字)"/>
    <w:basedOn w:val="a0"/>
    <w:link w:val="a8"/>
    <w:uiPriority w:val="99"/>
    <w:rsid w:val="00914D55"/>
  </w:style>
  <w:style w:type="paragraph" w:styleId="aa">
    <w:name w:val="Closing"/>
    <w:basedOn w:val="a"/>
    <w:link w:val="ab"/>
    <w:uiPriority w:val="99"/>
    <w:unhideWhenUsed/>
    <w:rsid w:val="00914D55"/>
    <w:pPr>
      <w:jc w:val="right"/>
    </w:pPr>
  </w:style>
  <w:style w:type="character" w:customStyle="1" w:styleId="ab">
    <w:name w:val="結語 (文字)"/>
    <w:basedOn w:val="a0"/>
    <w:link w:val="aa"/>
    <w:uiPriority w:val="99"/>
    <w:rsid w:val="00914D55"/>
  </w:style>
  <w:style w:type="table" w:styleId="ac">
    <w:name w:val="Table Grid"/>
    <w:basedOn w:val="a1"/>
    <w:uiPriority w:val="39"/>
    <w:rsid w:val="00ED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70490"/>
  </w:style>
  <w:style w:type="character" w:styleId="ae">
    <w:name w:val="annotation reference"/>
    <w:basedOn w:val="a0"/>
    <w:uiPriority w:val="99"/>
    <w:semiHidden/>
    <w:unhideWhenUsed/>
    <w:rsid w:val="00B804AE"/>
    <w:rPr>
      <w:sz w:val="18"/>
      <w:szCs w:val="18"/>
    </w:rPr>
  </w:style>
  <w:style w:type="paragraph" w:styleId="af">
    <w:name w:val="annotation text"/>
    <w:basedOn w:val="a"/>
    <w:link w:val="af0"/>
    <w:uiPriority w:val="99"/>
    <w:unhideWhenUsed/>
    <w:rsid w:val="00B804AE"/>
    <w:pPr>
      <w:jc w:val="left"/>
    </w:pPr>
  </w:style>
  <w:style w:type="character" w:customStyle="1" w:styleId="af0">
    <w:name w:val="コメント文字列 (文字)"/>
    <w:basedOn w:val="a0"/>
    <w:link w:val="af"/>
    <w:uiPriority w:val="99"/>
    <w:rsid w:val="00B804AE"/>
  </w:style>
  <w:style w:type="paragraph" w:styleId="af1">
    <w:name w:val="annotation subject"/>
    <w:basedOn w:val="af"/>
    <w:next w:val="af"/>
    <w:link w:val="af2"/>
    <w:uiPriority w:val="99"/>
    <w:semiHidden/>
    <w:unhideWhenUsed/>
    <w:rsid w:val="00B804AE"/>
    <w:rPr>
      <w:b/>
      <w:bCs/>
    </w:rPr>
  </w:style>
  <w:style w:type="character" w:customStyle="1" w:styleId="af2">
    <w:name w:val="コメント内容 (文字)"/>
    <w:basedOn w:val="af0"/>
    <w:link w:val="af1"/>
    <w:uiPriority w:val="99"/>
    <w:semiHidden/>
    <w:rsid w:val="00B80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9988">
      <w:bodyDiv w:val="1"/>
      <w:marLeft w:val="0"/>
      <w:marRight w:val="0"/>
      <w:marTop w:val="0"/>
      <w:marBottom w:val="0"/>
      <w:divBdr>
        <w:top w:val="none" w:sz="0" w:space="0" w:color="auto"/>
        <w:left w:val="none" w:sz="0" w:space="0" w:color="auto"/>
        <w:bottom w:val="none" w:sz="0" w:space="0" w:color="auto"/>
        <w:right w:val="none" w:sz="0" w:space="0" w:color="auto"/>
      </w:divBdr>
    </w:div>
    <w:div w:id="14808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C866-38E5-4D3A-A523-4510C88D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2542</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2026-01-19T07:32:00Z</cp:lastPrinted>
  <dcterms:created xsi:type="dcterms:W3CDTF">2026-01-20T00:05:00Z</dcterms:created>
  <dcterms:modified xsi:type="dcterms:W3CDTF">2026-01-20T02:43:00Z</dcterms:modified>
</cp:coreProperties>
</file>