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2096" w14:textId="11A4345B" w:rsidR="00AB6825" w:rsidRPr="00C370A1" w:rsidRDefault="008131C6" w:rsidP="00AB6825">
      <w:pPr>
        <w:jc w:val="center"/>
        <w:rPr>
          <w:szCs w:val="21"/>
        </w:rPr>
      </w:pPr>
      <w:r>
        <w:rPr>
          <w:rFonts w:hint="eastAsia"/>
          <w:szCs w:val="21"/>
        </w:rPr>
        <w:t>都市</w:t>
      </w:r>
      <w:r w:rsidR="00906397" w:rsidRPr="00906397">
        <w:rPr>
          <w:rFonts w:hint="eastAsia"/>
          <w:szCs w:val="21"/>
        </w:rPr>
        <w:t>防災</w:t>
      </w:r>
      <w:r>
        <w:rPr>
          <w:rFonts w:hint="eastAsia"/>
          <w:szCs w:val="21"/>
        </w:rPr>
        <w:t>力の</w:t>
      </w:r>
      <w:r w:rsidR="009F4AEF">
        <w:rPr>
          <w:rFonts w:hint="eastAsia"/>
          <w:szCs w:val="21"/>
        </w:rPr>
        <w:t>向上</w:t>
      </w:r>
      <w:r>
        <w:rPr>
          <w:rFonts w:hint="eastAsia"/>
          <w:szCs w:val="21"/>
        </w:rPr>
        <w:t>に関する</w:t>
      </w:r>
      <w:r w:rsidR="001C4A3C" w:rsidRPr="00C370A1">
        <w:rPr>
          <w:rFonts w:hint="eastAsia"/>
          <w:szCs w:val="21"/>
        </w:rPr>
        <w:t>連携協定書</w:t>
      </w:r>
    </w:p>
    <w:p w14:paraId="6114ECFD" w14:textId="77777777" w:rsidR="00AB6825" w:rsidRPr="00C370A1" w:rsidRDefault="00AB6825">
      <w:pPr>
        <w:rPr>
          <w:szCs w:val="21"/>
        </w:rPr>
      </w:pPr>
    </w:p>
    <w:p w14:paraId="7AD47F39" w14:textId="77777777" w:rsidR="00CF7FEC" w:rsidRPr="00C370A1" w:rsidRDefault="001C4A3C" w:rsidP="00CF7FEC">
      <w:pPr>
        <w:rPr>
          <w:szCs w:val="21"/>
        </w:rPr>
      </w:pPr>
      <w:r w:rsidRPr="00C370A1">
        <w:rPr>
          <w:rFonts w:hint="eastAsia"/>
          <w:szCs w:val="21"/>
        </w:rPr>
        <w:t xml:space="preserve">　</w:t>
      </w:r>
    </w:p>
    <w:p w14:paraId="45219B54" w14:textId="4E6C39B1" w:rsidR="001C4A3C" w:rsidRPr="00C370A1" w:rsidRDefault="001208F8" w:rsidP="00CF7FEC">
      <w:pPr>
        <w:ind w:firstLineChars="100" w:firstLine="210"/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大阪市（以下「甲」という</w:t>
      </w:r>
      <w:r w:rsidR="00CF7FEC" w:rsidRPr="00C370A1">
        <w:rPr>
          <w:rFonts w:ascii="Cambria Math" w:hAnsi="Cambria Math" w:cs="Cambria Math" w:hint="eastAsia"/>
          <w:szCs w:val="21"/>
        </w:rPr>
        <w:t>。</w:t>
      </w:r>
      <w:r w:rsidRPr="00C370A1">
        <w:rPr>
          <w:rFonts w:ascii="Cambria Math" w:hAnsi="Cambria Math" w:cs="Cambria Math" w:hint="eastAsia"/>
          <w:szCs w:val="21"/>
        </w:rPr>
        <w:t>）</w:t>
      </w:r>
      <w:r w:rsidR="007D4B14">
        <w:rPr>
          <w:rFonts w:ascii="Cambria Math" w:hAnsi="Cambria Math" w:cs="Cambria Math" w:hint="eastAsia"/>
          <w:szCs w:val="21"/>
        </w:rPr>
        <w:t>と</w:t>
      </w:r>
      <w:r w:rsidR="00151418" w:rsidRPr="00C370A1">
        <w:rPr>
          <w:rFonts w:ascii="Cambria Math" w:hAnsi="Cambria Math" w:cs="Cambria Math" w:hint="eastAsia"/>
          <w:szCs w:val="21"/>
        </w:rPr>
        <w:t>ワークスモバイルジャパン株式会社</w:t>
      </w:r>
      <w:r w:rsidRPr="00C370A1">
        <w:rPr>
          <w:rFonts w:ascii="Cambria Math" w:hAnsi="Cambria Math" w:cs="Cambria Math" w:hint="eastAsia"/>
          <w:szCs w:val="21"/>
        </w:rPr>
        <w:t>（</w:t>
      </w:r>
      <w:r w:rsidR="00CF7FEC" w:rsidRPr="00C370A1">
        <w:rPr>
          <w:rFonts w:ascii="Cambria Math" w:hAnsi="Cambria Math" w:cs="Cambria Math" w:hint="eastAsia"/>
          <w:szCs w:val="21"/>
        </w:rPr>
        <w:t>以下「</w:t>
      </w:r>
      <w:r w:rsidR="007D4B14">
        <w:rPr>
          <w:rFonts w:ascii="Cambria Math" w:hAnsi="Cambria Math" w:cs="Cambria Math" w:hint="eastAsia"/>
          <w:szCs w:val="21"/>
        </w:rPr>
        <w:t>乙</w:t>
      </w:r>
      <w:r w:rsidR="00CF7FEC" w:rsidRPr="00C370A1">
        <w:rPr>
          <w:rFonts w:ascii="Cambria Math" w:hAnsi="Cambria Math" w:cs="Cambria Math" w:hint="eastAsia"/>
          <w:szCs w:val="21"/>
        </w:rPr>
        <w:t>」という。</w:t>
      </w:r>
      <w:r w:rsidRPr="00C370A1">
        <w:rPr>
          <w:rFonts w:ascii="Cambria Math" w:hAnsi="Cambria Math" w:cs="Cambria Math" w:hint="eastAsia"/>
          <w:szCs w:val="21"/>
        </w:rPr>
        <w:t>）は、</w:t>
      </w:r>
      <w:r w:rsidR="009F4AEF" w:rsidRPr="00C370A1">
        <w:rPr>
          <w:rFonts w:ascii="Cambria Math" w:hAnsi="Cambria Math" w:cs="Cambria Math" w:hint="eastAsia"/>
          <w:szCs w:val="21"/>
        </w:rPr>
        <w:t>防災・情報発信等に</w:t>
      </w:r>
      <w:r w:rsidR="006B5933">
        <w:rPr>
          <w:rFonts w:ascii="Cambria Math" w:hAnsi="Cambria Math" w:cs="Cambria Math" w:hint="eastAsia"/>
          <w:szCs w:val="21"/>
        </w:rPr>
        <w:t>係る</w:t>
      </w:r>
      <w:r w:rsidR="009F4AEF" w:rsidRPr="00C370A1">
        <w:rPr>
          <w:rFonts w:ascii="Cambria Math" w:hAnsi="Cambria Math" w:cs="Cambria Math" w:hint="eastAsia"/>
          <w:szCs w:val="21"/>
        </w:rPr>
        <w:t>諸課題の解決</w:t>
      </w:r>
      <w:r w:rsidR="003B45E8">
        <w:rPr>
          <w:rFonts w:ascii="Cambria Math" w:hAnsi="Cambria Math" w:cs="Cambria Math" w:hint="eastAsia"/>
          <w:szCs w:val="21"/>
        </w:rPr>
        <w:t>と</w:t>
      </w:r>
      <w:r w:rsidR="003B45E8">
        <w:rPr>
          <w:rFonts w:hint="eastAsia"/>
          <w:szCs w:val="21"/>
        </w:rPr>
        <w:t>都市</w:t>
      </w:r>
      <w:r w:rsidR="003B45E8" w:rsidRPr="00906397">
        <w:rPr>
          <w:rFonts w:hint="eastAsia"/>
          <w:szCs w:val="21"/>
        </w:rPr>
        <w:t>防災</w:t>
      </w:r>
      <w:r w:rsidR="003B45E8">
        <w:rPr>
          <w:rFonts w:hint="eastAsia"/>
          <w:szCs w:val="21"/>
        </w:rPr>
        <w:t>力の向上に関する</w:t>
      </w:r>
      <w:r w:rsidR="003B45E8" w:rsidRPr="00C370A1">
        <w:rPr>
          <w:rFonts w:hint="eastAsia"/>
          <w:szCs w:val="21"/>
        </w:rPr>
        <w:t>連携</w:t>
      </w:r>
      <w:r w:rsidR="003B45E8">
        <w:rPr>
          <w:rFonts w:hint="eastAsia"/>
          <w:szCs w:val="21"/>
        </w:rPr>
        <w:t>について、</w:t>
      </w:r>
      <w:r w:rsidRPr="00C370A1">
        <w:rPr>
          <w:rFonts w:ascii="Cambria Math" w:hAnsi="Cambria Math" w:cs="Cambria Math" w:hint="eastAsia"/>
          <w:szCs w:val="21"/>
        </w:rPr>
        <w:t>次のとおり協定</w:t>
      </w:r>
      <w:r w:rsidR="00AD0088">
        <w:rPr>
          <w:rFonts w:ascii="Cambria Math" w:hAnsi="Cambria Math" w:cs="Cambria Math" w:hint="eastAsia"/>
          <w:szCs w:val="21"/>
        </w:rPr>
        <w:t>（以下「本協定」という。）</w:t>
      </w:r>
      <w:r w:rsidRPr="00C370A1">
        <w:rPr>
          <w:rFonts w:ascii="Cambria Math" w:hAnsi="Cambria Math" w:cs="Cambria Math" w:hint="eastAsia"/>
          <w:szCs w:val="21"/>
        </w:rPr>
        <w:t>を締結する。</w:t>
      </w:r>
    </w:p>
    <w:p w14:paraId="3550B577" w14:textId="77777777" w:rsidR="001208F8" w:rsidRPr="00C370A1" w:rsidRDefault="001208F8">
      <w:pPr>
        <w:rPr>
          <w:rFonts w:ascii="Cambria Math" w:hAnsi="Cambria Math" w:cs="Cambria Math"/>
          <w:szCs w:val="21"/>
        </w:rPr>
      </w:pPr>
    </w:p>
    <w:p w14:paraId="744E68CC" w14:textId="77777777" w:rsidR="001C4A3C" w:rsidRPr="00C370A1" w:rsidRDefault="001C4A3C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（目的）</w:t>
      </w:r>
    </w:p>
    <w:p w14:paraId="7F1760C1" w14:textId="3F7BC1D9" w:rsidR="00CF7FEC" w:rsidRPr="00C370A1" w:rsidRDefault="001C4A3C" w:rsidP="00D218CE">
      <w:pPr>
        <w:ind w:left="210" w:hangingChars="100" w:hanging="210"/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第１条　本協定は、</w:t>
      </w:r>
      <w:r w:rsidR="005A03B8">
        <w:rPr>
          <w:rFonts w:ascii="Cambria Math" w:hAnsi="Cambria Math" w:cs="Cambria Math" w:hint="eastAsia"/>
          <w:szCs w:val="21"/>
        </w:rPr>
        <w:t>大阪市における</w:t>
      </w:r>
      <w:r w:rsidR="002F09D4" w:rsidRPr="00C370A1">
        <w:rPr>
          <w:rFonts w:ascii="Cambria Math" w:hAnsi="Cambria Math" w:cs="Cambria Math" w:hint="eastAsia"/>
          <w:szCs w:val="21"/>
        </w:rPr>
        <w:t>防災・情報発信等に</w:t>
      </w:r>
      <w:r w:rsidR="006B5933">
        <w:rPr>
          <w:rFonts w:ascii="Cambria Math" w:hAnsi="Cambria Math" w:cs="Cambria Math" w:hint="eastAsia"/>
          <w:szCs w:val="21"/>
        </w:rPr>
        <w:t>係る</w:t>
      </w:r>
      <w:r w:rsidR="002F09D4" w:rsidRPr="00C370A1">
        <w:rPr>
          <w:rFonts w:ascii="Cambria Math" w:hAnsi="Cambria Math" w:cs="Cambria Math" w:hint="eastAsia"/>
          <w:szCs w:val="21"/>
        </w:rPr>
        <w:t>諸課題の解決に向けて、</w:t>
      </w:r>
      <w:r w:rsidR="00D218CE" w:rsidRPr="00C370A1">
        <w:rPr>
          <w:rFonts w:ascii="Cambria Math" w:hAnsi="Cambria Math" w:cs="Cambria Math" w:hint="eastAsia"/>
          <w:szCs w:val="21"/>
        </w:rPr>
        <w:t>甲</w:t>
      </w:r>
      <w:r w:rsidR="007D4B14">
        <w:rPr>
          <w:rFonts w:ascii="Cambria Math" w:hAnsi="Cambria Math" w:cs="Cambria Math" w:hint="eastAsia"/>
          <w:szCs w:val="21"/>
        </w:rPr>
        <w:t>及び</w:t>
      </w:r>
      <w:r w:rsidR="00D218CE" w:rsidRPr="00C370A1">
        <w:rPr>
          <w:rFonts w:ascii="Cambria Math" w:hAnsi="Cambria Math" w:cs="Cambria Math" w:hint="eastAsia"/>
          <w:szCs w:val="21"/>
        </w:rPr>
        <w:t>乙</w:t>
      </w:r>
      <w:r w:rsidR="000C4286">
        <w:rPr>
          <w:rFonts w:ascii="Cambria Math" w:hAnsi="Cambria Math" w:cs="Cambria Math" w:hint="eastAsia"/>
          <w:szCs w:val="21"/>
        </w:rPr>
        <w:t>が、自ら</w:t>
      </w:r>
      <w:r w:rsidR="002F09D4" w:rsidRPr="00C370A1">
        <w:rPr>
          <w:rFonts w:ascii="Cambria Math" w:hAnsi="Cambria Math" w:cs="Cambria Math" w:hint="eastAsia"/>
          <w:szCs w:val="21"/>
        </w:rPr>
        <w:t>有する情報・技術等を提供し、</w:t>
      </w:r>
      <w:r w:rsidR="003C5460" w:rsidRPr="00C370A1">
        <w:rPr>
          <w:rFonts w:ascii="Cambria Math" w:hAnsi="Cambria Math" w:cs="Cambria Math" w:hint="eastAsia"/>
          <w:szCs w:val="21"/>
        </w:rPr>
        <w:t>相互に</w:t>
      </w:r>
      <w:r w:rsidR="00CF7FEC" w:rsidRPr="00C370A1">
        <w:rPr>
          <w:rFonts w:ascii="Cambria Math" w:hAnsi="Cambria Math" w:cs="Cambria Math" w:hint="eastAsia"/>
          <w:szCs w:val="21"/>
        </w:rPr>
        <w:t>連携</w:t>
      </w:r>
      <w:r w:rsidR="003C5460" w:rsidRPr="00C370A1">
        <w:rPr>
          <w:rFonts w:ascii="Cambria Math" w:hAnsi="Cambria Math" w:cs="Cambria Math" w:hint="eastAsia"/>
          <w:szCs w:val="21"/>
        </w:rPr>
        <w:t>及び協力</w:t>
      </w:r>
      <w:r w:rsidR="002F09D4" w:rsidRPr="00C370A1">
        <w:rPr>
          <w:rFonts w:ascii="Cambria Math" w:hAnsi="Cambria Math" w:cs="Cambria Math" w:hint="eastAsia"/>
          <w:szCs w:val="21"/>
        </w:rPr>
        <w:t>することで、</w:t>
      </w:r>
      <w:r w:rsidR="00D218CE" w:rsidRPr="00C370A1">
        <w:rPr>
          <w:rFonts w:ascii="Cambria Math" w:hAnsi="Cambria Math" w:cs="Cambria Math" w:hint="eastAsia"/>
          <w:szCs w:val="21"/>
        </w:rPr>
        <w:t>防災・減災を実現する安全・安心な都市をめざすことを目的とする。</w:t>
      </w:r>
    </w:p>
    <w:p w14:paraId="3EE7B5B0" w14:textId="77777777" w:rsidR="00D218CE" w:rsidRPr="00C370A1" w:rsidRDefault="00D218CE" w:rsidP="00D218CE">
      <w:pPr>
        <w:rPr>
          <w:rFonts w:ascii="Cambria Math" w:hAnsi="Cambria Math" w:cs="Cambria Math"/>
          <w:szCs w:val="21"/>
        </w:rPr>
      </w:pPr>
    </w:p>
    <w:p w14:paraId="5A31F83A" w14:textId="77777777" w:rsidR="001C4A3C" w:rsidRPr="00C370A1" w:rsidRDefault="001C4A3C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</w:t>
      </w:r>
      <w:r w:rsidR="00D218CE" w:rsidRPr="00C370A1">
        <w:rPr>
          <w:rFonts w:ascii="Cambria Math" w:hAnsi="Cambria Math" w:cs="Cambria Math" w:hint="eastAsia"/>
          <w:szCs w:val="21"/>
        </w:rPr>
        <w:t>連携</w:t>
      </w:r>
      <w:r w:rsidRPr="00C370A1">
        <w:rPr>
          <w:rFonts w:ascii="Cambria Math" w:hAnsi="Cambria Math" w:cs="Cambria Math" w:hint="eastAsia"/>
          <w:szCs w:val="21"/>
        </w:rPr>
        <w:t>内容）</w:t>
      </w:r>
    </w:p>
    <w:p w14:paraId="4A0CBA5D" w14:textId="64AAC5DA" w:rsidR="001C4A3C" w:rsidRPr="00C370A1" w:rsidRDefault="001C4A3C" w:rsidP="00FF1F13">
      <w:pPr>
        <w:ind w:left="210" w:hangingChars="100" w:hanging="210"/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第２条　</w:t>
      </w:r>
      <w:r w:rsidR="00D218CE" w:rsidRPr="00C370A1">
        <w:rPr>
          <w:rFonts w:ascii="Cambria Math" w:hAnsi="Cambria Math" w:cs="Cambria Math" w:hint="eastAsia"/>
          <w:szCs w:val="21"/>
        </w:rPr>
        <w:t>甲</w:t>
      </w:r>
      <w:r w:rsidR="007D4B14">
        <w:rPr>
          <w:rFonts w:ascii="Cambria Math" w:hAnsi="Cambria Math" w:cs="Cambria Math" w:hint="eastAsia"/>
          <w:szCs w:val="21"/>
        </w:rPr>
        <w:t>及び</w:t>
      </w:r>
      <w:r w:rsidR="00D218CE" w:rsidRPr="00C370A1">
        <w:rPr>
          <w:rFonts w:ascii="Cambria Math" w:hAnsi="Cambria Math" w:cs="Cambria Math" w:hint="eastAsia"/>
          <w:szCs w:val="21"/>
        </w:rPr>
        <w:t>乙は、</w:t>
      </w:r>
      <w:r w:rsidR="00FF1F13" w:rsidRPr="00C370A1">
        <w:rPr>
          <w:rFonts w:ascii="Cambria Math" w:hAnsi="Cambria Math" w:cs="Cambria Math" w:hint="eastAsia"/>
          <w:szCs w:val="21"/>
        </w:rPr>
        <w:t>前条の目的を達成するため、</w:t>
      </w:r>
      <w:r w:rsidRPr="00C370A1">
        <w:rPr>
          <w:rFonts w:ascii="Cambria Math" w:hAnsi="Cambria Math" w:cs="Cambria Math" w:hint="eastAsia"/>
          <w:szCs w:val="21"/>
        </w:rPr>
        <w:t>次に掲げる事項に</w:t>
      </w:r>
      <w:r w:rsidR="00FF1F13" w:rsidRPr="00C370A1">
        <w:rPr>
          <w:rFonts w:ascii="Cambria Math" w:hAnsi="Cambria Math" w:cs="Cambria Math" w:hint="eastAsia"/>
          <w:szCs w:val="21"/>
        </w:rPr>
        <w:t>ついて</w:t>
      </w:r>
      <w:r w:rsidRPr="00C370A1">
        <w:rPr>
          <w:rFonts w:ascii="Cambria Math" w:hAnsi="Cambria Math" w:cs="Cambria Math" w:hint="eastAsia"/>
          <w:szCs w:val="21"/>
        </w:rPr>
        <w:t>取り組む。なお、</w:t>
      </w:r>
      <w:r w:rsidR="00FF1F13" w:rsidRPr="00C370A1">
        <w:rPr>
          <w:rFonts w:ascii="Cambria Math" w:hAnsi="Cambria Math" w:cs="Cambria Math" w:hint="eastAsia"/>
          <w:szCs w:val="21"/>
        </w:rPr>
        <w:t>取組の具体的な内容及び実施方法等については、甲</w:t>
      </w:r>
      <w:r w:rsidR="007D4B14">
        <w:rPr>
          <w:rFonts w:ascii="Cambria Math" w:hAnsi="Cambria Math" w:cs="Cambria Math" w:hint="eastAsia"/>
          <w:szCs w:val="21"/>
        </w:rPr>
        <w:t>及び</w:t>
      </w:r>
      <w:r w:rsidR="00FF1F13" w:rsidRPr="00C370A1">
        <w:rPr>
          <w:rFonts w:ascii="Cambria Math" w:hAnsi="Cambria Math" w:cs="Cambria Math" w:hint="eastAsia"/>
          <w:szCs w:val="21"/>
        </w:rPr>
        <w:t>乙が協議して決定する。</w:t>
      </w:r>
    </w:p>
    <w:p w14:paraId="65564DD6" w14:textId="77777777" w:rsidR="00D218CE" w:rsidRPr="00C370A1" w:rsidRDefault="00D218CE" w:rsidP="00FF1F13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（１）</w:t>
      </w:r>
      <w:r w:rsidR="00FF1F13" w:rsidRPr="00C370A1">
        <w:rPr>
          <w:rFonts w:ascii="Cambria Math" w:hAnsi="Cambria Math" w:cs="Cambria Math" w:hint="eastAsia"/>
          <w:szCs w:val="21"/>
        </w:rPr>
        <w:t>災害時の</w:t>
      </w:r>
      <w:r w:rsidRPr="00C370A1">
        <w:rPr>
          <w:rFonts w:ascii="Cambria Math" w:hAnsi="Cambria Math" w:cs="Cambria Math" w:hint="eastAsia"/>
          <w:szCs w:val="21"/>
        </w:rPr>
        <w:t>情報</w:t>
      </w:r>
      <w:r w:rsidR="00FF1F13" w:rsidRPr="00C370A1">
        <w:rPr>
          <w:rFonts w:ascii="Cambria Math" w:hAnsi="Cambria Math" w:cs="Cambria Math" w:hint="eastAsia"/>
          <w:szCs w:val="21"/>
        </w:rPr>
        <w:t>収集・</w:t>
      </w:r>
      <w:r w:rsidR="00805793" w:rsidRPr="00C370A1">
        <w:rPr>
          <w:rFonts w:ascii="Cambria Math" w:hAnsi="Cambria Math" w:cs="Cambria Math" w:hint="eastAsia"/>
          <w:szCs w:val="21"/>
        </w:rPr>
        <w:t>発信</w:t>
      </w:r>
      <w:r w:rsidR="00FF1F13" w:rsidRPr="00C370A1">
        <w:rPr>
          <w:rFonts w:ascii="Cambria Math" w:hAnsi="Cambria Math" w:cs="Cambria Math" w:hint="eastAsia"/>
          <w:szCs w:val="21"/>
        </w:rPr>
        <w:t>・共有手段</w:t>
      </w:r>
      <w:r w:rsidR="00805793" w:rsidRPr="00C370A1">
        <w:rPr>
          <w:rFonts w:ascii="Cambria Math" w:hAnsi="Cambria Math" w:cs="Cambria Math" w:hint="eastAsia"/>
          <w:szCs w:val="21"/>
        </w:rPr>
        <w:t>への</w:t>
      </w:r>
      <w:r w:rsidR="002F09D4" w:rsidRPr="00C370A1">
        <w:rPr>
          <w:rFonts w:ascii="Cambria Math" w:hAnsi="Cambria Math" w:cs="Cambria Math" w:hint="eastAsia"/>
          <w:szCs w:val="21"/>
        </w:rPr>
        <w:t>ＩＣＴ</w:t>
      </w:r>
      <w:r w:rsidR="00805793" w:rsidRPr="00C370A1">
        <w:rPr>
          <w:rFonts w:ascii="Cambria Math" w:hAnsi="Cambria Math" w:cs="Cambria Math" w:hint="eastAsia"/>
          <w:szCs w:val="21"/>
        </w:rPr>
        <w:t>ツールの活用</w:t>
      </w:r>
      <w:r w:rsidRPr="00C370A1">
        <w:rPr>
          <w:rFonts w:ascii="Cambria Math" w:hAnsi="Cambria Math" w:cs="Cambria Math" w:hint="eastAsia"/>
          <w:szCs w:val="21"/>
        </w:rPr>
        <w:t>に関すること</w:t>
      </w:r>
      <w:r w:rsidR="00BF5787" w:rsidRPr="00C370A1">
        <w:rPr>
          <w:rFonts w:ascii="Cambria Math" w:hAnsi="Cambria Math" w:cs="Cambria Math" w:hint="eastAsia"/>
          <w:szCs w:val="21"/>
        </w:rPr>
        <w:t>。</w:t>
      </w:r>
    </w:p>
    <w:p w14:paraId="3AF4F298" w14:textId="0B50069C" w:rsidR="00D218CE" w:rsidRPr="00C370A1" w:rsidRDefault="00D218CE" w:rsidP="00D218CE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</w:t>
      </w:r>
      <w:r w:rsidR="00FF1F13" w:rsidRPr="00C370A1">
        <w:rPr>
          <w:rFonts w:ascii="Cambria Math" w:hAnsi="Cambria Math" w:cs="Cambria Math" w:hint="eastAsia"/>
          <w:szCs w:val="21"/>
        </w:rPr>
        <w:t>２</w:t>
      </w:r>
      <w:r w:rsidRPr="00C370A1">
        <w:rPr>
          <w:rFonts w:ascii="Cambria Math" w:hAnsi="Cambria Math" w:cs="Cambria Math" w:hint="eastAsia"/>
          <w:szCs w:val="21"/>
        </w:rPr>
        <w:t>）災害対応に関する研究・開発、実証実験の相互協力に関すること</w:t>
      </w:r>
      <w:r w:rsidR="00BF5787" w:rsidRPr="00C370A1">
        <w:rPr>
          <w:rFonts w:ascii="Cambria Math" w:hAnsi="Cambria Math" w:cs="Cambria Math" w:hint="eastAsia"/>
          <w:szCs w:val="21"/>
        </w:rPr>
        <w:t>。</w:t>
      </w:r>
    </w:p>
    <w:p w14:paraId="620B819D" w14:textId="181A412E" w:rsidR="00FF1F13" w:rsidRPr="00C370A1" w:rsidRDefault="00D218CE" w:rsidP="00D218CE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</w:t>
      </w:r>
      <w:r w:rsidR="00FF1F13" w:rsidRPr="00C370A1">
        <w:rPr>
          <w:rFonts w:ascii="Cambria Math" w:hAnsi="Cambria Math" w:cs="Cambria Math" w:hint="eastAsia"/>
          <w:szCs w:val="21"/>
        </w:rPr>
        <w:t>３</w:t>
      </w:r>
      <w:r w:rsidRPr="00C370A1">
        <w:rPr>
          <w:rFonts w:ascii="Cambria Math" w:hAnsi="Cambria Math" w:cs="Cambria Math" w:hint="eastAsia"/>
          <w:szCs w:val="21"/>
        </w:rPr>
        <w:t>）</w:t>
      </w:r>
      <w:r w:rsidR="00805793" w:rsidRPr="00C370A1">
        <w:rPr>
          <w:rFonts w:ascii="Cambria Math" w:hAnsi="Cambria Math" w:cs="Cambria Math" w:hint="eastAsia"/>
          <w:szCs w:val="21"/>
        </w:rPr>
        <w:t>災害時の</w:t>
      </w:r>
      <w:r w:rsidR="002F09D4" w:rsidRPr="00C370A1">
        <w:rPr>
          <w:rFonts w:ascii="Cambria Math" w:hAnsi="Cambria Math" w:cs="Cambria Math" w:hint="eastAsia"/>
          <w:szCs w:val="21"/>
        </w:rPr>
        <w:t>ＩＣＴツール利用に</w:t>
      </w:r>
      <w:r w:rsidR="006B5933">
        <w:rPr>
          <w:rFonts w:ascii="Cambria Math" w:hAnsi="Cambria Math" w:cs="Cambria Math" w:hint="eastAsia"/>
          <w:szCs w:val="21"/>
        </w:rPr>
        <w:t>係る</w:t>
      </w:r>
      <w:r w:rsidR="00805793" w:rsidRPr="00C370A1">
        <w:rPr>
          <w:rFonts w:ascii="Cambria Math" w:hAnsi="Cambria Math" w:cs="Cambria Math" w:hint="eastAsia"/>
          <w:szCs w:val="21"/>
        </w:rPr>
        <w:t>市民</w:t>
      </w:r>
      <w:r w:rsidR="002F09D4" w:rsidRPr="00C370A1">
        <w:rPr>
          <w:rFonts w:ascii="Cambria Math" w:hAnsi="Cambria Math" w:cs="Cambria Math" w:hint="eastAsia"/>
          <w:szCs w:val="21"/>
        </w:rPr>
        <w:t>に対する</w:t>
      </w:r>
      <w:r w:rsidR="00805793" w:rsidRPr="00C370A1">
        <w:rPr>
          <w:rFonts w:ascii="Cambria Math" w:hAnsi="Cambria Math" w:cs="Cambria Math" w:hint="eastAsia"/>
          <w:szCs w:val="21"/>
        </w:rPr>
        <w:t>啓発に関すること</w:t>
      </w:r>
      <w:r w:rsidR="00BF5787" w:rsidRPr="00C370A1">
        <w:rPr>
          <w:rFonts w:ascii="Cambria Math" w:hAnsi="Cambria Math" w:cs="Cambria Math" w:hint="eastAsia"/>
          <w:szCs w:val="21"/>
        </w:rPr>
        <w:t>。</w:t>
      </w:r>
    </w:p>
    <w:p w14:paraId="6E78606A" w14:textId="77777777" w:rsidR="00D218CE" w:rsidRPr="00C370A1" w:rsidRDefault="00FF1F13" w:rsidP="007C50F6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（４）</w:t>
      </w:r>
      <w:r w:rsidR="002F09D4" w:rsidRPr="00C370A1">
        <w:rPr>
          <w:rFonts w:ascii="Cambria Math" w:hAnsi="Cambria Math" w:cs="Cambria Math" w:hint="eastAsia"/>
          <w:szCs w:val="21"/>
        </w:rPr>
        <w:t>その他</w:t>
      </w:r>
      <w:r w:rsidR="007C50F6" w:rsidRPr="00C370A1">
        <w:rPr>
          <w:rFonts w:ascii="Cambria Math" w:hAnsi="Cambria Math" w:cs="Cambria Math" w:hint="eastAsia"/>
          <w:szCs w:val="21"/>
        </w:rPr>
        <w:t>、</w:t>
      </w:r>
      <w:r w:rsidR="002F09D4" w:rsidRPr="00C370A1">
        <w:rPr>
          <w:rFonts w:ascii="Cambria Math" w:hAnsi="Cambria Math" w:cs="Cambria Math" w:hint="eastAsia"/>
          <w:szCs w:val="21"/>
        </w:rPr>
        <w:t>前条の目的を達成するために必要な事項に関</w:t>
      </w:r>
      <w:r w:rsidR="00BF5787" w:rsidRPr="00C370A1">
        <w:rPr>
          <w:rFonts w:ascii="Cambria Math" w:hAnsi="Cambria Math" w:cs="Cambria Math" w:hint="eastAsia"/>
          <w:szCs w:val="21"/>
        </w:rPr>
        <w:t>すること。</w:t>
      </w:r>
    </w:p>
    <w:p w14:paraId="1B17B06E" w14:textId="1B3599C1" w:rsidR="009148A1" w:rsidRDefault="009148A1" w:rsidP="007C50F6">
      <w:pPr>
        <w:rPr>
          <w:rFonts w:ascii="Cambria Math" w:hAnsi="Cambria Math" w:cs="Cambria Math"/>
          <w:szCs w:val="21"/>
        </w:rPr>
      </w:pPr>
    </w:p>
    <w:p w14:paraId="7258485E" w14:textId="433C5CBC" w:rsidR="00764318" w:rsidRDefault="00764318" w:rsidP="007C50F6">
      <w:pPr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 w:hint="eastAsia"/>
          <w:szCs w:val="21"/>
        </w:rPr>
        <w:t>（乙サービスの利用）</w:t>
      </w:r>
    </w:p>
    <w:p w14:paraId="71F3306D" w14:textId="5D0B391F" w:rsidR="00306200" w:rsidRDefault="00306200" w:rsidP="00D14455">
      <w:pPr>
        <w:ind w:left="210" w:hangingChars="100" w:hanging="210"/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 w:hint="eastAsia"/>
          <w:szCs w:val="21"/>
        </w:rPr>
        <w:t>第３条　甲は、</w:t>
      </w:r>
      <w:r w:rsidR="00764318">
        <w:rPr>
          <w:rFonts w:ascii="Cambria Math" w:hAnsi="Cambria Math" w:cs="Cambria Math" w:hint="eastAsia"/>
          <w:szCs w:val="21"/>
        </w:rPr>
        <w:t>前条の連携内容の一環として、</w:t>
      </w:r>
      <w:r>
        <w:rPr>
          <w:rFonts w:ascii="Cambria Math" w:hAnsi="Cambria Math" w:cs="Cambria Math" w:hint="eastAsia"/>
          <w:szCs w:val="21"/>
        </w:rPr>
        <w:t>乙が提供する</w:t>
      </w:r>
      <w:r>
        <w:rPr>
          <w:rFonts w:ascii="Cambria Math" w:hAnsi="Cambria Math" w:cs="Cambria Math" w:hint="eastAsia"/>
          <w:szCs w:val="21"/>
        </w:rPr>
        <w:t>LINE WORKS</w:t>
      </w:r>
      <w:r>
        <w:rPr>
          <w:rFonts w:ascii="Cambria Math" w:hAnsi="Cambria Math" w:cs="Cambria Math" w:hint="eastAsia"/>
          <w:szCs w:val="21"/>
        </w:rPr>
        <w:t>サービスを別紙の利用内容で利用する。</w:t>
      </w:r>
    </w:p>
    <w:p w14:paraId="5E6EC7DB" w14:textId="06FA4D07" w:rsidR="00306200" w:rsidRDefault="00306200" w:rsidP="00D14455">
      <w:pPr>
        <w:ind w:left="210" w:hangingChars="100" w:hanging="210"/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 w:hint="eastAsia"/>
          <w:szCs w:val="21"/>
        </w:rPr>
        <w:t xml:space="preserve">２　</w:t>
      </w:r>
      <w:r>
        <w:rPr>
          <w:rFonts w:ascii="Cambria Math" w:hAnsi="Cambria Math" w:cs="Cambria Math" w:hint="eastAsia"/>
          <w:szCs w:val="21"/>
        </w:rPr>
        <w:t>LINE WORKS</w:t>
      </w:r>
      <w:r>
        <w:rPr>
          <w:rFonts w:ascii="Cambria Math" w:hAnsi="Cambria Math" w:cs="Cambria Math" w:hint="eastAsia"/>
          <w:szCs w:val="21"/>
        </w:rPr>
        <w:t>サービスの提供条件及び甲と乙との間の権利義務関係は、</w:t>
      </w:r>
      <w:r w:rsidR="00764318">
        <w:rPr>
          <w:rFonts w:ascii="Cambria Math" w:hAnsi="Cambria Math" w:cs="Cambria Math" w:hint="eastAsia"/>
          <w:szCs w:val="21"/>
        </w:rPr>
        <w:t>乙が定める</w:t>
      </w:r>
      <w:r>
        <w:rPr>
          <w:rFonts w:ascii="Cambria Math" w:hAnsi="Cambria Math" w:cs="Cambria Math" w:hint="eastAsia"/>
          <w:szCs w:val="21"/>
        </w:rPr>
        <w:t>「</w:t>
      </w:r>
      <w:r w:rsidR="00764318">
        <w:rPr>
          <w:rFonts w:ascii="Cambria Math" w:hAnsi="Cambria Math" w:cs="Cambria Math" w:hint="eastAsia"/>
          <w:szCs w:val="21"/>
        </w:rPr>
        <w:t>LINEWORKS</w:t>
      </w:r>
      <w:r w:rsidR="00764318">
        <w:rPr>
          <w:rFonts w:ascii="Cambria Math" w:hAnsi="Cambria Math" w:cs="Cambria Math" w:hint="eastAsia"/>
          <w:szCs w:val="21"/>
        </w:rPr>
        <w:t>利用規約</w:t>
      </w:r>
      <w:r>
        <w:rPr>
          <w:rFonts w:ascii="Cambria Math" w:hAnsi="Cambria Math" w:cs="Cambria Math" w:hint="eastAsia"/>
          <w:szCs w:val="21"/>
        </w:rPr>
        <w:t>」</w:t>
      </w:r>
      <w:r w:rsidR="00764318">
        <w:rPr>
          <w:rFonts w:ascii="Cambria Math" w:hAnsi="Cambria Math" w:cs="Cambria Math" w:hint="eastAsia"/>
          <w:szCs w:val="21"/>
        </w:rPr>
        <w:t>に基づくものとする。</w:t>
      </w:r>
    </w:p>
    <w:p w14:paraId="647B4D5B" w14:textId="77777777" w:rsidR="00306200" w:rsidRPr="00C370A1" w:rsidRDefault="00306200" w:rsidP="007C50F6">
      <w:pPr>
        <w:rPr>
          <w:rFonts w:ascii="Cambria Math" w:hAnsi="Cambria Math" w:cs="Cambria Math"/>
          <w:szCs w:val="21"/>
        </w:rPr>
      </w:pPr>
    </w:p>
    <w:p w14:paraId="76D8316B" w14:textId="42433627" w:rsidR="001C4A3C" w:rsidRPr="00C370A1" w:rsidRDefault="001C4A3C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>（</w:t>
      </w:r>
      <w:r w:rsidR="006B5933" w:rsidRPr="00C370A1">
        <w:rPr>
          <w:rFonts w:asciiTheme="minorEastAsia" w:hAnsiTheme="minorEastAsia" w:cs="Cambria Math" w:hint="eastAsia"/>
          <w:szCs w:val="21"/>
        </w:rPr>
        <w:t>有効</w:t>
      </w:r>
      <w:r w:rsidRPr="00C370A1">
        <w:rPr>
          <w:rFonts w:ascii="Cambria Math" w:hAnsi="Cambria Math" w:cs="Cambria Math" w:hint="eastAsia"/>
          <w:szCs w:val="21"/>
        </w:rPr>
        <w:t>期間）</w:t>
      </w:r>
    </w:p>
    <w:p w14:paraId="5EECBE52" w14:textId="421170DB" w:rsidR="001C4A3C" w:rsidRPr="00C370A1" w:rsidRDefault="001C4A3C" w:rsidP="00AB6825">
      <w:pPr>
        <w:ind w:left="210" w:hangingChars="100" w:hanging="210"/>
        <w:rPr>
          <w:rFonts w:asciiTheme="minorEastAsia" w:hAnsiTheme="minorEastAsia" w:cs="Cambria Math"/>
          <w:szCs w:val="21"/>
        </w:rPr>
      </w:pPr>
      <w:r w:rsidRPr="00C370A1">
        <w:rPr>
          <w:rFonts w:asciiTheme="minorEastAsia" w:hAnsiTheme="minorEastAsia" w:cs="Cambria Math" w:hint="eastAsia"/>
          <w:szCs w:val="21"/>
        </w:rPr>
        <w:t>第</w:t>
      </w:r>
      <w:r w:rsidR="00764318">
        <w:rPr>
          <w:rFonts w:asciiTheme="minorEastAsia" w:hAnsiTheme="minorEastAsia" w:cs="Cambria Math" w:hint="eastAsia"/>
          <w:szCs w:val="21"/>
        </w:rPr>
        <w:t>４</w:t>
      </w:r>
      <w:r w:rsidRPr="00C370A1">
        <w:rPr>
          <w:rFonts w:asciiTheme="minorEastAsia" w:hAnsiTheme="minorEastAsia" w:cs="Cambria Math" w:hint="eastAsia"/>
          <w:szCs w:val="21"/>
        </w:rPr>
        <w:t>条　本協定の有効期間は、</w:t>
      </w:r>
      <w:r w:rsidR="000C4286">
        <w:rPr>
          <w:rFonts w:asciiTheme="minorEastAsia" w:hAnsiTheme="minorEastAsia" w:cs="Cambria Math" w:hint="eastAsia"/>
          <w:szCs w:val="21"/>
        </w:rPr>
        <w:t>本</w:t>
      </w:r>
      <w:r w:rsidR="00805793" w:rsidRPr="00C370A1">
        <w:rPr>
          <w:rFonts w:asciiTheme="minorEastAsia" w:hAnsiTheme="minorEastAsia" w:cs="Cambria Math" w:hint="eastAsia"/>
          <w:szCs w:val="21"/>
        </w:rPr>
        <w:t>協定の締結日から</w:t>
      </w:r>
      <w:r w:rsidR="007D4B14" w:rsidRPr="000E6B51">
        <w:rPr>
          <w:rFonts w:asciiTheme="minorEastAsia" w:hAnsiTheme="minorEastAsia" w:cs="Cambria Math" w:hint="eastAsia"/>
          <w:szCs w:val="21"/>
        </w:rPr>
        <w:t>令和</w:t>
      </w:r>
      <w:r w:rsidR="00A255A6" w:rsidRPr="000E6B51">
        <w:rPr>
          <w:rFonts w:asciiTheme="minorEastAsia" w:hAnsiTheme="minorEastAsia" w:cs="Cambria Math" w:hint="eastAsia"/>
          <w:szCs w:val="21"/>
        </w:rPr>
        <w:t>７</w:t>
      </w:r>
      <w:r w:rsidR="000C4286" w:rsidRPr="000E6B51">
        <w:rPr>
          <w:rFonts w:asciiTheme="minorEastAsia" w:hAnsiTheme="minorEastAsia" w:cs="Cambria Math" w:hint="eastAsia"/>
          <w:szCs w:val="21"/>
        </w:rPr>
        <w:t>年</w:t>
      </w:r>
      <w:r w:rsidR="0073791E" w:rsidRPr="0073791E">
        <w:rPr>
          <w:rFonts w:asciiTheme="minorEastAsia" w:hAnsiTheme="minorEastAsia" w:cs="Cambria Math" w:hint="eastAsia"/>
          <w:szCs w:val="21"/>
        </w:rPr>
        <w:t>３</w:t>
      </w:r>
      <w:r w:rsidRPr="0073791E">
        <w:rPr>
          <w:rFonts w:asciiTheme="minorEastAsia" w:hAnsiTheme="minorEastAsia" w:cs="Cambria Math" w:hint="eastAsia"/>
          <w:szCs w:val="21"/>
        </w:rPr>
        <w:t>月</w:t>
      </w:r>
      <w:r w:rsidR="0073791E" w:rsidRPr="0073791E">
        <w:rPr>
          <w:rFonts w:asciiTheme="minorEastAsia" w:hAnsiTheme="minorEastAsia" w:cs="Cambria Math" w:hint="eastAsia"/>
          <w:szCs w:val="21"/>
        </w:rPr>
        <w:t>３１</w:t>
      </w:r>
      <w:r w:rsidRPr="0073791E">
        <w:rPr>
          <w:rFonts w:asciiTheme="minorEastAsia" w:hAnsiTheme="minorEastAsia" w:cs="Cambria Math" w:hint="eastAsia"/>
          <w:szCs w:val="21"/>
        </w:rPr>
        <w:t>日</w:t>
      </w:r>
      <w:r w:rsidRPr="00C370A1">
        <w:rPr>
          <w:rFonts w:asciiTheme="minorEastAsia" w:hAnsiTheme="minorEastAsia" w:cs="Cambria Math" w:hint="eastAsia"/>
          <w:szCs w:val="21"/>
        </w:rPr>
        <w:t>までとする。</w:t>
      </w:r>
    </w:p>
    <w:p w14:paraId="3B4E31B9" w14:textId="1A9F3E85" w:rsidR="00805793" w:rsidRPr="00C370A1" w:rsidRDefault="001C4A3C" w:rsidP="007C50F6">
      <w:pPr>
        <w:ind w:left="210" w:hangingChars="100" w:hanging="210"/>
        <w:rPr>
          <w:rFonts w:asciiTheme="minorEastAsia" w:hAnsiTheme="minorEastAsia" w:cs="Cambria Math"/>
          <w:szCs w:val="21"/>
        </w:rPr>
      </w:pPr>
      <w:r w:rsidRPr="00C370A1">
        <w:rPr>
          <w:rFonts w:asciiTheme="minorEastAsia" w:hAnsiTheme="minorEastAsia" w:cs="Cambria Math" w:hint="eastAsia"/>
          <w:szCs w:val="21"/>
        </w:rPr>
        <w:t>２　前項の規定にかかわらず、</w:t>
      </w:r>
      <w:r w:rsidR="006B5933" w:rsidRPr="00C370A1">
        <w:rPr>
          <w:rFonts w:asciiTheme="minorEastAsia" w:hAnsiTheme="minorEastAsia" w:cs="Cambria Math" w:hint="eastAsia"/>
          <w:szCs w:val="21"/>
        </w:rPr>
        <w:t>有効</w:t>
      </w:r>
      <w:r w:rsidRPr="00C370A1">
        <w:rPr>
          <w:rFonts w:asciiTheme="minorEastAsia" w:hAnsiTheme="minorEastAsia" w:cs="Cambria Math" w:hint="eastAsia"/>
          <w:szCs w:val="21"/>
        </w:rPr>
        <w:t>期間の終了する日の</w:t>
      </w:r>
      <w:r w:rsidR="005A099E" w:rsidRPr="00C370A1">
        <w:rPr>
          <w:rFonts w:asciiTheme="minorEastAsia" w:hAnsiTheme="minorEastAsia" w:cs="Cambria Math" w:hint="eastAsia"/>
          <w:szCs w:val="21"/>
        </w:rPr>
        <w:t>６</w:t>
      </w:r>
      <w:r w:rsidR="00BF5787" w:rsidRPr="00C370A1">
        <w:rPr>
          <w:rFonts w:asciiTheme="minorEastAsia" w:hAnsiTheme="minorEastAsia" w:cs="Cambria Math" w:hint="eastAsia"/>
          <w:szCs w:val="21"/>
        </w:rPr>
        <w:t>か</w:t>
      </w:r>
      <w:r w:rsidRPr="00C370A1">
        <w:rPr>
          <w:rFonts w:asciiTheme="minorEastAsia" w:hAnsiTheme="minorEastAsia" w:cs="Cambria Math" w:hint="eastAsia"/>
          <w:szCs w:val="21"/>
        </w:rPr>
        <w:t>月前</w:t>
      </w:r>
      <w:r w:rsidR="005A099E" w:rsidRPr="00C370A1">
        <w:rPr>
          <w:rFonts w:asciiTheme="minorEastAsia" w:hAnsiTheme="minorEastAsia" w:cs="Cambria Math" w:hint="eastAsia"/>
          <w:szCs w:val="21"/>
        </w:rPr>
        <w:t>までに、</w:t>
      </w:r>
      <w:r w:rsidR="00805793" w:rsidRPr="00C370A1">
        <w:rPr>
          <w:rFonts w:asciiTheme="minorEastAsia" w:hAnsiTheme="minorEastAsia" w:cs="Cambria Math" w:hint="eastAsia"/>
          <w:szCs w:val="21"/>
        </w:rPr>
        <w:t>甲</w:t>
      </w:r>
      <w:r w:rsidR="007D4B14">
        <w:rPr>
          <w:rFonts w:asciiTheme="minorEastAsia" w:hAnsiTheme="minorEastAsia" w:cs="Cambria Math" w:hint="eastAsia"/>
          <w:szCs w:val="21"/>
        </w:rPr>
        <w:t>又は</w:t>
      </w:r>
      <w:r w:rsidR="00805793" w:rsidRPr="00C370A1">
        <w:rPr>
          <w:rFonts w:asciiTheme="minorEastAsia" w:hAnsiTheme="minorEastAsia" w:cs="Cambria Math" w:hint="eastAsia"/>
          <w:szCs w:val="21"/>
        </w:rPr>
        <w:t>乙</w:t>
      </w:r>
      <w:r w:rsidR="005A099E" w:rsidRPr="00C370A1">
        <w:rPr>
          <w:rFonts w:asciiTheme="minorEastAsia" w:hAnsiTheme="minorEastAsia" w:cs="Cambria Math" w:hint="eastAsia"/>
          <w:szCs w:val="21"/>
        </w:rPr>
        <w:t>いずれから</w:t>
      </w:r>
      <w:r w:rsidR="000C4286">
        <w:rPr>
          <w:rFonts w:asciiTheme="minorEastAsia" w:hAnsiTheme="minorEastAsia" w:cs="Cambria Math" w:hint="eastAsia"/>
          <w:szCs w:val="21"/>
        </w:rPr>
        <w:t>も</w:t>
      </w:r>
      <w:r w:rsidR="00E338F6">
        <w:rPr>
          <w:rFonts w:asciiTheme="minorEastAsia" w:hAnsiTheme="minorEastAsia" w:cs="Cambria Math" w:hint="eastAsia"/>
          <w:szCs w:val="21"/>
        </w:rPr>
        <w:t>本</w:t>
      </w:r>
      <w:r w:rsidR="005A099E" w:rsidRPr="00C370A1">
        <w:rPr>
          <w:rFonts w:asciiTheme="minorEastAsia" w:hAnsiTheme="minorEastAsia" w:cs="Cambria Math" w:hint="eastAsia"/>
          <w:szCs w:val="21"/>
        </w:rPr>
        <w:t>協定を継続しない旨の</w:t>
      </w:r>
      <w:r w:rsidR="00E338F6" w:rsidRPr="00E338F6">
        <w:rPr>
          <w:rFonts w:asciiTheme="minorEastAsia" w:hAnsiTheme="minorEastAsia" w:cs="Cambria Math" w:hint="eastAsia"/>
          <w:szCs w:val="21"/>
        </w:rPr>
        <w:t>書面による意思表示</w:t>
      </w:r>
      <w:r w:rsidR="005A099E" w:rsidRPr="00C370A1">
        <w:rPr>
          <w:rFonts w:asciiTheme="minorEastAsia" w:hAnsiTheme="minorEastAsia" w:cs="Cambria Math" w:hint="eastAsia"/>
          <w:szCs w:val="21"/>
        </w:rPr>
        <w:t>が無い場合には、</w:t>
      </w:r>
      <w:r w:rsidR="00805793" w:rsidRPr="00C370A1">
        <w:rPr>
          <w:rFonts w:asciiTheme="minorEastAsia" w:hAnsiTheme="minorEastAsia" w:cs="Cambria Math" w:hint="eastAsia"/>
          <w:szCs w:val="21"/>
        </w:rPr>
        <w:t>自動的に１年間延長されるものとする。</w:t>
      </w:r>
    </w:p>
    <w:p w14:paraId="41D64931" w14:textId="77777777" w:rsidR="005A099E" w:rsidRPr="00C370A1" w:rsidRDefault="005A099E">
      <w:pPr>
        <w:rPr>
          <w:rFonts w:ascii="Cambria Math" w:hAnsi="Cambria Math" w:cs="Cambria Math"/>
          <w:szCs w:val="21"/>
        </w:rPr>
      </w:pPr>
    </w:p>
    <w:p w14:paraId="54C2C57A" w14:textId="77777777" w:rsidR="00805793" w:rsidRPr="00C370A1" w:rsidRDefault="00805793">
      <w:pPr>
        <w:rPr>
          <w:szCs w:val="21"/>
        </w:rPr>
      </w:pPr>
      <w:r w:rsidRPr="00C370A1">
        <w:rPr>
          <w:szCs w:val="21"/>
        </w:rPr>
        <w:t>（協議）</w:t>
      </w:r>
    </w:p>
    <w:p w14:paraId="4F1EA9A5" w14:textId="0826F783" w:rsidR="00805793" w:rsidRPr="00C370A1" w:rsidRDefault="00805793" w:rsidP="007C50F6">
      <w:pPr>
        <w:ind w:left="210" w:hangingChars="100" w:hanging="210"/>
        <w:rPr>
          <w:rFonts w:ascii="Cambria Math" w:hAnsi="Cambria Math" w:cs="Cambria Math"/>
          <w:szCs w:val="21"/>
        </w:rPr>
      </w:pPr>
      <w:r w:rsidRPr="00C370A1">
        <w:rPr>
          <w:szCs w:val="21"/>
        </w:rPr>
        <w:t>第</w:t>
      </w:r>
      <w:r w:rsidR="00764318">
        <w:rPr>
          <w:rFonts w:hint="eastAsia"/>
          <w:szCs w:val="21"/>
        </w:rPr>
        <w:t>５</w:t>
      </w:r>
      <w:r w:rsidRPr="00C370A1">
        <w:rPr>
          <w:szCs w:val="21"/>
        </w:rPr>
        <w:t>条</w:t>
      </w:r>
      <w:r w:rsidRPr="00C370A1">
        <w:rPr>
          <w:rFonts w:hint="eastAsia"/>
          <w:szCs w:val="21"/>
        </w:rPr>
        <w:t xml:space="preserve">　</w:t>
      </w:r>
      <w:r w:rsidR="004D4ADA">
        <w:rPr>
          <w:rFonts w:hint="eastAsia"/>
          <w:szCs w:val="21"/>
        </w:rPr>
        <w:t>本</w:t>
      </w:r>
      <w:r w:rsidRPr="00C370A1">
        <w:rPr>
          <w:szCs w:val="21"/>
        </w:rPr>
        <w:t>協定に定めのない事項又は</w:t>
      </w:r>
      <w:r w:rsidR="004D4ADA">
        <w:rPr>
          <w:rFonts w:hint="eastAsia"/>
          <w:szCs w:val="21"/>
        </w:rPr>
        <w:t>本</w:t>
      </w:r>
      <w:r w:rsidRPr="00C370A1">
        <w:rPr>
          <w:szCs w:val="21"/>
        </w:rPr>
        <w:t>協定の内容に疑義が生じたときは</w:t>
      </w:r>
      <w:r w:rsidRPr="00C370A1">
        <w:rPr>
          <w:rFonts w:hint="eastAsia"/>
          <w:szCs w:val="21"/>
        </w:rPr>
        <w:t>、</w:t>
      </w:r>
      <w:r w:rsidRPr="00C370A1">
        <w:rPr>
          <w:szCs w:val="21"/>
        </w:rPr>
        <w:t>その都度</w:t>
      </w:r>
      <w:r w:rsidRPr="00C370A1">
        <w:rPr>
          <w:rFonts w:hint="eastAsia"/>
          <w:szCs w:val="21"/>
        </w:rPr>
        <w:t>、</w:t>
      </w:r>
      <w:r w:rsidRPr="00C370A1">
        <w:rPr>
          <w:szCs w:val="21"/>
        </w:rPr>
        <w:t>甲</w:t>
      </w:r>
      <w:r w:rsidR="007D4B14">
        <w:rPr>
          <w:rFonts w:hint="eastAsia"/>
          <w:szCs w:val="21"/>
        </w:rPr>
        <w:t>及び</w:t>
      </w:r>
      <w:r w:rsidRPr="00C370A1">
        <w:rPr>
          <w:szCs w:val="21"/>
        </w:rPr>
        <w:t>乙で協議</w:t>
      </w:r>
      <w:r w:rsidR="00BF5787" w:rsidRPr="00C370A1">
        <w:rPr>
          <w:rFonts w:hint="eastAsia"/>
          <w:szCs w:val="21"/>
        </w:rPr>
        <w:t>して</w:t>
      </w:r>
      <w:r w:rsidRPr="00C370A1">
        <w:rPr>
          <w:szCs w:val="21"/>
        </w:rPr>
        <w:t>定めるものとする。</w:t>
      </w:r>
    </w:p>
    <w:p w14:paraId="665EEDFD" w14:textId="77777777" w:rsidR="005A099E" w:rsidRPr="00C370A1" w:rsidRDefault="005A099E">
      <w:pPr>
        <w:rPr>
          <w:rFonts w:ascii="Cambria Math" w:hAnsi="Cambria Math" w:cs="Cambria Math"/>
          <w:szCs w:val="21"/>
        </w:rPr>
      </w:pPr>
    </w:p>
    <w:p w14:paraId="62DCF4F3" w14:textId="77777777" w:rsidR="000C4286" w:rsidRDefault="000C4286">
      <w:pPr>
        <w:widowControl/>
        <w:jc w:val="left"/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/>
          <w:szCs w:val="21"/>
        </w:rPr>
        <w:br w:type="page"/>
      </w:r>
    </w:p>
    <w:p w14:paraId="51ADF9A6" w14:textId="65D0C43A" w:rsidR="007646E7" w:rsidRPr="00C370A1" w:rsidRDefault="005A099E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lastRenderedPageBreak/>
        <w:t xml:space="preserve">　上記協定の締結を証するため、本書を</w:t>
      </w:r>
      <w:r w:rsidR="007D4B14">
        <w:rPr>
          <w:rFonts w:ascii="Cambria Math" w:hAnsi="Cambria Math" w:cs="Cambria Math" w:hint="eastAsia"/>
          <w:szCs w:val="21"/>
        </w:rPr>
        <w:t>２</w:t>
      </w:r>
      <w:r w:rsidRPr="00C370A1">
        <w:rPr>
          <w:rFonts w:ascii="Cambria Math" w:hAnsi="Cambria Math" w:cs="Cambria Math" w:hint="eastAsia"/>
          <w:szCs w:val="21"/>
        </w:rPr>
        <w:t>通作成し、甲</w:t>
      </w:r>
      <w:r w:rsidR="007D4B14">
        <w:rPr>
          <w:rFonts w:ascii="Cambria Math" w:hAnsi="Cambria Math" w:cs="Cambria Math" w:hint="eastAsia"/>
          <w:szCs w:val="21"/>
        </w:rPr>
        <w:t>及び</w:t>
      </w:r>
      <w:r w:rsidRPr="00C370A1">
        <w:rPr>
          <w:rFonts w:ascii="Cambria Math" w:hAnsi="Cambria Math" w:cs="Cambria Math" w:hint="eastAsia"/>
          <w:szCs w:val="21"/>
        </w:rPr>
        <w:t>乙が</w:t>
      </w:r>
      <w:r w:rsidR="007C50F6" w:rsidRPr="00C370A1">
        <w:rPr>
          <w:rFonts w:ascii="Cambria Math" w:hAnsi="Cambria Math" w:cs="Cambria Math" w:hint="eastAsia"/>
          <w:szCs w:val="21"/>
        </w:rPr>
        <w:t>記名</w:t>
      </w:r>
      <w:r w:rsidR="000F5E8E">
        <w:rPr>
          <w:rFonts w:ascii="Cambria Math" w:hAnsi="Cambria Math" w:cs="Cambria Math" w:hint="eastAsia"/>
          <w:szCs w:val="21"/>
        </w:rPr>
        <w:t>押印</w:t>
      </w:r>
      <w:r w:rsidRPr="00C370A1">
        <w:rPr>
          <w:rFonts w:ascii="Cambria Math" w:hAnsi="Cambria Math" w:cs="Cambria Math" w:hint="eastAsia"/>
          <w:szCs w:val="21"/>
        </w:rPr>
        <w:t>の上、</w:t>
      </w:r>
      <w:r w:rsidR="007C50F6" w:rsidRPr="00C370A1">
        <w:rPr>
          <w:rFonts w:ascii="Cambria Math" w:hAnsi="Cambria Math" w:cs="Cambria Math" w:hint="eastAsia"/>
          <w:szCs w:val="21"/>
        </w:rPr>
        <w:t>各自その１通を</w:t>
      </w:r>
      <w:r w:rsidRPr="00C370A1">
        <w:rPr>
          <w:rFonts w:ascii="Cambria Math" w:hAnsi="Cambria Math" w:cs="Cambria Math" w:hint="eastAsia"/>
          <w:szCs w:val="21"/>
        </w:rPr>
        <w:t>保有する</w:t>
      </w:r>
      <w:r w:rsidR="00BF5787" w:rsidRPr="00C370A1">
        <w:rPr>
          <w:rFonts w:ascii="Cambria Math" w:hAnsi="Cambria Math" w:cs="Cambria Math" w:hint="eastAsia"/>
          <w:szCs w:val="21"/>
        </w:rPr>
        <w:t>ものとする</w:t>
      </w:r>
      <w:r w:rsidRPr="00C370A1">
        <w:rPr>
          <w:rFonts w:ascii="Cambria Math" w:hAnsi="Cambria Math" w:cs="Cambria Math" w:hint="eastAsia"/>
          <w:szCs w:val="21"/>
        </w:rPr>
        <w:t>。</w:t>
      </w:r>
    </w:p>
    <w:p w14:paraId="1A4F3A50" w14:textId="77777777" w:rsidR="007646E7" w:rsidRPr="00C370A1" w:rsidRDefault="007646E7">
      <w:pPr>
        <w:rPr>
          <w:rFonts w:ascii="Cambria Math" w:hAnsi="Cambria Math" w:cs="Cambria Math"/>
          <w:szCs w:val="21"/>
        </w:rPr>
      </w:pPr>
    </w:p>
    <w:p w14:paraId="6C7CBCD7" w14:textId="4FCBFDB4" w:rsidR="007646E7" w:rsidRPr="00C370A1" w:rsidRDefault="00211AAF">
      <w:pPr>
        <w:rPr>
          <w:rFonts w:ascii="Cambria Math" w:hAnsi="Cambria Math" w:cs="Cambria Math"/>
          <w:szCs w:val="21"/>
        </w:rPr>
      </w:pPr>
      <w:r>
        <w:rPr>
          <w:rFonts w:asciiTheme="minorEastAsia" w:hAnsiTheme="minorEastAsia" w:cs="Cambria Math" w:hint="eastAsia"/>
          <w:szCs w:val="21"/>
        </w:rPr>
        <w:t>令和４年４</w:t>
      </w:r>
      <w:r w:rsidR="007646E7" w:rsidRPr="0073791E">
        <w:rPr>
          <w:rFonts w:asciiTheme="minorEastAsia" w:hAnsiTheme="minorEastAsia" w:cs="Cambria Math" w:hint="eastAsia"/>
          <w:szCs w:val="21"/>
        </w:rPr>
        <w:t>月</w:t>
      </w:r>
      <w:r>
        <w:rPr>
          <w:rFonts w:asciiTheme="minorEastAsia" w:hAnsiTheme="minorEastAsia" w:cs="Cambria Math" w:hint="eastAsia"/>
          <w:szCs w:val="21"/>
        </w:rPr>
        <w:t>１</w:t>
      </w:r>
      <w:r w:rsidR="007646E7" w:rsidRPr="0073791E">
        <w:rPr>
          <w:rFonts w:asciiTheme="minorEastAsia" w:hAnsiTheme="minorEastAsia" w:cs="Cambria Math" w:hint="eastAsia"/>
          <w:szCs w:val="21"/>
        </w:rPr>
        <w:t>日</w:t>
      </w:r>
    </w:p>
    <w:p w14:paraId="086583A3" w14:textId="77777777" w:rsidR="007646E7" w:rsidRPr="00C370A1" w:rsidRDefault="007646E7">
      <w:pPr>
        <w:rPr>
          <w:rFonts w:ascii="Cambria Math" w:hAnsi="Cambria Math" w:cs="Cambria Math"/>
          <w:szCs w:val="21"/>
        </w:rPr>
      </w:pPr>
    </w:p>
    <w:p w14:paraId="3977BDB0" w14:textId="68475753" w:rsidR="007646E7" w:rsidRPr="00C370A1" w:rsidRDefault="007646E7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　　　　　　　　　　　　　　　　甲　</w:t>
      </w:r>
      <w:r w:rsidR="00C370A1" w:rsidRPr="00C370A1">
        <w:rPr>
          <w:rFonts w:ascii="Cambria Math" w:hAnsi="Cambria Math" w:cs="Cambria Math" w:hint="eastAsia"/>
          <w:szCs w:val="21"/>
        </w:rPr>
        <w:t>大阪</w:t>
      </w:r>
      <w:r w:rsidR="00C370A1" w:rsidRPr="00C370A1">
        <w:rPr>
          <w:rFonts w:asciiTheme="minorEastAsia" w:hAnsiTheme="minorEastAsia" w:cs="Cambria Math" w:hint="eastAsia"/>
          <w:szCs w:val="21"/>
        </w:rPr>
        <w:t>府</w:t>
      </w:r>
      <w:r w:rsidRPr="00C370A1">
        <w:rPr>
          <w:rFonts w:asciiTheme="minorEastAsia" w:hAnsiTheme="minorEastAsia" w:cs="Cambria Math" w:hint="eastAsia"/>
          <w:szCs w:val="21"/>
        </w:rPr>
        <w:t>大阪市北区中之島</w:t>
      </w:r>
      <w:r w:rsidR="00906397">
        <w:rPr>
          <w:rFonts w:asciiTheme="minorEastAsia" w:hAnsiTheme="minorEastAsia" w:cs="Cambria Math" w:hint="eastAsia"/>
          <w:szCs w:val="21"/>
        </w:rPr>
        <w:t>１</w:t>
      </w:r>
      <w:r w:rsidR="00644EE6">
        <w:rPr>
          <w:rFonts w:asciiTheme="minorEastAsia" w:hAnsiTheme="minorEastAsia" w:cs="Cambria Math" w:hint="eastAsia"/>
          <w:szCs w:val="21"/>
        </w:rPr>
        <w:t>丁目３</w:t>
      </w:r>
      <w:bookmarkStart w:id="0" w:name="_GoBack"/>
      <w:bookmarkEnd w:id="0"/>
      <w:r w:rsidR="00C370A1" w:rsidRPr="00C370A1">
        <w:rPr>
          <w:rFonts w:asciiTheme="minorEastAsia" w:hAnsiTheme="minorEastAsia" w:cs="Cambria Math" w:hint="eastAsia"/>
          <w:szCs w:val="21"/>
        </w:rPr>
        <w:t>番</w:t>
      </w:r>
      <w:r w:rsidR="00D102BA" w:rsidRPr="00C370A1">
        <w:rPr>
          <w:rFonts w:asciiTheme="minorEastAsia" w:hAnsiTheme="minorEastAsia" w:cs="Cambria Math" w:hint="eastAsia"/>
          <w:szCs w:val="21"/>
        </w:rPr>
        <w:t>２０</w:t>
      </w:r>
      <w:r w:rsidR="00C370A1" w:rsidRPr="00C370A1">
        <w:rPr>
          <w:rFonts w:asciiTheme="minorEastAsia" w:hAnsiTheme="minorEastAsia" w:cs="Cambria Math" w:hint="eastAsia"/>
          <w:szCs w:val="21"/>
        </w:rPr>
        <w:t>号</w:t>
      </w:r>
    </w:p>
    <w:p w14:paraId="41B4C8A0" w14:textId="77777777" w:rsidR="00C370A1" w:rsidRPr="00C370A1" w:rsidRDefault="007646E7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　　　　　　　　　　　　　　　　　　大阪市</w:t>
      </w:r>
    </w:p>
    <w:p w14:paraId="4F818B19" w14:textId="4C24EA3C" w:rsidR="007646E7" w:rsidRPr="00C370A1" w:rsidRDefault="007646E7" w:rsidP="00C370A1">
      <w:pPr>
        <w:ind w:firstLineChars="1700" w:firstLine="3570"/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　</w:t>
      </w:r>
      <w:r w:rsidR="00906397">
        <w:rPr>
          <w:rFonts w:ascii="Cambria Math" w:hAnsi="Cambria Math" w:cs="Cambria Math" w:hint="eastAsia"/>
          <w:szCs w:val="21"/>
        </w:rPr>
        <w:t>大阪市長</w:t>
      </w:r>
      <w:r w:rsidR="000E6B51">
        <w:rPr>
          <w:rFonts w:ascii="Cambria Math" w:hAnsi="Cambria Math" w:cs="Cambria Math" w:hint="eastAsia"/>
          <w:szCs w:val="21"/>
        </w:rPr>
        <w:t xml:space="preserve">　　　　　松井　　一郎</w:t>
      </w:r>
    </w:p>
    <w:p w14:paraId="37C22A48" w14:textId="77777777" w:rsidR="00906397" w:rsidRDefault="00906397">
      <w:pPr>
        <w:rPr>
          <w:rFonts w:ascii="Cambria Math" w:hAnsi="Cambria Math" w:cs="Cambria Math"/>
          <w:szCs w:val="21"/>
        </w:rPr>
      </w:pPr>
    </w:p>
    <w:p w14:paraId="2EDCCAB9" w14:textId="77777777" w:rsidR="00906397" w:rsidRPr="00906397" w:rsidRDefault="00906397">
      <w:pPr>
        <w:rPr>
          <w:rFonts w:ascii="Cambria Math" w:hAnsi="Cambria Math" w:cs="Cambria Math"/>
          <w:szCs w:val="21"/>
        </w:rPr>
      </w:pPr>
    </w:p>
    <w:p w14:paraId="6F707D5B" w14:textId="1D5050E9" w:rsidR="007D4B14" w:rsidRPr="00C370A1" w:rsidRDefault="007646E7" w:rsidP="007D4B14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　　　　　　　　　　　　　　　　乙　</w:t>
      </w:r>
      <w:r w:rsidR="007D4B14" w:rsidRPr="00906397">
        <w:rPr>
          <w:rFonts w:ascii="Cambria Math" w:hAnsi="Cambria Math" w:cs="Cambria Math" w:hint="eastAsia"/>
          <w:szCs w:val="21"/>
        </w:rPr>
        <w:t>東京都渋谷区神宮前</w:t>
      </w:r>
      <w:r w:rsidR="007D4B14">
        <w:rPr>
          <w:rFonts w:ascii="Cambria Math" w:hAnsi="Cambria Math" w:cs="Cambria Math" w:hint="eastAsia"/>
          <w:szCs w:val="21"/>
        </w:rPr>
        <w:t>１丁目５番８号</w:t>
      </w:r>
    </w:p>
    <w:p w14:paraId="4986067E" w14:textId="77777777" w:rsidR="007D4B14" w:rsidRPr="00C370A1" w:rsidRDefault="007D4B14" w:rsidP="007D4B14">
      <w:pPr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　　　　　　　　　　　　　　　　　　</w:t>
      </w:r>
      <w:r>
        <w:rPr>
          <w:rFonts w:ascii="Cambria Math" w:hAnsi="Cambria Math" w:cs="Cambria Math" w:hint="eastAsia"/>
          <w:szCs w:val="21"/>
        </w:rPr>
        <w:t>ワークスモバイルジャパン株式会社</w:t>
      </w:r>
      <w:r w:rsidRPr="00C370A1">
        <w:rPr>
          <w:rFonts w:ascii="Cambria Math" w:hAnsi="Cambria Math" w:cs="Cambria Math" w:hint="eastAsia"/>
          <w:szCs w:val="21"/>
        </w:rPr>
        <w:t xml:space="preserve">　</w:t>
      </w:r>
    </w:p>
    <w:p w14:paraId="35B3E21F" w14:textId="21A44BC5" w:rsidR="007D4B14" w:rsidRDefault="007D4B14" w:rsidP="007D4B14">
      <w:pPr>
        <w:ind w:firstLineChars="1800" w:firstLine="3780"/>
        <w:rPr>
          <w:rFonts w:ascii="Cambria Math" w:hAnsi="Cambria Math" w:cs="Cambria Math"/>
          <w:szCs w:val="21"/>
        </w:rPr>
      </w:pPr>
      <w:r w:rsidRPr="00C370A1">
        <w:rPr>
          <w:rFonts w:ascii="Cambria Math" w:hAnsi="Cambria Math" w:cs="Cambria Math" w:hint="eastAsia"/>
          <w:szCs w:val="21"/>
        </w:rPr>
        <w:t xml:space="preserve">代表取締役社長　　</w:t>
      </w:r>
      <w:r>
        <w:rPr>
          <w:rFonts w:ascii="Cambria Math" w:hAnsi="Cambria Math" w:cs="Cambria Math" w:hint="eastAsia"/>
          <w:szCs w:val="21"/>
        </w:rPr>
        <w:t>福山　　耕介</w:t>
      </w:r>
    </w:p>
    <w:p w14:paraId="604A1549" w14:textId="77777777" w:rsidR="00906397" w:rsidRPr="00906397" w:rsidRDefault="00906397" w:rsidP="00906397">
      <w:pPr>
        <w:rPr>
          <w:rFonts w:ascii="Cambria Math" w:hAnsi="Cambria Math" w:cs="Cambria Math"/>
          <w:szCs w:val="21"/>
        </w:rPr>
      </w:pPr>
    </w:p>
    <w:p w14:paraId="4D8CFE39" w14:textId="463D643D" w:rsidR="007646E7" w:rsidRDefault="007646E7">
      <w:pPr>
        <w:rPr>
          <w:rFonts w:ascii="Cambria Math" w:hAnsi="Cambria Math" w:cs="Cambria Math"/>
          <w:szCs w:val="21"/>
        </w:rPr>
      </w:pPr>
    </w:p>
    <w:p w14:paraId="3C3B4B42" w14:textId="19F45B44" w:rsidR="00764318" w:rsidRDefault="00764318">
      <w:pPr>
        <w:rPr>
          <w:rFonts w:ascii="Cambria Math" w:hAnsi="Cambria Math" w:cs="Cambria Math"/>
          <w:szCs w:val="21"/>
        </w:rPr>
      </w:pPr>
    </w:p>
    <w:p w14:paraId="4E5E01A4" w14:textId="0771C46D" w:rsidR="00764318" w:rsidRDefault="00764318">
      <w:pPr>
        <w:rPr>
          <w:rFonts w:ascii="Cambria Math" w:hAnsi="Cambria Math" w:cs="Cambria Math"/>
          <w:szCs w:val="21"/>
        </w:rPr>
      </w:pPr>
    </w:p>
    <w:p w14:paraId="328946E4" w14:textId="1C9D3A18" w:rsidR="00764318" w:rsidRDefault="00764318">
      <w:pPr>
        <w:rPr>
          <w:rFonts w:ascii="Cambria Math" w:hAnsi="Cambria Math" w:cs="Cambria Math"/>
          <w:szCs w:val="21"/>
        </w:rPr>
      </w:pPr>
    </w:p>
    <w:p w14:paraId="56CA6C81" w14:textId="2EB17D23" w:rsidR="00764318" w:rsidRDefault="00764318">
      <w:pPr>
        <w:rPr>
          <w:rFonts w:ascii="Cambria Math" w:hAnsi="Cambria Math" w:cs="Cambria Math"/>
          <w:szCs w:val="21"/>
        </w:rPr>
      </w:pPr>
    </w:p>
    <w:p w14:paraId="6A1A6D3F" w14:textId="12DDF94F" w:rsidR="00764318" w:rsidRDefault="00764318">
      <w:pPr>
        <w:rPr>
          <w:rFonts w:ascii="Cambria Math" w:hAnsi="Cambria Math" w:cs="Cambria Math"/>
          <w:szCs w:val="21"/>
        </w:rPr>
      </w:pPr>
    </w:p>
    <w:p w14:paraId="68B202FF" w14:textId="75B0A838" w:rsidR="00764318" w:rsidRDefault="00764318">
      <w:pPr>
        <w:rPr>
          <w:rFonts w:ascii="Cambria Math" w:hAnsi="Cambria Math" w:cs="Cambria Math"/>
          <w:szCs w:val="21"/>
        </w:rPr>
      </w:pPr>
    </w:p>
    <w:p w14:paraId="153261E9" w14:textId="77777777" w:rsidR="00764318" w:rsidRDefault="00764318">
      <w:pPr>
        <w:rPr>
          <w:rFonts w:ascii="Cambria Math" w:hAnsi="Cambria Math" w:cs="Cambria Math"/>
          <w:szCs w:val="21"/>
        </w:rPr>
      </w:pPr>
    </w:p>
    <w:p w14:paraId="337AB63F" w14:textId="77777777" w:rsidR="00061A8C" w:rsidRDefault="00061A8C">
      <w:pPr>
        <w:rPr>
          <w:rFonts w:ascii="Cambria Math" w:hAnsi="Cambria Math" w:cs="Cambria Math"/>
          <w:szCs w:val="21"/>
        </w:rPr>
        <w:sectPr w:rsidR="00061A8C" w:rsidSect="00CF7FEC">
          <w:pgSz w:w="11906" w:h="16838"/>
          <w:pgMar w:top="1440" w:right="1558" w:bottom="1440" w:left="1418" w:header="851" w:footer="992" w:gutter="0"/>
          <w:cols w:space="425"/>
          <w:docGrid w:type="lines" w:linePitch="360"/>
        </w:sectPr>
      </w:pPr>
    </w:p>
    <w:p w14:paraId="6675CD5E" w14:textId="0FFC740B" w:rsidR="00764318" w:rsidRDefault="00764318">
      <w:pPr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 w:hint="eastAsia"/>
          <w:szCs w:val="21"/>
        </w:rPr>
        <w:lastRenderedPageBreak/>
        <w:t>（別紙）</w:t>
      </w:r>
    </w:p>
    <w:p w14:paraId="76220B07" w14:textId="77777777" w:rsidR="00764318" w:rsidRDefault="00764318">
      <w:pPr>
        <w:rPr>
          <w:rFonts w:ascii="Cambria Math" w:hAnsi="Cambria Math" w:cs="Cambria Math"/>
          <w:szCs w:val="21"/>
        </w:rPr>
      </w:pPr>
    </w:p>
    <w:p w14:paraId="341F16E9" w14:textId="1D04549C" w:rsidR="00764318" w:rsidRPr="00DE3713" w:rsidRDefault="00764318" w:rsidP="00764318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第3条に規定された、</w:t>
      </w:r>
      <w:r w:rsidRPr="00DE3713">
        <w:rPr>
          <w:rFonts w:asciiTheme="minorEastAsia" w:hAnsiTheme="minorEastAsia" w:hint="eastAsia"/>
        </w:rPr>
        <w:t>甲において利用する</w:t>
      </w:r>
      <w:r w:rsidRPr="00DE3713">
        <w:rPr>
          <w:rFonts w:asciiTheme="minorEastAsia" w:hAnsiTheme="minorEastAsia"/>
          <w:kern w:val="0"/>
        </w:rPr>
        <w:t xml:space="preserve"> LINE WORKS</w:t>
      </w:r>
      <w:r w:rsidRPr="00DE3713">
        <w:rPr>
          <w:rFonts w:asciiTheme="minorEastAsia" w:hAnsiTheme="minorEastAsia" w:hint="eastAsia"/>
        </w:rPr>
        <w:t xml:space="preserve"> サービスの</w:t>
      </w:r>
      <w:r w:rsidR="00061A8C">
        <w:rPr>
          <w:rFonts w:asciiTheme="minorEastAsia" w:hAnsiTheme="minorEastAsia" w:hint="eastAsia"/>
        </w:rPr>
        <w:t>利用</w:t>
      </w:r>
      <w:r w:rsidRPr="00DE3713">
        <w:rPr>
          <w:rFonts w:asciiTheme="minorEastAsia" w:hAnsiTheme="minorEastAsia" w:hint="eastAsia"/>
        </w:rPr>
        <w:t>内容は次のとおりとする。</w:t>
      </w:r>
    </w:p>
    <w:p w14:paraId="6C1D8869" w14:textId="77777777" w:rsidR="00764318" w:rsidRDefault="00764318" w:rsidP="00764318">
      <w:pPr>
        <w:ind w:firstLineChars="50" w:firstLine="105"/>
        <w:rPr>
          <w:rFonts w:asciiTheme="minorEastAsia" w:hAnsiTheme="minorEastAsia"/>
        </w:rPr>
      </w:pPr>
    </w:p>
    <w:p w14:paraId="27BEC376" w14:textId="54982703" w:rsidR="00764318" w:rsidRPr="000E6B51" w:rsidRDefault="00764318" w:rsidP="00764318">
      <w:pPr>
        <w:ind w:firstLineChars="50" w:firstLine="105"/>
        <w:rPr>
          <w:rFonts w:asciiTheme="minorEastAsia" w:hAnsiTheme="minorEastAsia"/>
        </w:rPr>
      </w:pPr>
      <w:r w:rsidRPr="00DE3713">
        <w:rPr>
          <w:rFonts w:asciiTheme="minorEastAsia" w:hAnsiTheme="minorEastAsia" w:hint="eastAsia"/>
        </w:rPr>
        <w:t xml:space="preserve">・プラン　　　　</w:t>
      </w:r>
      <w:r w:rsidRPr="000E6B51">
        <w:rPr>
          <w:rFonts w:asciiTheme="minorEastAsia" w:hAnsiTheme="minorEastAsia" w:hint="eastAsia"/>
        </w:rPr>
        <w:t>ライトプラン（トライアル）</w:t>
      </w:r>
    </w:p>
    <w:p w14:paraId="5C5D560A" w14:textId="77777777" w:rsidR="00764318" w:rsidRPr="000E6B51" w:rsidRDefault="00764318" w:rsidP="00764318">
      <w:pPr>
        <w:ind w:firstLineChars="50" w:firstLine="105"/>
        <w:rPr>
          <w:rFonts w:asciiTheme="minorEastAsia" w:hAnsiTheme="minorEastAsia"/>
        </w:rPr>
      </w:pPr>
      <w:r w:rsidRPr="000E6B51">
        <w:rPr>
          <w:rFonts w:asciiTheme="minorEastAsia" w:hAnsiTheme="minorEastAsia" w:hint="eastAsia"/>
        </w:rPr>
        <w:t>・ユーザー数　　200名</w:t>
      </w:r>
    </w:p>
    <w:p w14:paraId="03BAA51D" w14:textId="43567490" w:rsidR="00764318" w:rsidRPr="00DE3713" w:rsidRDefault="00764318" w:rsidP="00764318">
      <w:pPr>
        <w:ind w:firstLineChars="50" w:firstLine="105"/>
        <w:rPr>
          <w:rFonts w:asciiTheme="minorEastAsia" w:hAnsiTheme="minorEastAsia"/>
        </w:rPr>
      </w:pPr>
      <w:r w:rsidRPr="000E6B51">
        <w:rPr>
          <w:rFonts w:asciiTheme="minorEastAsia" w:hAnsiTheme="minorEastAsia" w:hint="eastAsia"/>
        </w:rPr>
        <w:t>・利用期間　　　令和４年４月１日から令和</w:t>
      </w:r>
      <w:r w:rsidR="000E6B51">
        <w:rPr>
          <w:rFonts w:asciiTheme="minorEastAsia" w:hAnsiTheme="minorEastAsia" w:hint="eastAsia"/>
        </w:rPr>
        <w:t>７</w:t>
      </w:r>
      <w:r w:rsidRPr="000E6B51">
        <w:rPr>
          <w:rFonts w:asciiTheme="minorEastAsia" w:hAnsiTheme="minorEastAsia" w:hint="eastAsia"/>
        </w:rPr>
        <w:t>年３月31日まで</w:t>
      </w:r>
    </w:p>
    <w:p w14:paraId="5505ACCF" w14:textId="77777777" w:rsidR="00764318" w:rsidRPr="00764318" w:rsidRDefault="00764318">
      <w:pPr>
        <w:rPr>
          <w:rFonts w:ascii="Cambria Math" w:hAnsi="Cambria Math" w:cs="Cambria Math"/>
          <w:szCs w:val="21"/>
        </w:rPr>
      </w:pPr>
    </w:p>
    <w:sectPr w:rsidR="00764318" w:rsidRPr="00764318" w:rsidSect="00CF7FEC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ECEB57" w16cid:durableId="255C51DC"/>
  <w16cid:commentId w16cid:paraId="632E6D1A" w16cid:durableId="255C556D"/>
  <w16cid:commentId w16cid:paraId="35FAA02C" w16cid:durableId="2591D608"/>
  <w16cid:commentId w16cid:paraId="4422DC4E" w16cid:durableId="2591D60B"/>
  <w16cid:commentId w16cid:paraId="59B41AE5" w16cid:durableId="255C52A1"/>
  <w16cid:commentId w16cid:paraId="61DC8AA6" w16cid:durableId="255C573C"/>
  <w16cid:commentId w16cid:paraId="05509C5A" w16cid:durableId="255C56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68F7" w14:textId="77777777" w:rsidR="00F53064" w:rsidRDefault="00F53064" w:rsidP="005A099E">
      <w:r>
        <w:separator/>
      </w:r>
    </w:p>
  </w:endnote>
  <w:endnote w:type="continuationSeparator" w:id="0">
    <w:p w14:paraId="0476CB38" w14:textId="77777777" w:rsidR="00F53064" w:rsidRDefault="00F53064" w:rsidP="005A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BEB86" w14:textId="77777777" w:rsidR="00F53064" w:rsidRDefault="00F53064" w:rsidP="005A099E">
      <w:r>
        <w:separator/>
      </w:r>
    </w:p>
  </w:footnote>
  <w:footnote w:type="continuationSeparator" w:id="0">
    <w:p w14:paraId="56BCDF36" w14:textId="77777777" w:rsidR="00F53064" w:rsidRDefault="00F53064" w:rsidP="005A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FB"/>
    <w:rsid w:val="00027CED"/>
    <w:rsid w:val="00061A8C"/>
    <w:rsid w:val="000705EB"/>
    <w:rsid w:val="000C4286"/>
    <w:rsid w:val="000E1B6B"/>
    <w:rsid w:val="000E6B51"/>
    <w:rsid w:val="000F5E8E"/>
    <w:rsid w:val="001208F8"/>
    <w:rsid w:val="001325A0"/>
    <w:rsid w:val="00151418"/>
    <w:rsid w:val="001C4A3C"/>
    <w:rsid w:val="00211AAF"/>
    <w:rsid w:val="00240D51"/>
    <w:rsid w:val="0027591A"/>
    <w:rsid w:val="002F09D4"/>
    <w:rsid w:val="00306200"/>
    <w:rsid w:val="00334E59"/>
    <w:rsid w:val="003B45E8"/>
    <w:rsid w:val="003C5460"/>
    <w:rsid w:val="004432FB"/>
    <w:rsid w:val="004B3909"/>
    <w:rsid w:val="004D4ADA"/>
    <w:rsid w:val="00527528"/>
    <w:rsid w:val="0053727F"/>
    <w:rsid w:val="005A03B8"/>
    <w:rsid w:val="005A099E"/>
    <w:rsid w:val="006164F5"/>
    <w:rsid w:val="00620030"/>
    <w:rsid w:val="00644EE6"/>
    <w:rsid w:val="00662BF0"/>
    <w:rsid w:val="006B5933"/>
    <w:rsid w:val="0073791E"/>
    <w:rsid w:val="00745352"/>
    <w:rsid w:val="00754417"/>
    <w:rsid w:val="00764318"/>
    <w:rsid w:val="007646E7"/>
    <w:rsid w:val="0076764A"/>
    <w:rsid w:val="007A539E"/>
    <w:rsid w:val="007C07AB"/>
    <w:rsid w:val="007C50F6"/>
    <w:rsid w:val="007D4B14"/>
    <w:rsid w:val="00805793"/>
    <w:rsid w:val="008131C6"/>
    <w:rsid w:val="00876001"/>
    <w:rsid w:val="008C14E9"/>
    <w:rsid w:val="00906397"/>
    <w:rsid w:val="009148A1"/>
    <w:rsid w:val="009E0988"/>
    <w:rsid w:val="009F4AEF"/>
    <w:rsid w:val="00A255A6"/>
    <w:rsid w:val="00AB6126"/>
    <w:rsid w:val="00AB6825"/>
    <w:rsid w:val="00AD0088"/>
    <w:rsid w:val="00B33BC1"/>
    <w:rsid w:val="00B538C8"/>
    <w:rsid w:val="00BB092C"/>
    <w:rsid w:val="00BB527C"/>
    <w:rsid w:val="00BB72C2"/>
    <w:rsid w:val="00BF5787"/>
    <w:rsid w:val="00C370A1"/>
    <w:rsid w:val="00C635F2"/>
    <w:rsid w:val="00C8466F"/>
    <w:rsid w:val="00CF7FEC"/>
    <w:rsid w:val="00D10016"/>
    <w:rsid w:val="00D102BA"/>
    <w:rsid w:val="00D14455"/>
    <w:rsid w:val="00D218CE"/>
    <w:rsid w:val="00D45E3A"/>
    <w:rsid w:val="00D81187"/>
    <w:rsid w:val="00E338F6"/>
    <w:rsid w:val="00F53064"/>
    <w:rsid w:val="00F76F73"/>
    <w:rsid w:val="00F8462E"/>
    <w:rsid w:val="00FA0EBB"/>
    <w:rsid w:val="00FF1698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25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99E"/>
  </w:style>
  <w:style w:type="paragraph" w:styleId="a5">
    <w:name w:val="footer"/>
    <w:basedOn w:val="a"/>
    <w:link w:val="a6"/>
    <w:uiPriority w:val="99"/>
    <w:unhideWhenUsed/>
    <w:rsid w:val="005A0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99E"/>
  </w:style>
  <w:style w:type="character" w:styleId="a7">
    <w:name w:val="annotation reference"/>
    <w:basedOn w:val="a0"/>
    <w:uiPriority w:val="99"/>
    <w:semiHidden/>
    <w:unhideWhenUsed/>
    <w:rsid w:val="009E098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E098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E098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E09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E09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E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098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7D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B691-5D0B-4B8D-9565-55A6C5C6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2021-12-09T01:29:00Z</dcterms:created>
  <dcterms:modified xsi:type="dcterms:W3CDTF">2022-05-20T01:36:00Z</dcterms:modified>
</cp:coreProperties>
</file>