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73682" w14:textId="77777777" w:rsidR="00864909" w:rsidRPr="00972582" w:rsidRDefault="00864909" w:rsidP="00864909">
      <w:pPr>
        <w:jc w:val="right"/>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（様式４）</w:t>
      </w:r>
    </w:p>
    <w:p w14:paraId="3B02C67C" w14:textId="77777777" w:rsidR="00864909" w:rsidRPr="00972582" w:rsidRDefault="00864909" w:rsidP="00864909">
      <w:pPr>
        <w:jc w:val="right"/>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年　　月　　日</w:t>
      </w:r>
    </w:p>
    <w:p w14:paraId="748551CB" w14:textId="77777777" w:rsidR="00864909" w:rsidRPr="00972582" w:rsidRDefault="00864909" w:rsidP="00864909">
      <w:pPr>
        <w:rPr>
          <w:rFonts w:ascii="HG丸ｺﾞｼｯｸM-PRO" w:eastAsia="HG丸ｺﾞｼｯｸM-PRO" w:hAnsi="HG丸ｺﾞｼｯｸM-PRO"/>
          <w:sz w:val="24"/>
          <w:szCs w:val="24"/>
        </w:rPr>
      </w:pPr>
    </w:p>
    <w:p w14:paraId="399FD547" w14:textId="77777777" w:rsidR="00864909" w:rsidRPr="00972582" w:rsidRDefault="00864909" w:rsidP="00864909">
      <w:pPr>
        <w:jc w:val="cente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応募資格（１）及び（２）を満たす旨の誓約書</w:t>
      </w:r>
    </w:p>
    <w:p w14:paraId="43C5DA70" w14:textId="77777777" w:rsidR="00864909" w:rsidRPr="00972582" w:rsidRDefault="00864909" w:rsidP="00864909">
      <w:pPr>
        <w:rPr>
          <w:rFonts w:ascii="HG丸ｺﾞｼｯｸM-PRO" w:eastAsia="HG丸ｺﾞｼｯｸM-PRO" w:hAnsi="HG丸ｺﾞｼｯｸM-PRO"/>
          <w:sz w:val="24"/>
          <w:szCs w:val="24"/>
        </w:rPr>
      </w:pPr>
    </w:p>
    <w:p w14:paraId="1859C5C5" w14:textId="77777777" w:rsidR="00864909" w:rsidRPr="00972582" w:rsidRDefault="00864909" w:rsidP="00864909">
      <w:pPr>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大　阪　市　長　様</w:t>
      </w:r>
    </w:p>
    <w:p w14:paraId="4704CA31" w14:textId="77777777" w:rsidR="00864909" w:rsidRPr="00972582" w:rsidRDefault="00864909" w:rsidP="00864909">
      <w:pPr>
        <w:rPr>
          <w:rFonts w:hAnsi="ＭＳ 明朝"/>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3758"/>
        <w:gridCol w:w="477"/>
      </w:tblGrid>
      <w:tr w:rsidR="00864909" w:rsidRPr="00972582" w14:paraId="64A95D90" w14:textId="77777777" w:rsidTr="00F72307">
        <w:trPr>
          <w:trHeight w:val="557"/>
        </w:trPr>
        <w:tc>
          <w:tcPr>
            <w:tcW w:w="1985" w:type="dxa"/>
            <w:tcBorders>
              <w:top w:val="nil"/>
              <w:left w:val="nil"/>
              <w:bottom w:val="single" w:sz="4" w:space="0" w:color="auto"/>
              <w:right w:val="nil"/>
            </w:tcBorders>
            <w:vAlign w:val="center"/>
          </w:tcPr>
          <w:p w14:paraId="1DCD9969" w14:textId="77777777" w:rsidR="00864909" w:rsidRPr="00972582" w:rsidRDefault="00864909" w:rsidP="00F72307">
            <w:pPr>
              <w:rPr>
                <w:rFonts w:ascii="HG丸ｺﾞｼｯｸM-PRO" w:eastAsia="HG丸ｺﾞｼｯｸM-PRO" w:hAnsi="HG丸ｺﾞｼｯｸM-PRO"/>
              </w:rPr>
            </w:pPr>
            <w:r w:rsidRPr="00972582">
              <w:rPr>
                <w:rFonts w:ascii="HG丸ｺﾞｼｯｸM-PRO" w:eastAsia="HG丸ｺﾞｼｯｸM-PRO" w:hAnsi="HG丸ｺﾞｼｯｸM-PRO" w:hint="eastAsia"/>
              </w:rPr>
              <w:t>主たる事務所の</w:t>
            </w:r>
          </w:p>
          <w:p w14:paraId="7383224A" w14:textId="77777777" w:rsidR="00864909" w:rsidRPr="00972582" w:rsidRDefault="00864909" w:rsidP="00F72307">
            <w:pPr>
              <w:rPr>
                <w:rFonts w:ascii="HG丸ｺﾞｼｯｸM-PRO" w:eastAsia="HG丸ｺﾞｼｯｸM-PRO" w:hAnsi="HG丸ｺﾞｼｯｸM-PRO"/>
              </w:rPr>
            </w:pPr>
            <w:r w:rsidRPr="00972582">
              <w:rPr>
                <w:rFonts w:ascii="HG丸ｺﾞｼｯｸM-PRO" w:eastAsia="HG丸ｺﾞｼｯｸM-PRO" w:hAnsi="HG丸ｺﾞｼｯｸM-PRO" w:hint="eastAsia"/>
              </w:rPr>
              <w:t>所在地（住所）</w:t>
            </w:r>
          </w:p>
        </w:tc>
        <w:tc>
          <w:tcPr>
            <w:tcW w:w="4500" w:type="dxa"/>
            <w:gridSpan w:val="2"/>
            <w:tcBorders>
              <w:top w:val="nil"/>
              <w:left w:val="nil"/>
              <w:bottom w:val="nil"/>
              <w:right w:val="nil"/>
            </w:tcBorders>
          </w:tcPr>
          <w:p w14:paraId="08C76639" w14:textId="77777777" w:rsidR="00864909" w:rsidRPr="00972582" w:rsidRDefault="00864909" w:rsidP="00F72307">
            <w:pPr>
              <w:jc w:val="left"/>
              <w:rPr>
                <w:rFonts w:ascii="HG丸ｺﾞｼｯｸM-PRO" w:eastAsia="HG丸ｺﾞｼｯｸM-PRO" w:hAnsi="HG丸ｺﾞｼｯｸM-PRO"/>
              </w:rPr>
            </w:pPr>
          </w:p>
        </w:tc>
      </w:tr>
      <w:tr w:rsidR="00864909" w:rsidRPr="00972582" w14:paraId="7F106429" w14:textId="77777777" w:rsidTr="00F72307">
        <w:tc>
          <w:tcPr>
            <w:tcW w:w="1985" w:type="dxa"/>
            <w:tcBorders>
              <w:top w:val="single" w:sz="4" w:space="0" w:color="auto"/>
              <w:left w:val="nil"/>
              <w:bottom w:val="single" w:sz="4" w:space="0" w:color="auto"/>
              <w:right w:val="nil"/>
            </w:tcBorders>
            <w:vAlign w:val="center"/>
          </w:tcPr>
          <w:p w14:paraId="50775ABE" w14:textId="77777777" w:rsidR="00864909" w:rsidRPr="00972582" w:rsidRDefault="00864909" w:rsidP="00F72307">
            <w:pPr>
              <w:rPr>
                <w:rFonts w:ascii="HG丸ｺﾞｼｯｸM-PRO" w:eastAsia="HG丸ｺﾞｼｯｸM-PRO" w:hAnsi="HG丸ｺﾞｼｯｸM-PRO"/>
                <w:kern w:val="0"/>
              </w:rPr>
            </w:pPr>
            <w:r w:rsidRPr="00972582">
              <w:rPr>
                <w:rFonts w:ascii="HG丸ｺﾞｼｯｸM-PRO" w:eastAsia="HG丸ｺﾞｼｯｸM-PRO" w:hAnsi="HG丸ｺﾞｼｯｸM-PRO" w:hint="eastAsia"/>
                <w:kern w:val="0"/>
              </w:rPr>
              <w:t>名称及び</w:t>
            </w:r>
          </w:p>
          <w:p w14:paraId="0DE1076A" w14:textId="77777777" w:rsidR="00864909" w:rsidRPr="00972582" w:rsidRDefault="00864909" w:rsidP="00F72307">
            <w:pPr>
              <w:rPr>
                <w:rFonts w:ascii="HG丸ｺﾞｼｯｸM-PRO" w:eastAsia="HG丸ｺﾞｼｯｸM-PRO" w:hAnsi="HG丸ｺﾞｼｯｸM-PRO"/>
              </w:rPr>
            </w:pPr>
            <w:r w:rsidRPr="00972582">
              <w:rPr>
                <w:rFonts w:ascii="HG丸ｺﾞｼｯｸM-PRO" w:eastAsia="HG丸ｺﾞｼｯｸM-PRO" w:hAnsi="HG丸ｺﾞｼｯｸM-PRO" w:hint="eastAsia"/>
                <w:kern w:val="0"/>
              </w:rPr>
              <w:t>代表者氏名</w:t>
            </w:r>
          </w:p>
        </w:tc>
        <w:tc>
          <w:tcPr>
            <w:tcW w:w="4019" w:type="dxa"/>
            <w:tcBorders>
              <w:top w:val="single" w:sz="4" w:space="0" w:color="auto"/>
              <w:left w:val="nil"/>
              <w:bottom w:val="single" w:sz="4" w:space="0" w:color="auto"/>
              <w:right w:val="nil"/>
            </w:tcBorders>
          </w:tcPr>
          <w:p w14:paraId="0CE61F90" w14:textId="77777777" w:rsidR="00864909" w:rsidRPr="00972582" w:rsidRDefault="00864909" w:rsidP="00F72307">
            <w:pPr>
              <w:jc w:val="left"/>
              <w:rPr>
                <w:rFonts w:ascii="HG丸ｺﾞｼｯｸM-PRO" w:eastAsia="HG丸ｺﾞｼｯｸM-PRO" w:hAnsi="HG丸ｺﾞｼｯｸM-PRO"/>
              </w:rPr>
            </w:pPr>
          </w:p>
          <w:p w14:paraId="735597AC" w14:textId="77777777" w:rsidR="00864909" w:rsidRPr="00972582" w:rsidRDefault="00864909" w:rsidP="00F72307">
            <w:pPr>
              <w:jc w:val="left"/>
              <w:rPr>
                <w:rFonts w:ascii="HG丸ｺﾞｼｯｸM-PRO" w:eastAsia="HG丸ｺﾞｼｯｸM-PRO" w:hAnsi="HG丸ｺﾞｼｯｸM-PRO"/>
              </w:rPr>
            </w:pPr>
          </w:p>
        </w:tc>
        <w:tc>
          <w:tcPr>
            <w:tcW w:w="481" w:type="dxa"/>
            <w:tcBorders>
              <w:top w:val="single" w:sz="4" w:space="0" w:color="auto"/>
              <w:left w:val="nil"/>
              <w:bottom w:val="single" w:sz="4" w:space="0" w:color="auto"/>
              <w:right w:val="nil"/>
            </w:tcBorders>
            <w:vAlign w:val="center"/>
          </w:tcPr>
          <w:p w14:paraId="35A8A2D0" w14:textId="77777777" w:rsidR="00864909" w:rsidRPr="00972582" w:rsidRDefault="00864909" w:rsidP="00F72307">
            <w:pPr>
              <w:jc w:val="right"/>
              <w:rPr>
                <w:rFonts w:ascii="HG丸ｺﾞｼｯｸM-PRO" w:eastAsia="HG丸ｺﾞｼｯｸM-PRO" w:hAnsi="HG丸ｺﾞｼｯｸM-PRO"/>
                <w:kern w:val="0"/>
              </w:rPr>
            </w:pPr>
          </w:p>
          <w:p w14:paraId="217ACCD2" w14:textId="77777777" w:rsidR="00864909" w:rsidRPr="00972582" w:rsidRDefault="00864909" w:rsidP="00F72307">
            <w:pPr>
              <w:jc w:val="right"/>
              <w:rPr>
                <w:rFonts w:ascii="HG丸ｺﾞｼｯｸM-PRO" w:eastAsia="HG丸ｺﾞｼｯｸM-PRO" w:hAnsi="HG丸ｺﾞｼｯｸM-PRO"/>
              </w:rPr>
            </w:pPr>
            <w:r w:rsidRPr="00972582">
              <w:rPr>
                <w:rFonts w:ascii="HG丸ｺﾞｼｯｸM-PRO" w:eastAsia="HG丸ｺﾞｼｯｸM-PRO" w:hAnsi="HG丸ｺﾞｼｯｸM-PRO" w:hint="eastAsia"/>
                <w:kern w:val="0"/>
              </w:rPr>
              <w:t>印</w:t>
            </w:r>
          </w:p>
        </w:tc>
      </w:tr>
    </w:tbl>
    <w:p w14:paraId="32DF6ADD" w14:textId="77777777" w:rsidR="00864909" w:rsidRPr="00972582" w:rsidRDefault="00864909" w:rsidP="00864909">
      <w:pPr>
        <w:rPr>
          <w:rFonts w:ascii="HG丸ｺﾞｼｯｸM-PRO" w:eastAsia="HG丸ｺﾞｼｯｸM-PRO" w:hAnsi="HG丸ｺﾞｼｯｸM-PRO"/>
          <w:sz w:val="24"/>
          <w:szCs w:val="24"/>
        </w:rPr>
      </w:pPr>
    </w:p>
    <w:p w14:paraId="40135E67" w14:textId="77777777" w:rsidR="00864909" w:rsidRPr="00972582" w:rsidRDefault="00864909" w:rsidP="00864909">
      <w:pPr>
        <w:ind w:firstLineChars="100" w:firstLine="240"/>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次の応募資格（１）及び（２）を満たす旨を誓約します。</w:t>
      </w:r>
    </w:p>
    <w:p w14:paraId="42195F26" w14:textId="77777777" w:rsidR="00864909" w:rsidRPr="00972582" w:rsidRDefault="00864909" w:rsidP="00864909">
      <w:pPr>
        <w:rPr>
          <w:rFonts w:ascii="HG丸ｺﾞｼｯｸM-PRO" w:eastAsia="HG丸ｺﾞｼｯｸM-PRO" w:hAnsi="HG丸ｺﾞｼｯｸM-PRO"/>
          <w:sz w:val="24"/>
          <w:szCs w:val="24"/>
        </w:rPr>
      </w:pPr>
    </w:p>
    <w:p w14:paraId="62640474" w14:textId="77777777" w:rsidR="00864909" w:rsidRPr="00972582" w:rsidRDefault="00864909" w:rsidP="00864909">
      <w:pPr>
        <w:pStyle w:val="a3"/>
      </w:pPr>
      <w:r w:rsidRPr="00972582">
        <w:rPr>
          <w:rFonts w:hint="eastAsia"/>
        </w:rPr>
        <w:t>記</w:t>
      </w:r>
    </w:p>
    <w:p w14:paraId="320BB334" w14:textId="77777777" w:rsidR="00864909" w:rsidRPr="00972582" w:rsidRDefault="00864909" w:rsidP="00864909">
      <w:pPr>
        <w:rPr>
          <w:rFonts w:ascii="HG丸ｺﾞｼｯｸM-PRO" w:eastAsia="HG丸ｺﾞｼｯｸM-PRO" w:hAnsi="HG丸ｺﾞｼｯｸM-PRO"/>
          <w:sz w:val="24"/>
          <w:szCs w:val="24"/>
        </w:rPr>
      </w:pPr>
    </w:p>
    <w:p w14:paraId="05E69C4C" w14:textId="77777777" w:rsidR="00864909" w:rsidRPr="00972582" w:rsidRDefault="00864909" w:rsidP="00864909">
      <w:pPr>
        <w:ind w:left="720" w:hangingChars="300" w:hanging="720"/>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（１）　児童福祉法第３４条の１５第３項第４号イからル（※１）及び同法第３５条第５項第４号イからル（※２）に該当しないこと。</w:t>
      </w:r>
    </w:p>
    <w:p w14:paraId="7B06D13E" w14:textId="77777777" w:rsidR="00864909" w:rsidRPr="00972582" w:rsidRDefault="00864909" w:rsidP="00864909">
      <w:pPr>
        <w:ind w:left="720" w:hangingChars="300" w:hanging="720"/>
        <w:rPr>
          <w:rFonts w:ascii="HG丸ｺﾞｼｯｸM-PRO" w:eastAsia="HG丸ｺﾞｼｯｸM-PRO" w:hAnsi="HG丸ｺﾞｼｯｸM-PRO"/>
          <w:sz w:val="24"/>
          <w:szCs w:val="24"/>
        </w:rPr>
      </w:pPr>
      <w:r w:rsidRPr="00972582">
        <w:rPr>
          <w:rFonts w:ascii="HG丸ｺﾞｼｯｸM-PRO" w:eastAsia="HG丸ｺﾞｼｯｸM-PRO" w:hAnsi="HG丸ｺﾞｼｯｸM-PRO" w:hint="eastAsia"/>
          <w:sz w:val="24"/>
          <w:szCs w:val="24"/>
        </w:rPr>
        <w:t>（２）　暴力団員による不当な行為の防止等に関する法律第２条第２号に定義される暴力団（※３）及びそれらの利益となる活動を行う者が構成員の中に存在する団体に該当していないこと。</w:t>
      </w:r>
    </w:p>
    <w:p w14:paraId="4F963C39" w14:textId="77777777" w:rsidR="00864909" w:rsidRPr="00972582" w:rsidRDefault="00864909" w:rsidP="00864909">
      <w:pPr>
        <w:rPr>
          <w:rFonts w:ascii="HG丸ｺﾞｼｯｸM-PRO" w:eastAsia="HG丸ｺﾞｼｯｸM-PRO" w:hAnsi="HG丸ｺﾞｼｯｸM-PRO"/>
          <w:sz w:val="24"/>
          <w:szCs w:val="24"/>
        </w:rPr>
      </w:pPr>
    </w:p>
    <w:p w14:paraId="5191248F" w14:textId="77777777" w:rsidR="00864909" w:rsidRPr="00972582" w:rsidRDefault="00864909" w:rsidP="00864909">
      <w:pPr>
        <w:spacing w:line="200" w:lineRule="exact"/>
        <w:ind w:firstLineChars="300" w:firstLine="48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※１　児童福祉法第３４条の１５第３項第４号</w:t>
      </w:r>
    </w:p>
    <w:p w14:paraId="48345139" w14:textId="77777777" w:rsidR="00864909" w:rsidRPr="00972582" w:rsidRDefault="00864909" w:rsidP="00864909">
      <w:pPr>
        <w:spacing w:line="200" w:lineRule="exact"/>
        <w:ind w:firstLineChars="600" w:firstLine="9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次のいずれにも該当しないこと。</w:t>
      </w:r>
    </w:p>
    <w:p w14:paraId="1A1CD84B"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イ　申請者が、禁錮以上の刑に処せられ、その執行を終わり、又は執行を受けることがなくなるまでの者であるとき。</w:t>
      </w:r>
    </w:p>
    <w:p w14:paraId="5FA26DE4"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ロ　申請者が、この法律その他国民の福祉に関する法律で政令で定めるものの規定により罰金の刑に処せられ、その執行を終わり、又は執行を受けることがなくなるまでの者であるとき。</w:t>
      </w:r>
    </w:p>
    <w:p w14:paraId="755EA9F4"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ハ　申請者が、労働に関する法律の規定であって政令で定めるものにより罰金の刑に処せられ、その執行を終わり、又は執行を受けることがなくなるまでの者であるとき。</w:t>
      </w:r>
    </w:p>
    <w:p w14:paraId="4BAAE595"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ニ　申請者が、第５８条第２項の規定により認可を取り消され、その取消しの日から起算して５年を経過しない者（当該認可を取り消された者が法人である場合においては、当該取消しの処分に係る行政手続法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ホにおいて同じ。）又はその事業を管理する者その他の政令で定める使用人（以下この号及び第３５条第５項第４号において「役員等」という。）であった者で当該取消しの日から起算して５年を経過しないものを含み、当該認可を取り消された者が法人でない場合においては、当該通知があった日前６０日以内に当該事業を行う者の管理者であった者で当該取消しの日から起算して５年を経過しないものを含む。）であるとき。ただし、当該認可の取消しが、家庭的保育事業等の認可の取消しのうち当該認可の取消しの処分の理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ニ本文に規定する認可の取消しに該当しないこととすることが相当であると認められるものとして厚生労働省令で定めるものに該当する場合を除く。</w:t>
      </w:r>
    </w:p>
    <w:p w14:paraId="76366D5A"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ホ　申請者と密接な関係を有する者（申請者（法人に限る。以下ホにおいて同じ。）の役員に占めるその役員の割合が２分の１を超え、若しくは当該申請者の株式の所有その他の事由を通じて当該申請者の事業を実質的に支配し、若しくはその事業に重要な影響を与える関係にある者として厚生労働省令で定めるもの（以下ホにおいて「申請者の親会社等」という。）、申請者の親会社等の役員と同一の者がその役員に占める割合が２分の１を超え、若しくは申請者の親会社等が株式の所有その他の事由を通じてその事業を実質的に支配し、若しくはその事業に重要な影響を与える関係にある者として厚生労働省令で定めるもの又は当該申請者の役員と同一の者がその役員に占める割合が２分の１を超え、若しくは当該申請者が株式の所有その他の事由を通じてその事業を実質的に支配し、若しくはその事業に重要な影響を与える関係にある者として厚生労働省令で定めるもののうち、当該申請者と厚生労働省令で定める密接な関係を有する法人をいう。第３５条第５項第４号ホにおいて同じ。）が、第５８条第２項の規定により認可を取り消され、その取消しの日から起算して５年を経過していないとき。ただし、当該認可の取消しが、家庭的保育事業等の認可の取消しのうち当該認可の取消しの処分の理</w:t>
      </w:r>
      <w:r w:rsidRPr="00972582">
        <w:rPr>
          <w:rFonts w:ascii="HG丸ｺﾞｼｯｸM-PRO" w:eastAsia="HG丸ｺﾞｼｯｸM-PRO" w:hAnsi="HG丸ｺﾞｼｯｸM-PRO" w:hint="eastAsia"/>
          <w:sz w:val="16"/>
          <w:szCs w:val="16"/>
        </w:rPr>
        <w:lastRenderedPageBreak/>
        <w:t>由となった事実及び当該事実の発生を防止するための当該家庭的保育事業等を行う者による業務管理体制の整備についての取組の状況その他の当該事実に関して当該家庭的保育事業等を行う者が有していた責任の程度を考慮して、ホ本文に規定する認可の取消しに該当しないこととすることが相当であると認められるものとして厚生労働省令で定めるものに該当する場合を除く。</w:t>
      </w:r>
    </w:p>
    <w:p w14:paraId="210E08F0"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ヘ　申請者が、第５８条第２項の規定による認可の取消しの処分に係る行政手続法第１５条の規定による通知があった日から当該処分をする日又は処分をしないことを決定する日までの間に第７項の規定による事業の廃止をした者（当該廃止について相当の理由がある者を除く。）で、当該事業の廃止の承認の日から起算して５年を経過しないものであるとき。</w:t>
      </w:r>
    </w:p>
    <w:p w14:paraId="3279A0C0"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ト　申請者が、第３４条の１７第１項の規定による検査が行われた日から聴聞決定予定日（当該検査の結果に基づき第５８条第２項の規定による認可の取消しの処分に係る聴聞を行うか否かの決定をすることが見込まれる日として厚生労働省令で定めるところにより市町村長が当該申請者に当該検査が行われた日から１０日以内に特定の日を通知した場合における当該特定の日をいう。）までの間に第７項の規定による事業の廃止をした者（当該廃止について相当の理由がある者を除く。）で、当該事業の廃止の承認の日から起算して５年を経過しないものであるとき。</w:t>
      </w:r>
    </w:p>
    <w:p w14:paraId="7F18BD1D"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チ　ヘに規定する期間内に第７項の規定による事業の廃止の承認の申請があった場合において、申請者が、ヘの通知の日前６０日以内に当該申請に係る法人（当該事業の廃止について相当の理由がある法人を除く。）の役員等又は当該申請に係る法人でない事業を行う者（当該事業の廃止について相当の理由があるものを除く。）の管理者であった者で、当該事業の廃止の承認の日から起算して５年を経過しないものであるとき。</w:t>
      </w:r>
    </w:p>
    <w:p w14:paraId="731BF9CB"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リ　申請者が、認可の申請前５年以内に保育に関し不正又は著しく不当な行為をした者であるとき。</w:t>
      </w:r>
    </w:p>
    <w:p w14:paraId="134ACF1E"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ヌ　申請者が、法人で、その役員等のうちにイからニまで又はヘからリまでのいずれかに該当する者のあるものであるとき。</w:t>
      </w:r>
    </w:p>
    <w:p w14:paraId="37F87ACE"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ル　申請者が、法人でない者で、その管理者がイからニまで又はヘからリまでのいずれかに該当する者であるとき。</w:t>
      </w:r>
    </w:p>
    <w:p w14:paraId="528C008F" w14:textId="77777777" w:rsidR="00864909" w:rsidRPr="00972582" w:rsidRDefault="00864909" w:rsidP="00864909">
      <w:pPr>
        <w:spacing w:line="200" w:lineRule="exact"/>
        <w:ind w:firstLineChars="300" w:firstLine="480"/>
        <w:rPr>
          <w:rFonts w:ascii="HG丸ｺﾞｼｯｸM-PRO" w:eastAsia="HG丸ｺﾞｼｯｸM-PRO" w:hAnsi="HG丸ｺﾞｼｯｸM-PRO"/>
          <w:sz w:val="16"/>
          <w:szCs w:val="16"/>
          <w:lang w:eastAsia="zh-CN"/>
        </w:rPr>
      </w:pPr>
      <w:r w:rsidRPr="00972582">
        <w:rPr>
          <w:rFonts w:ascii="HG丸ｺﾞｼｯｸM-PRO" w:eastAsia="HG丸ｺﾞｼｯｸM-PRO" w:hAnsi="HG丸ｺﾞｼｯｸM-PRO" w:hint="eastAsia"/>
          <w:sz w:val="16"/>
          <w:szCs w:val="16"/>
          <w:lang w:eastAsia="zh-CN"/>
        </w:rPr>
        <w:t>※２　児童福祉法第３５条第５項第４号</w:t>
      </w:r>
    </w:p>
    <w:p w14:paraId="5FFE51FA" w14:textId="77777777" w:rsidR="00864909" w:rsidRPr="00972582" w:rsidRDefault="00864909" w:rsidP="00864909">
      <w:pPr>
        <w:spacing w:line="200" w:lineRule="exact"/>
        <w:ind w:firstLineChars="600" w:firstLine="9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次のいずれにも該当しないこと。</w:t>
      </w:r>
    </w:p>
    <w:p w14:paraId="3A9BD078"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イ　申請者が、禁錮以上の刑に処せられ、その執行を終わり、又は執行を受けることがなくなるまでの者であるとき。</w:t>
      </w:r>
    </w:p>
    <w:p w14:paraId="06994D9C"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ロ　申請者が、この法律その他国民の福祉若しくは学校教育に関する法律で政令で定めるものの規定により罰金の刑に処せられ、その執行を終わり、又は執行を受けることがなくなるまでの者であるとき。</w:t>
      </w:r>
    </w:p>
    <w:p w14:paraId="42430E1F"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ハ　申請者が、労働に関する法律の規定であって政令で定めるものにより罰金の刑に処せられ、その執行を終わり、又は執行を受けることがなくなるまでの者であるとき。</w:t>
      </w:r>
    </w:p>
    <w:p w14:paraId="21819ACC"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ニ　申請者が、第５８条第１項の規定により認可を取り消され、その取消しの日から起算して５年を経過しない者（当該認可を取り消された者が法人である場合においては、当該取消しの処分に係る行政手続法第１５条の規定による通知があった日前６０日以内に当該法人の役員等であった者で当該取消しの日から起算して五年を経過しないものを含み、当該認可を取り消された者が法人でない場合においては、当該通知があった日前６０日以内に当該保育所の管理者であった者で当該取消しの日から起算して５年を経過しないものを含む。）であるとき。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ニ本文に規定する認可の取消しに該当しないこととすることが相当であると認められるものとして厚生労働省令で定めるものに該当する場合を除く。</w:t>
      </w:r>
    </w:p>
    <w:p w14:paraId="041C4E4B"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ホ　申請者と密接な関係を有する者が、第５８条第１項の規定により認可を取り消され、その取消しの日から起算して５年を経過していないとき。ただし、当該認可の取消しが、保育所の設置の認可の取消しのうち当該認可の取消しの処分の理由となった事実及び当該事実の発生を防止するための当該保育所の設置者による業務管理体制の整備についての取組の状況その他の当該事実に関して当該保育所の設置者が有していた責任の程度を考慮して、ホ本文に規定する認可の取消しに該当しないこととすることが相当であると認められるものとして厚生労働省令で定めるものに該当する場合を除く。</w:t>
      </w:r>
    </w:p>
    <w:p w14:paraId="4CF43FFA"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ヘ　申請者が、第５８条第１項の規定による認可の取消しの処分に係る行政手続法第１５条の規定による通知があった日から当該処分をする日又は処分をしないことを決定する日までの間に第１２項の規定による保育所の廃止をした者（当該廃止について相当の理由がある者を除く。）で、当該保育所の廃止の承認の日から起算して５年を経過しないものであるとき。</w:t>
      </w:r>
    </w:p>
    <w:p w14:paraId="51474484"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ト　申請者が、第４６条第１項の規定による検査が行われた日から聴聞決定予定日（当該検査の結果に基づき第５８条第１項の規定による認可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２項の規定による保育所の廃止をした者（当該廃止について相当の理由がある者を除く。）で、当該保育所の廃止の承認の日から起算して５年を経過しないものであるとき。</w:t>
      </w:r>
    </w:p>
    <w:p w14:paraId="361C6EF8"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チ　ヘに規定する期間内に第１２項の規定による保育所の廃止の承認の申請があった場合において、申請者が、ヘの通知の日前６０日以内に当該申請に係る法人（当該保育所の廃止について相当の理由がある法人を除く。）の役員等又は当該申請に係る法人でない保育所（当該保育所の廃止について相当の理由があるものを除く。）の管理者であった者で、当該保育所の廃止の承認の日から起算して５年を経過しないものであるとき。</w:t>
      </w:r>
    </w:p>
    <w:p w14:paraId="7BD9F2F6"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リ　申請者が、認可の申請前５年以内に保育に関し不正又は著しく不当な行為をした者であるとき。</w:t>
      </w:r>
    </w:p>
    <w:p w14:paraId="734AC385"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ヌ　申請者が、法人で、その役員等のうちにイからニまで又はヘからリまでのいずれかに該当する者のあるものであるとき。</w:t>
      </w:r>
    </w:p>
    <w:p w14:paraId="163BC4C6"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ル　申請者が、法人でない者で、その管理者がイからニまで又はヘからリまでのいずれかに該当する者であるとき。</w:t>
      </w:r>
    </w:p>
    <w:p w14:paraId="0DF8925C" w14:textId="77777777" w:rsidR="00864909" w:rsidRPr="00972582" w:rsidRDefault="00864909" w:rsidP="00864909">
      <w:pPr>
        <w:spacing w:line="200" w:lineRule="exact"/>
        <w:ind w:firstLineChars="300" w:firstLine="48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※３　暴力団員による不当な行為の防止等に関する法律第２条第２号</w:t>
      </w:r>
    </w:p>
    <w:p w14:paraId="14139044" w14:textId="77777777" w:rsidR="00864909" w:rsidRPr="00972582" w:rsidRDefault="00864909" w:rsidP="00864909">
      <w:pPr>
        <w:spacing w:line="200" w:lineRule="exact"/>
        <w:ind w:leftChars="500" w:left="1210" w:hangingChars="100" w:hanging="1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第２条　この法律において、次の各号に掲げる用語の意義は、それぞれ当該各号に定めるところによる。</w:t>
      </w:r>
    </w:p>
    <w:p w14:paraId="4D92470F" w14:textId="77777777" w:rsidR="00864909" w:rsidRPr="00972582" w:rsidRDefault="00864909" w:rsidP="00864909">
      <w:pPr>
        <w:spacing w:line="200" w:lineRule="exact"/>
        <w:ind w:leftChars="600" w:left="12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（略）</w:t>
      </w:r>
    </w:p>
    <w:p w14:paraId="7FBCF9CA" w14:textId="77777777" w:rsidR="00864909" w:rsidRPr="00972582" w:rsidRDefault="00864909" w:rsidP="00864909">
      <w:pPr>
        <w:spacing w:line="200" w:lineRule="exact"/>
        <w:ind w:leftChars="600" w:left="1260"/>
        <w:rPr>
          <w:rFonts w:ascii="HG丸ｺﾞｼｯｸM-PRO" w:eastAsia="HG丸ｺﾞｼｯｸM-PRO" w:hAnsi="HG丸ｺﾞｼｯｸM-PRO"/>
          <w:sz w:val="16"/>
          <w:szCs w:val="16"/>
        </w:rPr>
      </w:pPr>
      <w:r w:rsidRPr="00972582">
        <w:rPr>
          <w:rFonts w:ascii="HG丸ｺﾞｼｯｸM-PRO" w:eastAsia="HG丸ｺﾞｼｯｸM-PRO" w:hAnsi="HG丸ｺﾞｼｯｸM-PRO" w:hint="eastAsia"/>
          <w:sz w:val="16"/>
          <w:szCs w:val="16"/>
        </w:rPr>
        <w:t>二　暴力団　その団体の構成員（その団体の構成団体の構成員を含む。）が集団的に又は常習的に暴力的不法行為等を行うことを助長するおそれがある団体をいう。</w:t>
      </w:r>
    </w:p>
    <w:p w14:paraId="76227B09" w14:textId="77777777" w:rsidR="00864909" w:rsidRPr="00864909" w:rsidRDefault="00864909"/>
    <w:sectPr w:rsidR="005F4B37" w:rsidRPr="00864909" w:rsidSect="00864909">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09"/>
    <w:rsid w:val="003C47FA"/>
    <w:rsid w:val="00864909"/>
    <w:rsid w:val="00B0559D"/>
    <w:rsid w:val="00B4455C"/>
    <w:rsid w:val="00D2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D3D0E"/>
  <w15:chartTrackingRefBased/>
  <w15:docId w15:val="{8A1D6CF6-8602-4EFC-8BB0-FF94A6CF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49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4909"/>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864909"/>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683</Words>
  <Characters>3896</Characters>
  <Application>Microsoft Office Word</Application>
  <DocSecurity>0</DocSecurity>
  <Lines>32</Lines>
  <Paragraphs>9</Paragraphs>
  <ScaleCrop>false</ScaleCrop>
  <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大輔</dc:creator>
  <cp:keywords/>
  <dc:description/>
  <cp:lastModifiedBy>中野　大輔</cp:lastModifiedBy>
  <cp:revision>1</cp:revision>
  <dcterms:created xsi:type="dcterms:W3CDTF">2024-11-22T07:40:00Z</dcterms:created>
  <dcterms:modified xsi:type="dcterms:W3CDTF">2024-11-22T07:42:00Z</dcterms:modified>
</cp:coreProperties>
</file>