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3F3C6BA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1D0AC5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B524B7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D0AC5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77308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D0AC5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1D0AC5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1D0AC5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77308">
        <w:rPr>
          <w:rFonts w:ascii="ＭＳ 明朝" w:eastAsia="ＭＳ 明朝" w:hAnsi="ＭＳ 明朝" w:hint="eastAsia"/>
          <w:szCs w:val="21"/>
        </w:rPr>
        <w:t>45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82DAB11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1D0AC5">
        <w:rPr>
          <w:rFonts w:ascii="ＭＳ 明朝" w:eastAsia="ＭＳ 明朝" w:hAnsi="ＭＳ 明朝" w:hint="eastAsia"/>
          <w:szCs w:val="21"/>
        </w:rPr>
        <w:t>地下１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1D0AC5">
        <w:rPr>
          <w:rFonts w:ascii="ＭＳ 明朝" w:eastAsia="ＭＳ 明朝" w:hAnsi="ＭＳ 明朝" w:hint="eastAsia"/>
          <w:szCs w:val="21"/>
        </w:rPr>
        <w:t>第２共通</w:t>
      </w:r>
      <w:r w:rsidR="00415476" w:rsidRPr="00415476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61083DE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D0AC5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2025-03-19T02:42:00Z</dcterms:modified>
</cp:coreProperties>
</file>