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86FE" w14:textId="77777777" w:rsidR="00361C9B" w:rsidRPr="00B8620A" w:rsidRDefault="0016446C" w:rsidP="00B8620A">
      <w:pPr>
        <w:ind w:firstLineChars="600" w:firstLine="1446"/>
        <w:rPr>
          <w:b/>
          <w:sz w:val="24"/>
          <w:szCs w:val="24"/>
        </w:rPr>
      </w:pPr>
      <w:r>
        <w:rPr>
          <w:rFonts w:hint="eastAsia"/>
          <w:b/>
          <w:sz w:val="24"/>
          <w:szCs w:val="24"/>
        </w:rPr>
        <w:t>大阪</w:t>
      </w:r>
      <w:r w:rsidR="00061D46" w:rsidRPr="00B8620A">
        <w:rPr>
          <w:rFonts w:hint="eastAsia"/>
          <w:b/>
          <w:sz w:val="24"/>
          <w:szCs w:val="24"/>
        </w:rPr>
        <w:t>港湾局所管の港湾施設等ネーミングライツ事業実施要綱</w:t>
      </w:r>
    </w:p>
    <w:p w14:paraId="7A28AAEB" w14:textId="77777777" w:rsidR="00061D46" w:rsidRPr="0016446C" w:rsidRDefault="00061D46">
      <w:pPr>
        <w:rPr>
          <w:sz w:val="22"/>
        </w:rPr>
      </w:pPr>
    </w:p>
    <w:p w14:paraId="0531E1C0" w14:textId="77777777" w:rsidR="00061D46" w:rsidRDefault="00061D46">
      <w:pPr>
        <w:rPr>
          <w:sz w:val="22"/>
        </w:rPr>
      </w:pPr>
      <w:r>
        <w:rPr>
          <w:rFonts w:hint="eastAsia"/>
          <w:sz w:val="22"/>
        </w:rPr>
        <w:t>（目的）</w:t>
      </w:r>
    </w:p>
    <w:p w14:paraId="65AE3746" w14:textId="77777777" w:rsidR="00061D46" w:rsidRDefault="00061D46" w:rsidP="00061D46">
      <w:pPr>
        <w:pStyle w:val="a3"/>
        <w:numPr>
          <w:ilvl w:val="0"/>
          <w:numId w:val="2"/>
        </w:numPr>
        <w:ind w:leftChars="0" w:left="210" w:hanging="210"/>
        <w:rPr>
          <w:sz w:val="22"/>
        </w:rPr>
      </w:pPr>
      <w:r w:rsidRPr="00061D46">
        <w:rPr>
          <w:rFonts w:hint="eastAsia"/>
          <w:sz w:val="22"/>
        </w:rPr>
        <w:t>この要綱は、</w:t>
      </w:r>
      <w:r w:rsidR="00851ED9">
        <w:rPr>
          <w:rFonts w:hint="eastAsia"/>
          <w:sz w:val="22"/>
        </w:rPr>
        <w:t>大阪市（以下「本市</w:t>
      </w:r>
      <w:r w:rsidR="00AE6AD5">
        <w:rPr>
          <w:rFonts w:hint="eastAsia"/>
          <w:sz w:val="22"/>
        </w:rPr>
        <w:t>」という。）が所管する港湾施設等</w:t>
      </w:r>
      <w:r w:rsidRPr="00061D46">
        <w:rPr>
          <w:rFonts w:hint="eastAsia"/>
          <w:sz w:val="22"/>
        </w:rPr>
        <w:t>において、ネーミングライツ事業を実施することにより、新たな財源の確保や役務提供</w:t>
      </w:r>
      <w:r w:rsidR="00AE6AD5">
        <w:rPr>
          <w:rFonts w:hint="eastAsia"/>
          <w:sz w:val="22"/>
        </w:rPr>
        <w:t>等</w:t>
      </w:r>
      <w:r w:rsidRPr="00061D46">
        <w:rPr>
          <w:rFonts w:hint="eastAsia"/>
          <w:sz w:val="22"/>
        </w:rPr>
        <w:t>を受け、企業等と協働して市民サービスの向上や地域の活性化を図ることを目的とする。</w:t>
      </w:r>
    </w:p>
    <w:p w14:paraId="678B5EEE" w14:textId="77777777" w:rsidR="00061D46" w:rsidRPr="00AE6AD5" w:rsidRDefault="00061D46" w:rsidP="00061D46">
      <w:pPr>
        <w:rPr>
          <w:sz w:val="22"/>
        </w:rPr>
      </w:pPr>
    </w:p>
    <w:p w14:paraId="68C5BCE1" w14:textId="77777777" w:rsidR="00061D46" w:rsidRDefault="00061D46" w:rsidP="00061D46">
      <w:pPr>
        <w:rPr>
          <w:sz w:val="22"/>
        </w:rPr>
      </w:pPr>
      <w:r>
        <w:rPr>
          <w:rFonts w:hint="eastAsia"/>
          <w:sz w:val="22"/>
        </w:rPr>
        <w:t>（定義）</w:t>
      </w:r>
    </w:p>
    <w:p w14:paraId="04EBFD93" w14:textId="77777777" w:rsidR="00061D46" w:rsidRDefault="00061D46" w:rsidP="00061D46">
      <w:pPr>
        <w:pStyle w:val="a3"/>
        <w:numPr>
          <w:ilvl w:val="0"/>
          <w:numId w:val="2"/>
        </w:numPr>
        <w:ind w:leftChars="0"/>
        <w:rPr>
          <w:sz w:val="22"/>
        </w:rPr>
      </w:pPr>
      <w:r>
        <w:rPr>
          <w:rFonts w:hint="eastAsia"/>
          <w:sz w:val="22"/>
        </w:rPr>
        <w:t>この要綱における用語の定義は次の各号に定めるところによる。</w:t>
      </w:r>
    </w:p>
    <w:p w14:paraId="6C6BB137" w14:textId="77777777" w:rsidR="00061D46" w:rsidRDefault="00061D46" w:rsidP="00061D46">
      <w:pPr>
        <w:pStyle w:val="a3"/>
        <w:numPr>
          <w:ilvl w:val="0"/>
          <w:numId w:val="3"/>
        </w:numPr>
        <w:ind w:leftChars="0"/>
        <w:rPr>
          <w:sz w:val="22"/>
        </w:rPr>
      </w:pPr>
      <w:r w:rsidRPr="00061D46">
        <w:rPr>
          <w:rFonts w:hint="eastAsia"/>
          <w:sz w:val="22"/>
        </w:rPr>
        <w:t>ネーミングライツ</w:t>
      </w:r>
    </w:p>
    <w:p w14:paraId="7A7A6963" w14:textId="77777777" w:rsidR="00061D46" w:rsidRPr="00061D46" w:rsidRDefault="00061D46" w:rsidP="00061D46">
      <w:pPr>
        <w:pStyle w:val="a3"/>
        <w:ind w:leftChars="0" w:left="945"/>
        <w:rPr>
          <w:sz w:val="22"/>
        </w:rPr>
      </w:pPr>
      <w:r>
        <w:rPr>
          <w:rFonts w:hint="eastAsia"/>
          <w:sz w:val="22"/>
        </w:rPr>
        <w:t xml:space="preserve">　　港湾施設等に特定の愛称を付与する権利</w:t>
      </w:r>
    </w:p>
    <w:p w14:paraId="4529F612" w14:textId="77777777" w:rsidR="00061D46" w:rsidRDefault="00061D46" w:rsidP="00061D46">
      <w:pPr>
        <w:pStyle w:val="a3"/>
        <w:numPr>
          <w:ilvl w:val="0"/>
          <w:numId w:val="3"/>
        </w:numPr>
        <w:ind w:leftChars="0"/>
        <w:rPr>
          <w:sz w:val="22"/>
        </w:rPr>
      </w:pPr>
      <w:r>
        <w:rPr>
          <w:rFonts w:hint="eastAsia"/>
          <w:sz w:val="22"/>
        </w:rPr>
        <w:t>パートナー</w:t>
      </w:r>
    </w:p>
    <w:p w14:paraId="75D1FB29" w14:textId="77777777" w:rsidR="00B8620A" w:rsidRPr="00A47B09" w:rsidRDefault="00B8620A" w:rsidP="00A47B09">
      <w:pPr>
        <w:pStyle w:val="a3"/>
        <w:ind w:leftChars="0" w:left="1134"/>
        <w:rPr>
          <w:sz w:val="22"/>
        </w:rPr>
      </w:pPr>
      <w:r>
        <w:rPr>
          <w:rFonts w:hint="eastAsia"/>
          <w:sz w:val="22"/>
        </w:rPr>
        <w:t xml:space="preserve">　</w:t>
      </w:r>
      <w:r w:rsidR="00AE6AD5">
        <w:rPr>
          <w:rFonts w:hint="eastAsia"/>
          <w:sz w:val="22"/>
        </w:rPr>
        <w:t>提案型ネーミングライツ</w:t>
      </w:r>
      <w:r w:rsidR="00061D46" w:rsidRPr="00AE6AD5">
        <w:rPr>
          <w:rFonts w:hint="eastAsia"/>
          <w:sz w:val="22"/>
        </w:rPr>
        <w:t>の相手方となる企業・団体・個人等（以下「企業等」という。）</w:t>
      </w:r>
      <w:r w:rsidR="00AE6AD5">
        <w:rPr>
          <w:rFonts w:hint="eastAsia"/>
          <w:sz w:val="22"/>
        </w:rPr>
        <w:t>。</w:t>
      </w:r>
    </w:p>
    <w:p w14:paraId="139D3FF2" w14:textId="77777777" w:rsidR="00B35E05" w:rsidRPr="00B35E05" w:rsidRDefault="00B35E05" w:rsidP="00B35E05">
      <w:pPr>
        <w:pStyle w:val="a3"/>
        <w:numPr>
          <w:ilvl w:val="0"/>
          <w:numId w:val="3"/>
        </w:numPr>
        <w:ind w:leftChars="0"/>
        <w:rPr>
          <w:sz w:val="22"/>
        </w:rPr>
      </w:pPr>
      <w:r w:rsidRPr="00B35E05">
        <w:rPr>
          <w:rFonts w:hint="eastAsia"/>
          <w:sz w:val="22"/>
        </w:rPr>
        <w:t>ネーミングライツ事業</w:t>
      </w:r>
    </w:p>
    <w:p w14:paraId="12AAD7B2" w14:textId="77777777" w:rsidR="00B35E05" w:rsidRDefault="00F0093B" w:rsidP="00B35E05">
      <w:pPr>
        <w:pStyle w:val="a3"/>
        <w:ind w:leftChars="0" w:left="945"/>
        <w:rPr>
          <w:sz w:val="22"/>
        </w:rPr>
      </w:pPr>
      <w:r>
        <w:rPr>
          <w:rFonts w:hint="eastAsia"/>
          <w:sz w:val="22"/>
        </w:rPr>
        <w:t xml:space="preserve">　　契約</w:t>
      </w:r>
      <w:r w:rsidR="00B35E05">
        <w:rPr>
          <w:rFonts w:hint="eastAsia"/>
          <w:sz w:val="22"/>
        </w:rPr>
        <w:t>の締結により対価として収入あるいは役務</w:t>
      </w:r>
      <w:r w:rsidR="00AE6AD5">
        <w:rPr>
          <w:rFonts w:hint="eastAsia"/>
          <w:sz w:val="22"/>
        </w:rPr>
        <w:t>等の</w:t>
      </w:r>
      <w:r w:rsidR="00B35E05">
        <w:rPr>
          <w:rFonts w:hint="eastAsia"/>
          <w:sz w:val="22"/>
        </w:rPr>
        <w:t>提供を得る事業</w:t>
      </w:r>
    </w:p>
    <w:p w14:paraId="3F2184A8" w14:textId="77777777" w:rsidR="00B35E05" w:rsidRDefault="00B35E05" w:rsidP="00B35E05">
      <w:pPr>
        <w:rPr>
          <w:sz w:val="22"/>
        </w:rPr>
      </w:pPr>
    </w:p>
    <w:p w14:paraId="03EAF554" w14:textId="77777777" w:rsidR="00B35E05" w:rsidRDefault="00B35E05" w:rsidP="00B35E05">
      <w:pPr>
        <w:rPr>
          <w:sz w:val="22"/>
        </w:rPr>
      </w:pPr>
      <w:r>
        <w:rPr>
          <w:rFonts w:hint="eastAsia"/>
          <w:sz w:val="22"/>
        </w:rPr>
        <w:t>（愛称の条件）</w:t>
      </w:r>
    </w:p>
    <w:p w14:paraId="67D25840" w14:textId="77777777" w:rsidR="00B35E05" w:rsidRPr="00B35E05" w:rsidRDefault="00B35E05" w:rsidP="00B35E05">
      <w:pPr>
        <w:pStyle w:val="a3"/>
        <w:numPr>
          <w:ilvl w:val="0"/>
          <w:numId w:val="2"/>
        </w:numPr>
        <w:ind w:leftChars="0"/>
        <w:rPr>
          <w:sz w:val="22"/>
        </w:rPr>
      </w:pPr>
      <w:r w:rsidRPr="00B35E05">
        <w:rPr>
          <w:rFonts w:hint="eastAsia"/>
          <w:sz w:val="22"/>
        </w:rPr>
        <w:t>ネーミングライツ事業の実施により命名される愛称は、</w:t>
      </w:r>
      <w:r w:rsidR="00A47B09">
        <w:rPr>
          <w:rFonts w:hint="eastAsia"/>
          <w:sz w:val="22"/>
        </w:rPr>
        <w:t>原則として</w:t>
      </w:r>
      <w:r w:rsidR="00A47B09">
        <w:rPr>
          <w:rFonts w:hint="eastAsia"/>
          <w:sz w:val="22"/>
        </w:rPr>
        <w:t>20</w:t>
      </w:r>
      <w:r w:rsidR="00A47B09">
        <w:rPr>
          <w:rFonts w:hint="eastAsia"/>
          <w:sz w:val="22"/>
        </w:rPr>
        <w:t>文字以内とし、</w:t>
      </w:r>
      <w:r w:rsidRPr="00B35E05">
        <w:rPr>
          <w:rFonts w:hint="eastAsia"/>
          <w:sz w:val="22"/>
        </w:rPr>
        <w:t>次の条件に満たすものとする。</w:t>
      </w:r>
    </w:p>
    <w:p w14:paraId="0B908D0F" w14:textId="77777777" w:rsidR="00B35E05" w:rsidRDefault="00A47B09" w:rsidP="00B35E05">
      <w:pPr>
        <w:pStyle w:val="a3"/>
        <w:numPr>
          <w:ilvl w:val="0"/>
          <w:numId w:val="4"/>
        </w:numPr>
        <w:ind w:leftChars="0"/>
        <w:rPr>
          <w:sz w:val="22"/>
        </w:rPr>
      </w:pPr>
      <w:r>
        <w:rPr>
          <w:rFonts w:hint="eastAsia"/>
          <w:sz w:val="22"/>
        </w:rPr>
        <w:t>法令等に違反する</w:t>
      </w:r>
      <w:r w:rsidR="00B35E05">
        <w:rPr>
          <w:rFonts w:hint="eastAsia"/>
          <w:sz w:val="22"/>
        </w:rPr>
        <w:t>ものでないこと。</w:t>
      </w:r>
    </w:p>
    <w:p w14:paraId="43802AF3" w14:textId="77777777" w:rsidR="00B35E05" w:rsidRDefault="00A47B09" w:rsidP="00B35E05">
      <w:pPr>
        <w:pStyle w:val="a3"/>
        <w:numPr>
          <w:ilvl w:val="0"/>
          <w:numId w:val="4"/>
        </w:numPr>
        <w:ind w:leftChars="0"/>
        <w:rPr>
          <w:sz w:val="22"/>
        </w:rPr>
      </w:pPr>
      <w:r>
        <w:rPr>
          <w:rFonts w:hint="eastAsia"/>
          <w:sz w:val="22"/>
        </w:rPr>
        <w:t>公の秩序又は善良の風俗に反するものでない</w:t>
      </w:r>
      <w:r w:rsidR="00B35E05">
        <w:rPr>
          <w:rFonts w:hint="eastAsia"/>
          <w:sz w:val="22"/>
        </w:rPr>
        <w:t>こと。</w:t>
      </w:r>
    </w:p>
    <w:p w14:paraId="26FC9674" w14:textId="77777777" w:rsidR="00B35E05" w:rsidRDefault="00A47B09" w:rsidP="00B35E05">
      <w:pPr>
        <w:pStyle w:val="a3"/>
        <w:numPr>
          <w:ilvl w:val="0"/>
          <w:numId w:val="4"/>
        </w:numPr>
        <w:ind w:leftChars="0"/>
        <w:rPr>
          <w:sz w:val="22"/>
        </w:rPr>
      </w:pPr>
      <w:r>
        <w:rPr>
          <w:rFonts w:hint="eastAsia"/>
          <w:sz w:val="22"/>
        </w:rPr>
        <w:t>人権侵害となるものでないこと。</w:t>
      </w:r>
    </w:p>
    <w:p w14:paraId="4324A261" w14:textId="77777777" w:rsidR="00B35E05" w:rsidRDefault="00A47B09" w:rsidP="00B35E05">
      <w:pPr>
        <w:pStyle w:val="a3"/>
        <w:numPr>
          <w:ilvl w:val="0"/>
          <w:numId w:val="4"/>
        </w:numPr>
        <w:ind w:leftChars="0"/>
        <w:rPr>
          <w:sz w:val="22"/>
        </w:rPr>
      </w:pPr>
      <w:r>
        <w:rPr>
          <w:rFonts w:hint="eastAsia"/>
          <w:sz w:val="22"/>
        </w:rPr>
        <w:t>政治活動又は宗教活動の用に供されるものでないこと。</w:t>
      </w:r>
    </w:p>
    <w:p w14:paraId="6F762C97" w14:textId="77777777" w:rsidR="00A47B09" w:rsidRDefault="00A47B09" w:rsidP="00B35E05">
      <w:pPr>
        <w:pStyle w:val="a3"/>
        <w:numPr>
          <w:ilvl w:val="0"/>
          <w:numId w:val="4"/>
        </w:numPr>
        <w:ind w:leftChars="0"/>
        <w:rPr>
          <w:sz w:val="22"/>
        </w:rPr>
      </w:pPr>
      <w:r>
        <w:rPr>
          <w:rFonts w:hint="eastAsia"/>
          <w:sz w:val="22"/>
        </w:rPr>
        <w:t>良好な景観又は風致を害するものでないこと。</w:t>
      </w:r>
    </w:p>
    <w:p w14:paraId="23999664" w14:textId="77777777" w:rsidR="00A47B09" w:rsidRDefault="00A47B09" w:rsidP="00B35E05">
      <w:pPr>
        <w:pStyle w:val="a3"/>
        <w:numPr>
          <w:ilvl w:val="0"/>
          <w:numId w:val="4"/>
        </w:numPr>
        <w:ind w:leftChars="0"/>
        <w:rPr>
          <w:sz w:val="22"/>
        </w:rPr>
      </w:pPr>
      <w:r>
        <w:rPr>
          <w:rFonts w:hint="eastAsia"/>
          <w:sz w:val="22"/>
        </w:rPr>
        <w:t>公衆に不快の念を起こさせ、又は危害を及ぼすおそれがないこと。</w:t>
      </w:r>
    </w:p>
    <w:p w14:paraId="562B45C8" w14:textId="77777777" w:rsidR="00A47B09" w:rsidRDefault="00A47B09" w:rsidP="00B35E05">
      <w:pPr>
        <w:pStyle w:val="a3"/>
        <w:numPr>
          <w:ilvl w:val="0"/>
          <w:numId w:val="4"/>
        </w:numPr>
        <w:ind w:leftChars="0"/>
        <w:rPr>
          <w:sz w:val="22"/>
        </w:rPr>
      </w:pPr>
      <w:r>
        <w:rPr>
          <w:rFonts w:hint="eastAsia"/>
          <w:sz w:val="22"/>
        </w:rPr>
        <w:t>青少年の健全な育成の観点から適切であること。</w:t>
      </w:r>
    </w:p>
    <w:p w14:paraId="5520E01F" w14:textId="77777777" w:rsidR="00A47B09" w:rsidRDefault="00A47B09" w:rsidP="00B35E05">
      <w:pPr>
        <w:pStyle w:val="a3"/>
        <w:numPr>
          <w:ilvl w:val="0"/>
          <w:numId w:val="4"/>
        </w:numPr>
        <w:ind w:leftChars="0"/>
        <w:rPr>
          <w:sz w:val="22"/>
        </w:rPr>
      </w:pPr>
      <w:r>
        <w:rPr>
          <w:rFonts w:hint="eastAsia"/>
          <w:sz w:val="22"/>
        </w:rPr>
        <w:t>著しく事実に相違する表示をし、又は実際のものよりも著しく有料若しくは有利であると人を誤認させるおそれがないこと。</w:t>
      </w:r>
    </w:p>
    <w:p w14:paraId="6942F6A0" w14:textId="77777777" w:rsidR="00A47B09" w:rsidRDefault="00A47B09" w:rsidP="00B35E05">
      <w:pPr>
        <w:pStyle w:val="a3"/>
        <w:numPr>
          <w:ilvl w:val="0"/>
          <w:numId w:val="4"/>
        </w:numPr>
        <w:ind w:leftChars="0"/>
        <w:rPr>
          <w:sz w:val="22"/>
        </w:rPr>
      </w:pPr>
      <w:r>
        <w:rPr>
          <w:rFonts w:hint="eastAsia"/>
          <w:sz w:val="22"/>
        </w:rPr>
        <w:t>当該名称に係る事業の内容を本市が推奨しているとの誤解を生じさせるおそれがないこと。</w:t>
      </w:r>
    </w:p>
    <w:p w14:paraId="48FC5182" w14:textId="77777777" w:rsidR="00A47B09" w:rsidRDefault="00A47B09" w:rsidP="00B35E05">
      <w:pPr>
        <w:pStyle w:val="a3"/>
        <w:numPr>
          <w:ilvl w:val="0"/>
          <w:numId w:val="4"/>
        </w:numPr>
        <w:ind w:leftChars="0"/>
        <w:rPr>
          <w:sz w:val="22"/>
        </w:rPr>
      </w:pPr>
      <w:r>
        <w:rPr>
          <w:rFonts w:hint="eastAsia"/>
          <w:sz w:val="22"/>
        </w:rPr>
        <w:t>社会問題についての主義主張に関するものでないこと。</w:t>
      </w:r>
    </w:p>
    <w:p w14:paraId="12CFCBF6" w14:textId="77777777" w:rsidR="00A47B09" w:rsidRDefault="00A47B09" w:rsidP="00B35E05">
      <w:pPr>
        <w:pStyle w:val="a3"/>
        <w:numPr>
          <w:ilvl w:val="0"/>
          <w:numId w:val="4"/>
        </w:numPr>
        <w:ind w:leftChars="0"/>
        <w:rPr>
          <w:sz w:val="22"/>
        </w:rPr>
      </w:pPr>
      <w:r>
        <w:rPr>
          <w:rFonts w:hint="eastAsia"/>
          <w:sz w:val="22"/>
        </w:rPr>
        <w:t>社会問題を起こしている業種や事業者に関するものでないこと。</w:t>
      </w:r>
    </w:p>
    <w:p w14:paraId="48D046C7" w14:textId="77777777" w:rsidR="00A47B09" w:rsidRDefault="00A47B09" w:rsidP="00B35E05">
      <w:pPr>
        <w:pStyle w:val="a3"/>
        <w:numPr>
          <w:ilvl w:val="0"/>
          <w:numId w:val="4"/>
        </w:numPr>
        <w:ind w:leftChars="0"/>
        <w:rPr>
          <w:sz w:val="22"/>
        </w:rPr>
      </w:pPr>
      <w:r>
        <w:rPr>
          <w:rFonts w:hint="eastAsia"/>
          <w:sz w:val="22"/>
        </w:rPr>
        <w:t>消費者被害の未然予防及び拡大防止の観点から適切</w:t>
      </w:r>
      <w:r w:rsidR="003421D4">
        <w:rPr>
          <w:rFonts w:hint="eastAsia"/>
          <w:sz w:val="22"/>
        </w:rPr>
        <w:t>であること。</w:t>
      </w:r>
    </w:p>
    <w:p w14:paraId="793812C9" w14:textId="77777777" w:rsidR="003421D4" w:rsidRDefault="003421D4" w:rsidP="00B35E05">
      <w:pPr>
        <w:pStyle w:val="a3"/>
        <w:numPr>
          <w:ilvl w:val="0"/>
          <w:numId w:val="4"/>
        </w:numPr>
        <w:ind w:leftChars="0"/>
        <w:rPr>
          <w:sz w:val="22"/>
        </w:rPr>
      </w:pPr>
      <w:r>
        <w:rPr>
          <w:rFonts w:hint="eastAsia"/>
          <w:sz w:val="22"/>
        </w:rPr>
        <w:t>暴力団員による不当な行為の防止等に関する法律第</w:t>
      </w:r>
      <w:r>
        <w:rPr>
          <w:rFonts w:hint="eastAsia"/>
          <w:sz w:val="22"/>
        </w:rPr>
        <w:t>2</w:t>
      </w:r>
      <w:r>
        <w:rPr>
          <w:rFonts w:hint="eastAsia"/>
          <w:sz w:val="22"/>
        </w:rPr>
        <w:t>条第</w:t>
      </w:r>
      <w:r>
        <w:rPr>
          <w:rFonts w:hint="eastAsia"/>
          <w:sz w:val="22"/>
        </w:rPr>
        <w:t>2</w:t>
      </w:r>
      <w:r>
        <w:rPr>
          <w:rFonts w:hint="eastAsia"/>
          <w:sz w:val="22"/>
        </w:rPr>
        <w:t>号に規定する暴力団の利益になると認められる又はそのおそれがあると認められるものでないこと。</w:t>
      </w:r>
    </w:p>
    <w:p w14:paraId="7735A8B2" w14:textId="77777777" w:rsidR="003421D4" w:rsidRPr="00B35E05" w:rsidRDefault="003421D4" w:rsidP="00B35E05">
      <w:pPr>
        <w:pStyle w:val="a3"/>
        <w:numPr>
          <w:ilvl w:val="0"/>
          <w:numId w:val="4"/>
        </w:numPr>
        <w:ind w:leftChars="0"/>
        <w:rPr>
          <w:sz w:val="22"/>
        </w:rPr>
      </w:pPr>
      <w:r>
        <w:rPr>
          <w:rFonts w:hint="eastAsia"/>
          <w:sz w:val="22"/>
        </w:rPr>
        <w:t>個人の氏名でないこと。</w:t>
      </w:r>
    </w:p>
    <w:p w14:paraId="6095A248" w14:textId="77777777" w:rsidR="00061D46" w:rsidRDefault="00061D46" w:rsidP="00B35E05">
      <w:pPr>
        <w:rPr>
          <w:sz w:val="22"/>
        </w:rPr>
      </w:pPr>
    </w:p>
    <w:p w14:paraId="677F9A77" w14:textId="77777777" w:rsidR="00691FAE" w:rsidRDefault="00691FAE" w:rsidP="00B35E05">
      <w:pPr>
        <w:rPr>
          <w:sz w:val="22"/>
        </w:rPr>
      </w:pPr>
    </w:p>
    <w:p w14:paraId="2555C02B" w14:textId="77777777" w:rsidR="00B35E05" w:rsidRDefault="00B35E05" w:rsidP="00B35E05">
      <w:pPr>
        <w:rPr>
          <w:sz w:val="22"/>
        </w:rPr>
      </w:pPr>
      <w:r>
        <w:rPr>
          <w:rFonts w:hint="eastAsia"/>
          <w:sz w:val="22"/>
        </w:rPr>
        <w:lastRenderedPageBreak/>
        <w:t>（パートナーの選定）</w:t>
      </w:r>
    </w:p>
    <w:p w14:paraId="65B9EB8A" w14:textId="77777777" w:rsidR="00B35E05" w:rsidRPr="00D0738A" w:rsidRDefault="00D0738A" w:rsidP="00D0738A">
      <w:pPr>
        <w:pStyle w:val="a3"/>
        <w:numPr>
          <w:ilvl w:val="0"/>
          <w:numId w:val="2"/>
        </w:numPr>
        <w:ind w:leftChars="0"/>
        <w:rPr>
          <w:sz w:val="22"/>
        </w:rPr>
      </w:pPr>
      <w:r w:rsidRPr="00D0738A">
        <w:rPr>
          <w:rFonts w:hint="eastAsia"/>
          <w:sz w:val="22"/>
        </w:rPr>
        <w:t>パートナーの募集は原則として公募により実施する。</w:t>
      </w:r>
    </w:p>
    <w:p w14:paraId="288DF6A2" w14:textId="77777777" w:rsidR="00D0738A" w:rsidRDefault="00D0738A" w:rsidP="00D0738A">
      <w:pPr>
        <w:ind w:left="440" w:hangingChars="200" w:hanging="440"/>
        <w:rPr>
          <w:sz w:val="22"/>
        </w:rPr>
      </w:pPr>
      <w:r>
        <w:rPr>
          <w:rFonts w:hint="eastAsia"/>
          <w:sz w:val="22"/>
        </w:rPr>
        <w:t xml:space="preserve">　２　パートナーの募集にあたっては、別途定める募集要項に次の事項を明示す</w:t>
      </w:r>
      <w:r w:rsidR="003421D4">
        <w:rPr>
          <w:rFonts w:hint="eastAsia"/>
          <w:sz w:val="22"/>
        </w:rPr>
        <w:t>る。</w:t>
      </w:r>
    </w:p>
    <w:p w14:paraId="693B7519" w14:textId="77777777" w:rsidR="00D0738A" w:rsidRPr="00D0738A" w:rsidRDefault="00D0738A" w:rsidP="00D0738A">
      <w:pPr>
        <w:pStyle w:val="a3"/>
        <w:numPr>
          <w:ilvl w:val="0"/>
          <w:numId w:val="5"/>
        </w:numPr>
        <w:ind w:leftChars="0"/>
        <w:rPr>
          <w:sz w:val="22"/>
        </w:rPr>
      </w:pPr>
      <w:r w:rsidRPr="00D0738A">
        <w:rPr>
          <w:rFonts w:hint="eastAsia"/>
          <w:sz w:val="22"/>
        </w:rPr>
        <w:t>ネーミングライツ契約期間</w:t>
      </w:r>
    </w:p>
    <w:p w14:paraId="29082E87" w14:textId="77777777" w:rsidR="00D0738A" w:rsidRDefault="00D0738A" w:rsidP="00D0738A">
      <w:pPr>
        <w:pStyle w:val="a3"/>
        <w:numPr>
          <w:ilvl w:val="0"/>
          <w:numId w:val="5"/>
        </w:numPr>
        <w:ind w:leftChars="0"/>
        <w:rPr>
          <w:sz w:val="22"/>
        </w:rPr>
      </w:pPr>
      <w:r>
        <w:rPr>
          <w:rFonts w:hint="eastAsia"/>
          <w:sz w:val="22"/>
        </w:rPr>
        <w:t>応募資格</w:t>
      </w:r>
    </w:p>
    <w:p w14:paraId="39EDC0D8" w14:textId="77777777" w:rsidR="00D0738A" w:rsidRDefault="00D0738A" w:rsidP="00D0738A">
      <w:pPr>
        <w:pStyle w:val="a3"/>
        <w:numPr>
          <w:ilvl w:val="0"/>
          <w:numId w:val="5"/>
        </w:numPr>
        <w:ind w:leftChars="0"/>
        <w:rPr>
          <w:sz w:val="22"/>
        </w:rPr>
      </w:pPr>
      <w:r>
        <w:rPr>
          <w:rFonts w:hint="eastAsia"/>
          <w:sz w:val="22"/>
        </w:rPr>
        <w:t>ネーミングライツ付与の条件</w:t>
      </w:r>
    </w:p>
    <w:p w14:paraId="710BE31A" w14:textId="77777777" w:rsidR="00D0738A" w:rsidRDefault="00851ED9" w:rsidP="00D0738A">
      <w:pPr>
        <w:pStyle w:val="a3"/>
        <w:numPr>
          <w:ilvl w:val="0"/>
          <w:numId w:val="5"/>
        </w:numPr>
        <w:ind w:leftChars="0"/>
        <w:rPr>
          <w:sz w:val="22"/>
        </w:rPr>
      </w:pPr>
      <w:r>
        <w:rPr>
          <w:rFonts w:hint="eastAsia"/>
          <w:sz w:val="22"/>
        </w:rPr>
        <w:t>提案</w:t>
      </w:r>
      <w:r w:rsidR="00D0738A">
        <w:rPr>
          <w:rFonts w:hint="eastAsia"/>
          <w:sz w:val="22"/>
        </w:rPr>
        <w:t>方法及び提出書類</w:t>
      </w:r>
    </w:p>
    <w:p w14:paraId="701444F8" w14:textId="77777777" w:rsidR="00D0738A" w:rsidRDefault="00D0738A" w:rsidP="00D0738A">
      <w:pPr>
        <w:pStyle w:val="a3"/>
        <w:numPr>
          <w:ilvl w:val="0"/>
          <w:numId w:val="5"/>
        </w:numPr>
        <w:ind w:leftChars="0"/>
        <w:rPr>
          <w:sz w:val="22"/>
        </w:rPr>
      </w:pPr>
      <w:r>
        <w:rPr>
          <w:rFonts w:hint="eastAsia"/>
          <w:sz w:val="22"/>
        </w:rPr>
        <w:t>選考方法</w:t>
      </w:r>
    </w:p>
    <w:p w14:paraId="54A6C6EB" w14:textId="77777777" w:rsidR="00D0738A" w:rsidRDefault="00D0738A" w:rsidP="00D0738A">
      <w:pPr>
        <w:pStyle w:val="a3"/>
        <w:numPr>
          <w:ilvl w:val="0"/>
          <w:numId w:val="5"/>
        </w:numPr>
        <w:ind w:leftChars="0"/>
        <w:rPr>
          <w:sz w:val="22"/>
        </w:rPr>
      </w:pPr>
      <w:r>
        <w:rPr>
          <w:rFonts w:hint="eastAsia"/>
          <w:sz w:val="22"/>
        </w:rPr>
        <w:t>その他本市が必要と認める事項</w:t>
      </w:r>
    </w:p>
    <w:p w14:paraId="1D2A03B5" w14:textId="77777777" w:rsidR="00B02346" w:rsidRPr="00055F99" w:rsidRDefault="00B02346" w:rsidP="00B02346">
      <w:pPr>
        <w:ind w:leftChars="100" w:left="430" w:hangingChars="100" w:hanging="220"/>
        <w:rPr>
          <w:color w:val="000000" w:themeColor="text1"/>
          <w:sz w:val="22"/>
        </w:rPr>
      </w:pPr>
      <w:r w:rsidRPr="00055F99">
        <w:rPr>
          <w:rFonts w:hint="eastAsia"/>
          <w:color w:val="000000" w:themeColor="text1"/>
          <w:sz w:val="22"/>
        </w:rPr>
        <w:t xml:space="preserve">３　</w:t>
      </w:r>
      <w:r w:rsidR="00FE6F11" w:rsidRPr="00FE6F11">
        <w:rPr>
          <w:rFonts w:hint="eastAsia"/>
          <w:color w:val="000000" w:themeColor="text1"/>
          <w:sz w:val="22"/>
        </w:rPr>
        <w:t>港湾施設等ネーミングライツパートナー選定会議に先立ち、応募予定者からの提案内容の妥当性等を検証するため、必要に応じて、広告効果等に関する知識・専門性を有するアドバイザーに助言を求める。</w:t>
      </w:r>
    </w:p>
    <w:p w14:paraId="6FDD0487" w14:textId="77777777" w:rsidR="00D0738A" w:rsidRPr="00055F99" w:rsidRDefault="00D0738A" w:rsidP="00D0738A">
      <w:pPr>
        <w:ind w:left="440" w:hangingChars="200" w:hanging="440"/>
        <w:rPr>
          <w:color w:val="000000" w:themeColor="text1"/>
          <w:sz w:val="22"/>
        </w:rPr>
      </w:pPr>
      <w:r>
        <w:rPr>
          <w:rFonts w:hint="eastAsia"/>
          <w:sz w:val="22"/>
        </w:rPr>
        <w:t xml:space="preserve">　</w:t>
      </w:r>
      <w:r w:rsidR="00B02346" w:rsidRPr="00055F99">
        <w:rPr>
          <w:rFonts w:hint="eastAsia"/>
          <w:color w:val="000000" w:themeColor="text1"/>
          <w:sz w:val="22"/>
        </w:rPr>
        <w:t>４</w:t>
      </w:r>
      <w:r w:rsidRPr="00055F99">
        <w:rPr>
          <w:rFonts w:hint="eastAsia"/>
          <w:color w:val="000000" w:themeColor="text1"/>
          <w:sz w:val="22"/>
        </w:rPr>
        <w:t xml:space="preserve">　パートナ</w:t>
      </w:r>
      <w:r w:rsidR="0047394B" w:rsidRPr="00055F99">
        <w:rPr>
          <w:rFonts w:hint="eastAsia"/>
          <w:color w:val="000000" w:themeColor="text1"/>
          <w:sz w:val="22"/>
        </w:rPr>
        <w:t>ーの決定は、</w:t>
      </w:r>
      <w:r w:rsidR="0016446C">
        <w:rPr>
          <w:rFonts w:hint="eastAsia"/>
          <w:color w:val="000000" w:themeColor="text1"/>
          <w:sz w:val="22"/>
        </w:rPr>
        <w:t>大阪</w:t>
      </w:r>
      <w:r w:rsidR="0047394B" w:rsidRPr="00055F99">
        <w:rPr>
          <w:rFonts w:hint="eastAsia"/>
          <w:color w:val="000000" w:themeColor="text1"/>
          <w:sz w:val="22"/>
        </w:rPr>
        <w:t>港湾局所管の港湾施設等ネーミングライツパートナー</w:t>
      </w:r>
      <w:r w:rsidR="00D31F19" w:rsidRPr="00055F99">
        <w:rPr>
          <w:rFonts w:hint="eastAsia"/>
          <w:color w:val="000000" w:themeColor="text1"/>
          <w:sz w:val="22"/>
        </w:rPr>
        <w:t>選定会議</w:t>
      </w:r>
      <w:r w:rsidRPr="00055F99">
        <w:rPr>
          <w:rFonts w:hint="eastAsia"/>
          <w:color w:val="000000" w:themeColor="text1"/>
          <w:sz w:val="22"/>
        </w:rPr>
        <w:t>設置要綱によ</w:t>
      </w:r>
      <w:r w:rsidR="00B02346" w:rsidRPr="00055F99">
        <w:rPr>
          <w:rFonts w:hint="eastAsia"/>
          <w:color w:val="000000" w:themeColor="text1"/>
          <w:sz w:val="22"/>
        </w:rPr>
        <w:t>り設置する</w:t>
      </w:r>
      <w:r w:rsidR="00055F99">
        <w:rPr>
          <w:rFonts w:hint="eastAsia"/>
          <w:color w:val="000000" w:themeColor="text1"/>
          <w:sz w:val="22"/>
        </w:rPr>
        <w:t>「</w:t>
      </w:r>
      <w:r w:rsidR="00D31F19" w:rsidRPr="00055F99">
        <w:rPr>
          <w:rFonts w:hint="eastAsia"/>
          <w:color w:val="000000" w:themeColor="text1"/>
          <w:sz w:val="22"/>
        </w:rPr>
        <w:t>港湾施設等ネーミングライツパートナー選定会議</w:t>
      </w:r>
      <w:r w:rsidR="00055F99">
        <w:rPr>
          <w:rFonts w:hint="eastAsia"/>
          <w:color w:val="000000" w:themeColor="text1"/>
          <w:sz w:val="22"/>
        </w:rPr>
        <w:t>」</w:t>
      </w:r>
      <w:r w:rsidR="00D31F19" w:rsidRPr="00055F99">
        <w:rPr>
          <w:rFonts w:hint="eastAsia"/>
          <w:color w:val="000000" w:themeColor="text1"/>
          <w:sz w:val="22"/>
        </w:rPr>
        <w:t>において</w:t>
      </w:r>
      <w:r w:rsidRPr="00055F99">
        <w:rPr>
          <w:rFonts w:hint="eastAsia"/>
          <w:color w:val="000000" w:themeColor="text1"/>
          <w:sz w:val="22"/>
        </w:rPr>
        <w:t>審査し</w:t>
      </w:r>
      <w:r w:rsidR="00055F99">
        <w:rPr>
          <w:rFonts w:hint="eastAsia"/>
          <w:color w:val="000000" w:themeColor="text1"/>
          <w:sz w:val="22"/>
        </w:rPr>
        <w:t>、</w:t>
      </w:r>
      <w:r w:rsidRPr="00055F99">
        <w:rPr>
          <w:rFonts w:hint="eastAsia"/>
          <w:color w:val="000000" w:themeColor="text1"/>
          <w:sz w:val="22"/>
        </w:rPr>
        <w:t>選定した企業等との間で、次の各号について協議したうえで行う。</w:t>
      </w:r>
    </w:p>
    <w:p w14:paraId="0D039DB7" w14:textId="77777777" w:rsidR="00D0738A" w:rsidRPr="00055F99" w:rsidRDefault="00D0738A" w:rsidP="00D0738A">
      <w:pPr>
        <w:pStyle w:val="a3"/>
        <w:numPr>
          <w:ilvl w:val="0"/>
          <w:numId w:val="6"/>
        </w:numPr>
        <w:ind w:leftChars="0"/>
        <w:rPr>
          <w:color w:val="000000" w:themeColor="text1"/>
          <w:sz w:val="22"/>
        </w:rPr>
      </w:pPr>
      <w:r w:rsidRPr="00055F99">
        <w:rPr>
          <w:rFonts w:hint="eastAsia"/>
          <w:color w:val="000000" w:themeColor="text1"/>
          <w:sz w:val="22"/>
        </w:rPr>
        <w:t>愛称の名称に関すること</w:t>
      </w:r>
    </w:p>
    <w:p w14:paraId="5EC633E5" w14:textId="77777777" w:rsidR="00D0738A" w:rsidRDefault="00D0738A" w:rsidP="00D0738A">
      <w:pPr>
        <w:pStyle w:val="a3"/>
        <w:numPr>
          <w:ilvl w:val="0"/>
          <w:numId w:val="6"/>
        </w:numPr>
        <w:ind w:leftChars="0"/>
        <w:rPr>
          <w:sz w:val="22"/>
        </w:rPr>
      </w:pPr>
      <w:r>
        <w:rPr>
          <w:rFonts w:hint="eastAsia"/>
          <w:sz w:val="22"/>
        </w:rPr>
        <w:t>愛称看板等の掲出に関すること</w:t>
      </w:r>
    </w:p>
    <w:p w14:paraId="74C1BDCB" w14:textId="77777777" w:rsidR="00D0738A" w:rsidRDefault="00D0738A" w:rsidP="00D0738A">
      <w:pPr>
        <w:pStyle w:val="a3"/>
        <w:numPr>
          <w:ilvl w:val="0"/>
          <w:numId w:val="6"/>
        </w:numPr>
        <w:ind w:leftChars="0"/>
        <w:rPr>
          <w:sz w:val="22"/>
        </w:rPr>
      </w:pPr>
      <w:r>
        <w:rPr>
          <w:rFonts w:hint="eastAsia"/>
          <w:sz w:val="22"/>
        </w:rPr>
        <w:t>対価の支払いあるいは役務</w:t>
      </w:r>
      <w:r w:rsidR="003421D4">
        <w:rPr>
          <w:rFonts w:hint="eastAsia"/>
          <w:sz w:val="22"/>
        </w:rPr>
        <w:t>等の</w:t>
      </w:r>
      <w:r>
        <w:rPr>
          <w:rFonts w:hint="eastAsia"/>
          <w:sz w:val="22"/>
        </w:rPr>
        <w:t>提供に関すること</w:t>
      </w:r>
    </w:p>
    <w:p w14:paraId="479AFA46" w14:textId="77777777" w:rsidR="00D0738A" w:rsidRDefault="003421D4" w:rsidP="00D0738A">
      <w:pPr>
        <w:pStyle w:val="a3"/>
        <w:numPr>
          <w:ilvl w:val="0"/>
          <w:numId w:val="6"/>
        </w:numPr>
        <w:ind w:leftChars="0"/>
        <w:rPr>
          <w:sz w:val="22"/>
        </w:rPr>
      </w:pPr>
      <w:r>
        <w:rPr>
          <w:rFonts w:hint="eastAsia"/>
          <w:sz w:val="22"/>
        </w:rPr>
        <w:t>契約</w:t>
      </w:r>
      <w:r w:rsidR="00D0738A">
        <w:rPr>
          <w:rFonts w:hint="eastAsia"/>
          <w:sz w:val="22"/>
        </w:rPr>
        <w:t>期間に関すること</w:t>
      </w:r>
    </w:p>
    <w:p w14:paraId="1F802E11" w14:textId="77777777" w:rsidR="00D0738A" w:rsidRDefault="00D0738A" w:rsidP="00D0738A">
      <w:pPr>
        <w:pStyle w:val="a3"/>
        <w:numPr>
          <w:ilvl w:val="0"/>
          <w:numId w:val="6"/>
        </w:numPr>
        <w:ind w:leftChars="0"/>
        <w:rPr>
          <w:sz w:val="22"/>
        </w:rPr>
      </w:pPr>
      <w:r>
        <w:rPr>
          <w:rFonts w:hint="eastAsia"/>
          <w:sz w:val="22"/>
        </w:rPr>
        <w:t>その他本市が必要と認める</w:t>
      </w:r>
      <w:r w:rsidR="00DD5007">
        <w:rPr>
          <w:rFonts w:hint="eastAsia"/>
          <w:sz w:val="22"/>
        </w:rPr>
        <w:t>事項</w:t>
      </w:r>
    </w:p>
    <w:p w14:paraId="13740577" w14:textId="77777777" w:rsidR="00DD5007" w:rsidRDefault="00B02346" w:rsidP="002661D4">
      <w:pPr>
        <w:ind w:leftChars="100" w:left="430" w:hangingChars="100" w:hanging="220"/>
        <w:rPr>
          <w:sz w:val="22"/>
        </w:rPr>
      </w:pPr>
      <w:r>
        <w:rPr>
          <w:rFonts w:hint="eastAsia"/>
          <w:sz w:val="22"/>
        </w:rPr>
        <w:t>５</w:t>
      </w:r>
      <w:r w:rsidR="00F0093B">
        <w:rPr>
          <w:rFonts w:hint="eastAsia"/>
          <w:sz w:val="22"/>
        </w:rPr>
        <w:t xml:space="preserve">　前項によりパートナーを決定したときは、遅滞なく</w:t>
      </w:r>
      <w:r w:rsidR="003421D4">
        <w:rPr>
          <w:rFonts w:hint="eastAsia"/>
          <w:sz w:val="22"/>
        </w:rPr>
        <w:t>ネーミングライツ付与</w:t>
      </w:r>
      <w:r w:rsidR="00F0093B">
        <w:rPr>
          <w:rFonts w:hint="eastAsia"/>
          <w:sz w:val="22"/>
        </w:rPr>
        <w:t>契約</w:t>
      </w:r>
      <w:r w:rsidR="003421D4">
        <w:rPr>
          <w:rFonts w:hint="eastAsia"/>
          <w:sz w:val="22"/>
        </w:rPr>
        <w:t>（以下「契約」という。）</w:t>
      </w:r>
      <w:r w:rsidR="00DD5007">
        <w:rPr>
          <w:rFonts w:hint="eastAsia"/>
          <w:sz w:val="22"/>
        </w:rPr>
        <w:t>を締結する。</w:t>
      </w:r>
    </w:p>
    <w:p w14:paraId="65025E0D" w14:textId="77777777" w:rsidR="00DD5007" w:rsidRDefault="00DD5007" w:rsidP="00DD5007">
      <w:pPr>
        <w:rPr>
          <w:sz w:val="22"/>
        </w:rPr>
      </w:pPr>
    </w:p>
    <w:p w14:paraId="26DEFEED" w14:textId="77777777" w:rsidR="00DD5007" w:rsidRDefault="00DD5007" w:rsidP="00DD5007">
      <w:pPr>
        <w:rPr>
          <w:sz w:val="22"/>
        </w:rPr>
      </w:pPr>
      <w:r>
        <w:rPr>
          <w:rFonts w:hint="eastAsia"/>
          <w:sz w:val="22"/>
        </w:rPr>
        <w:t>（規制業種または事業者等）</w:t>
      </w:r>
    </w:p>
    <w:p w14:paraId="53E69AA5" w14:textId="77777777" w:rsidR="00DD5007" w:rsidRPr="00DD5007" w:rsidRDefault="00DD5007" w:rsidP="00DD5007">
      <w:pPr>
        <w:pStyle w:val="a3"/>
        <w:numPr>
          <w:ilvl w:val="0"/>
          <w:numId w:val="2"/>
        </w:numPr>
        <w:ind w:leftChars="0"/>
        <w:rPr>
          <w:sz w:val="22"/>
        </w:rPr>
      </w:pPr>
      <w:r w:rsidRPr="00DD5007">
        <w:rPr>
          <w:rFonts w:hint="eastAsia"/>
          <w:sz w:val="22"/>
        </w:rPr>
        <w:t>次の各号に定める業種または事業者によるパートナー</w:t>
      </w:r>
      <w:r w:rsidR="00851ED9">
        <w:rPr>
          <w:rFonts w:hint="eastAsia"/>
          <w:sz w:val="22"/>
        </w:rPr>
        <w:t>としての承認はしない。</w:t>
      </w:r>
    </w:p>
    <w:p w14:paraId="50C78FE5" w14:textId="77777777" w:rsidR="00DD5007" w:rsidRPr="00DD5007" w:rsidRDefault="001538A5" w:rsidP="001538A5">
      <w:pPr>
        <w:pStyle w:val="a3"/>
        <w:numPr>
          <w:ilvl w:val="0"/>
          <w:numId w:val="7"/>
        </w:numPr>
        <w:ind w:leftChars="0" w:left="709" w:hanging="484"/>
        <w:rPr>
          <w:sz w:val="22"/>
        </w:rPr>
      </w:pPr>
      <w:r>
        <w:rPr>
          <w:rFonts w:hint="eastAsia"/>
          <w:sz w:val="22"/>
        </w:rPr>
        <w:t xml:space="preserve"> </w:t>
      </w:r>
      <w:r w:rsidR="00DD5007" w:rsidRPr="00DD5007">
        <w:rPr>
          <w:rFonts w:hint="eastAsia"/>
          <w:sz w:val="22"/>
        </w:rPr>
        <w:t>風俗営業等の規制及び業務の適正化等に関する法律（昭和</w:t>
      </w:r>
      <w:r w:rsidR="00DD5007" w:rsidRPr="00DD5007">
        <w:rPr>
          <w:rFonts w:hint="eastAsia"/>
          <w:sz w:val="22"/>
        </w:rPr>
        <w:t>23</w:t>
      </w:r>
      <w:r w:rsidR="00DD5007" w:rsidRPr="00DD5007">
        <w:rPr>
          <w:rFonts w:hint="eastAsia"/>
          <w:sz w:val="22"/>
        </w:rPr>
        <w:t>年</w:t>
      </w:r>
      <w:r w:rsidR="00DD5007" w:rsidRPr="00DD5007">
        <w:rPr>
          <w:rFonts w:hint="eastAsia"/>
          <w:sz w:val="22"/>
        </w:rPr>
        <w:t>7</w:t>
      </w:r>
      <w:r w:rsidR="00DD5007" w:rsidRPr="00DD5007">
        <w:rPr>
          <w:rFonts w:hint="eastAsia"/>
          <w:sz w:val="22"/>
        </w:rPr>
        <w:t>月</w:t>
      </w:r>
      <w:r w:rsidR="00DD5007" w:rsidRPr="00DD5007">
        <w:rPr>
          <w:rFonts w:hint="eastAsia"/>
          <w:sz w:val="22"/>
        </w:rPr>
        <w:t>10</w:t>
      </w:r>
      <w:r w:rsidR="00DD5007" w:rsidRPr="00DD5007">
        <w:rPr>
          <w:rFonts w:hint="eastAsia"/>
          <w:sz w:val="22"/>
        </w:rPr>
        <w:t>日法律第</w:t>
      </w:r>
      <w:r w:rsidR="00DD5007" w:rsidRPr="00DD5007">
        <w:rPr>
          <w:rFonts w:hint="eastAsia"/>
          <w:sz w:val="22"/>
        </w:rPr>
        <w:t>122</w:t>
      </w:r>
      <w:r w:rsidR="00DD5007" w:rsidRPr="00DD5007">
        <w:rPr>
          <w:rFonts w:hint="eastAsia"/>
          <w:sz w:val="22"/>
        </w:rPr>
        <w:t>号）で、風俗営業と規定される業種及びそれに類似する業種</w:t>
      </w:r>
    </w:p>
    <w:p w14:paraId="12E829DF" w14:textId="77777777" w:rsidR="00DD5007" w:rsidRDefault="00DD5007" w:rsidP="00DD5007">
      <w:pPr>
        <w:pStyle w:val="a3"/>
        <w:numPr>
          <w:ilvl w:val="0"/>
          <w:numId w:val="7"/>
        </w:numPr>
        <w:ind w:leftChars="0"/>
        <w:rPr>
          <w:sz w:val="22"/>
        </w:rPr>
      </w:pPr>
      <w:r>
        <w:rPr>
          <w:rFonts w:hint="eastAsia"/>
          <w:sz w:val="22"/>
        </w:rPr>
        <w:t>消費者金融</w:t>
      </w:r>
    </w:p>
    <w:p w14:paraId="6F9B1624" w14:textId="77777777" w:rsidR="00DD5007" w:rsidRDefault="00DD5007" w:rsidP="00DD5007">
      <w:pPr>
        <w:pStyle w:val="a3"/>
        <w:numPr>
          <w:ilvl w:val="0"/>
          <w:numId w:val="7"/>
        </w:numPr>
        <w:ind w:leftChars="0"/>
        <w:rPr>
          <w:sz w:val="22"/>
        </w:rPr>
      </w:pPr>
      <w:r>
        <w:rPr>
          <w:rFonts w:hint="eastAsia"/>
          <w:sz w:val="22"/>
        </w:rPr>
        <w:t>商品先物取引に関するもの</w:t>
      </w:r>
    </w:p>
    <w:p w14:paraId="2BAD63E2" w14:textId="77777777" w:rsidR="00DD5007" w:rsidRDefault="00DD5007" w:rsidP="00DD5007">
      <w:pPr>
        <w:pStyle w:val="a3"/>
        <w:numPr>
          <w:ilvl w:val="0"/>
          <w:numId w:val="7"/>
        </w:numPr>
        <w:ind w:leftChars="0"/>
        <w:rPr>
          <w:sz w:val="22"/>
        </w:rPr>
      </w:pPr>
      <w:r>
        <w:rPr>
          <w:rFonts w:hint="eastAsia"/>
          <w:sz w:val="22"/>
        </w:rPr>
        <w:t>たばこ</w:t>
      </w:r>
    </w:p>
    <w:p w14:paraId="35DD91DF" w14:textId="77777777" w:rsidR="00DD5007" w:rsidRDefault="00DD5007" w:rsidP="00DD5007">
      <w:pPr>
        <w:pStyle w:val="a3"/>
        <w:numPr>
          <w:ilvl w:val="0"/>
          <w:numId w:val="7"/>
        </w:numPr>
        <w:ind w:leftChars="0"/>
        <w:rPr>
          <w:sz w:val="22"/>
        </w:rPr>
      </w:pPr>
      <w:r>
        <w:rPr>
          <w:rFonts w:hint="eastAsia"/>
          <w:sz w:val="22"/>
        </w:rPr>
        <w:t>ギャンブルにかかるもの</w:t>
      </w:r>
    </w:p>
    <w:p w14:paraId="1031D768" w14:textId="77777777" w:rsidR="00DD5007" w:rsidRDefault="00DD5007" w:rsidP="00DD5007">
      <w:pPr>
        <w:pStyle w:val="a3"/>
        <w:numPr>
          <w:ilvl w:val="0"/>
          <w:numId w:val="7"/>
        </w:numPr>
        <w:ind w:leftChars="0"/>
        <w:rPr>
          <w:sz w:val="22"/>
        </w:rPr>
      </w:pPr>
      <w:r>
        <w:rPr>
          <w:rFonts w:hint="eastAsia"/>
          <w:sz w:val="22"/>
        </w:rPr>
        <w:t>法律の定めのない医療類似行為を行うもの</w:t>
      </w:r>
    </w:p>
    <w:p w14:paraId="63215784" w14:textId="77777777" w:rsidR="00DD5007" w:rsidRDefault="00DD5007" w:rsidP="00DD5007">
      <w:pPr>
        <w:pStyle w:val="a3"/>
        <w:numPr>
          <w:ilvl w:val="0"/>
          <w:numId w:val="7"/>
        </w:numPr>
        <w:ind w:leftChars="0"/>
        <w:rPr>
          <w:sz w:val="22"/>
        </w:rPr>
      </w:pPr>
      <w:r>
        <w:rPr>
          <w:rFonts w:hint="eastAsia"/>
          <w:sz w:val="22"/>
        </w:rPr>
        <w:t>民事再生法または会社更生法による再生または更生手続き中の事業者</w:t>
      </w:r>
    </w:p>
    <w:p w14:paraId="11275FA3" w14:textId="77777777" w:rsidR="00DD5007" w:rsidRDefault="00DD5007" w:rsidP="00DD5007">
      <w:pPr>
        <w:pStyle w:val="a3"/>
        <w:numPr>
          <w:ilvl w:val="0"/>
          <w:numId w:val="7"/>
        </w:numPr>
        <w:ind w:leftChars="0"/>
        <w:rPr>
          <w:sz w:val="22"/>
        </w:rPr>
      </w:pPr>
      <w:r>
        <w:rPr>
          <w:rFonts w:hint="eastAsia"/>
          <w:sz w:val="22"/>
        </w:rPr>
        <w:t>行政機関から行政指導を受け、改善がなされていないもの</w:t>
      </w:r>
    </w:p>
    <w:p w14:paraId="2E8CAD48" w14:textId="77777777" w:rsidR="00DD5007" w:rsidRDefault="001538A5" w:rsidP="001538A5">
      <w:pPr>
        <w:pStyle w:val="a3"/>
        <w:numPr>
          <w:ilvl w:val="0"/>
          <w:numId w:val="7"/>
        </w:numPr>
        <w:ind w:leftChars="0" w:left="709" w:hanging="484"/>
        <w:rPr>
          <w:sz w:val="22"/>
        </w:rPr>
      </w:pPr>
      <w:r>
        <w:rPr>
          <w:sz w:val="22"/>
        </w:rPr>
        <w:t xml:space="preserve"> </w:t>
      </w:r>
      <w:r w:rsidR="00DD5007">
        <w:rPr>
          <w:rFonts w:hint="eastAsia"/>
          <w:sz w:val="22"/>
        </w:rPr>
        <w:t>特定商取引に関する法律（昭和</w:t>
      </w:r>
      <w:r w:rsidR="00DD5007">
        <w:rPr>
          <w:rFonts w:hint="eastAsia"/>
          <w:sz w:val="22"/>
        </w:rPr>
        <w:t>51</w:t>
      </w:r>
      <w:r w:rsidR="00DD5007">
        <w:rPr>
          <w:rFonts w:hint="eastAsia"/>
          <w:sz w:val="22"/>
        </w:rPr>
        <w:t>年</w:t>
      </w:r>
      <w:r w:rsidR="00DD5007">
        <w:rPr>
          <w:rFonts w:hint="eastAsia"/>
          <w:sz w:val="22"/>
        </w:rPr>
        <w:t>6</w:t>
      </w:r>
      <w:r w:rsidR="00DD5007">
        <w:rPr>
          <w:rFonts w:hint="eastAsia"/>
          <w:sz w:val="22"/>
        </w:rPr>
        <w:t>月</w:t>
      </w:r>
      <w:r w:rsidR="00DD5007">
        <w:rPr>
          <w:rFonts w:hint="eastAsia"/>
          <w:sz w:val="22"/>
        </w:rPr>
        <w:t>4</w:t>
      </w:r>
      <w:r w:rsidR="00DD5007">
        <w:rPr>
          <w:rFonts w:hint="eastAsia"/>
          <w:sz w:val="22"/>
        </w:rPr>
        <w:t>日法律第</w:t>
      </w:r>
      <w:r w:rsidR="00DD5007">
        <w:rPr>
          <w:rFonts w:hint="eastAsia"/>
          <w:sz w:val="22"/>
        </w:rPr>
        <w:t>57</w:t>
      </w:r>
      <w:r w:rsidR="00DD5007">
        <w:rPr>
          <w:rFonts w:hint="eastAsia"/>
          <w:sz w:val="22"/>
        </w:rPr>
        <w:t>号）に規定する訪問販売、通信販売及び電話勧誘販売に係る取引、連鎖販売取引、業務提供誘引販売取引。ただし、通信販売に関しては、特定商取引法</w:t>
      </w:r>
      <w:r>
        <w:rPr>
          <w:rFonts w:hint="eastAsia"/>
          <w:sz w:val="22"/>
        </w:rPr>
        <w:t>第</w:t>
      </w:r>
      <w:r>
        <w:rPr>
          <w:rFonts w:hint="eastAsia"/>
          <w:sz w:val="22"/>
        </w:rPr>
        <w:t>30</w:t>
      </w:r>
      <w:r>
        <w:rPr>
          <w:rFonts w:hint="eastAsia"/>
          <w:sz w:val="22"/>
        </w:rPr>
        <w:t>条に規定する「通信販売協会」に加盟している者等を除く</w:t>
      </w:r>
    </w:p>
    <w:p w14:paraId="65E07E6B" w14:textId="77777777" w:rsidR="001538A5" w:rsidRPr="001538A5" w:rsidRDefault="001538A5" w:rsidP="001538A5">
      <w:pPr>
        <w:pStyle w:val="a3"/>
        <w:numPr>
          <w:ilvl w:val="0"/>
          <w:numId w:val="7"/>
        </w:numPr>
        <w:ind w:leftChars="0"/>
        <w:rPr>
          <w:sz w:val="22"/>
        </w:rPr>
      </w:pPr>
      <w:r w:rsidRPr="001538A5">
        <w:rPr>
          <w:rFonts w:hint="eastAsia"/>
          <w:sz w:val="22"/>
        </w:rPr>
        <w:t>業界団体に加盟していない結婚相談所または交際紹介業</w:t>
      </w:r>
    </w:p>
    <w:p w14:paraId="705EB1D9" w14:textId="77777777" w:rsidR="000B38A4" w:rsidRDefault="001538A5" w:rsidP="000B38A4">
      <w:pPr>
        <w:pStyle w:val="a3"/>
        <w:numPr>
          <w:ilvl w:val="0"/>
          <w:numId w:val="7"/>
        </w:numPr>
        <w:ind w:leftChars="0"/>
        <w:rPr>
          <w:sz w:val="22"/>
        </w:rPr>
      </w:pPr>
      <w:r>
        <w:rPr>
          <w:rFonts w:hint="eastAsia"/>
          <w:sz w:val="22"/>
        </w:rPr>
        <w:lastRenderedPageBreak/>
        <w:t>探偵事務所等の調査会社</w:t>
      </w:r>
    </w:p>
    <w:p w14:paraId="7BD9D002" w14:textId="77777777" w:rsidR="000B38A4" w:rsidRDefault="000B38A4" w:rsidP="000B38A4">
      <w:pPr>
        <w:pStyle w:val="a3"/>
        <w:numPr>
          <w:ilvl w:val="0"/>
          <w:numId w:val="7"/>
        </w:numPr>
        <w:ind w:leftChars="0"/>
        <w:rPr>
          <w:sz w:val="22"/>
        </w:rPr>
      </w:pPr>
      <w:r w:rsidRPr="000B38A4">
        <w:rPr>
          <w:rFonts w:hint="eastAsia"/>
          <w:sz w:val="22"/>
        </w:rPr>
        <w:t>営業形態に応じて、必要な法令等に基づく許可等を受けていない古物商・リサイクル</w:t>
      </w:r>
    </w:p>
    <w:p w14:paraId="6E0DD86E" w14:textId="77777777" w:rsidR="000B38A4" w:rsidRPr="000B38A4" w:rsidRDefault="000B38A4" w:rsidP="000B38A4">
      <w:pPr>
        <w:ind w:left="225" w:firstLineChars="220" w:firstLine="484"/>
        <w:rPr>
          <w:sz w:val="22"/>
        </w:rPr>
      </w:pPr>
      <w:r w:rsidRPr="000B38A4">
        <w:rPr>
          <w:rFonts w:hint="eastAsia"/>
          <w:sz w:val="22"/>
        </w:rPr>
        <w:t>ショップ等</w:t>
      </w:r>
    </w:p>
    <w:p w14:paraId="2434EFF8" w14:textId="77777777" w:rsidR="000B38A4" w:rsidRDefault="001538A5" w:rsidP="000B38A4">
      <w:pPr>
        <w:pStyle w:val="a3"/>
        <w:numPr>
          <w:ilvl w:val="0"/>
          <w:numId w:val="7"/>
        </w:numPr>
        <w:ind w:leftChars="0"/>
        <w:rPr>
          <w:sz w:val="22"/>
        </w:rPr>
      </w:pPr>
      <w:r w:rsidRPr="000B38A4">
        <w:rPr>
          <w:rFonts w:hint="eastAsia"/>
          <w:sz w:val="22"/>
        </w:rPr>
        <w:t>暴力団員による不当な</w:t>
      </w:r>
      <w:r w:rsidR="000B38A4" w:rsidRPr="000B38A4">
        <w:rPr>
          <w:rFonts w:hint="eastAsia"/>
          <w:sz w:val="22"/>
        </w:rPr>
        <w:t>行為の防止等に関する法律（平成</w:t>
      </w:r>
      <w:r w:rsidR="000B38A4" w:rsidRPr="000B38A4">
        <w:rPr>
          <w:rFonts w:hint="eastAsia"/>
          <w:sz w:val="22"/>
        </w:rPr>
        <w:t>3</w:t>
      </w:r>
      <w:r w:rsidR="000B38A4" w:rsidRPr="000B38A4">
        <w:rPr>
          <w:rFonts w:hint="eastAsia"/>
          <w:sz w:val="22"/>
        </w:rPr>
        <w:t>年法律第</w:t>
      </w:r>
      <w:r w:rsidR="000B38A4" w:rsidRPr="000B38A4">
        <w:rPr>
          <w:rFonts w:hint="eastAsia"/>
          <w:sz w:val="22"/>
        </w:rPr>
        <w:t>77</w:t>
      </w:r>
      <w:r w:rsidR="000B38A4" w:rsidRPr="000B38A4">
        <w:rPr>
          <w:rFonts w:hint="eastAsia"/>
          <w:sz w:val="22"/>
        </w:rPr>
        <w:t>号）第</w:t>
      </w:r>
      <w:r w:rsidR="000B38A4" w:rsidRPr="000B38A4">
        <w:rPr>
          <w:rFonts w:hint="eastAsia"/>
          <w:sz w:val="22"/>
        </w:rPr>
        <w:t>2</w:t>
      </w:r>
      <w:r w:rsidR="000B38A4" w:rsidRPr="000B38A4">
        <w:rPr>
          <w:rFonts w:hint="eastAsia"/>
          <w:sz w:val="22"/>
        </w:rPr>
        <w:t>条</w:t>
      </w:r>
      <w:r w:rsidR="000B38A4">
        <w:rPr>
          <w:rFonts w:hint="eastAsia"/>
          <w:sz w:val="22"/>
        </w:rPr>
        <w:t>第</w:t>
      </w:r>
    </w:p>
    <w:p w14:paraId="1DE6C840" w14:textId="77777777" w:rsidR="001538A5" w:rsidRPr="000B38A4" w:rsidRDefault="000B38A4" w:rsidP="000B38A4">
      <w:pPr>
        <w:ind w:left="225" w:firstLineChars="250" w:firstLine="550"/>
        <w:rPr>
          <w:sz w:val="22"/>
        </w:rPr>
      </w:pPr>
      <w:r w:rsidRPr="000B38A4">
        <w:rPr>
          <w:rFonts w:hint="eastAsia"/>
          <w:sz w:val="22"/>
        </w:rPr>
        <w:t>6</w:t>
      </w:r>
      <w:r w:rsidRPr="000B38A4">
        <w:rPr>
          <w:rFonts w:hint="eastAsia"/>
          <w:sz w:val="22"/>
        </w:rPr>
        <w:t>号に規定する暴力団員</w:t>
      </w:r>
    </w:p>
    <w:p w14:paraId="399CF9D8" w14:textId="77777777" w:rsidR="000B38A4" w:rsidRDefault="000B38A4" w:rsidP="000B38A4">
      <w:pPr>
        <w:pStyle w:val="a3"/>
        <w:numPr>
          <w:ilvl w:val="0"/>
          <w:numId w:val="7"/>
        </w:numPr>
        <w:ind w:leftChars="0"/>
        <w:rPr>
          <w:sz w:val="22"/>
        </w:rPr>
      </w:pPr>
      <w:r>
        <w:rPr>
          <w:rFonts w:hint="eastAsia"/>
          <w:sz w:val="22"/>
        </w:rPr>
        <w:t>大阪市暴力</w:t>
      </w:r>
      <w:r w:rsidR="00EE58C1">
        <w:rPr>
          <w:rFonts w:hint="eastAsia"/>
          <w:sz w:val="22"/>
        </w:rPr>
        <w:t>団排除条例第</w:t>
      </w:r>
      <w:r w:rsidR="00EE58C1">
        <w:rPr>
          <w:rFonts w:hint="eastAsia"/>
          <w:sz w:val="22"/>
        </w:rPr>
        <w:t>2</w:t>
      </w:r>
      <w:r w:rsidR="00EE58C1">
        <w:rPr>
          <w:rFonts w:hint="eastAsia"/>
          <w:sz w:val="22"/>
        </w:rPr>
        <w:t>条第</w:t>
      </w:r>
      <w:r w:rsidR="00EE58C1">
        <w:rPr>
          <w:rFonts w:hint="eastAsia"/>
          <w:sz w:val="22"/>
        </w:rPr>
        <w:t>3</w:t>
      </w:r>
      <w:r w:rsidR="00EE58C1">
        <w:rPr>
          <w:rFonts w:hint="eastAsia"/>
          <w:sz w:val="22"/>
        </w:rPr>
        <w:t>号に規定する暴力団密接関係者</w:t>
      </w:r>
    </w:p>
    <w:p w14:paraId="5629AEF5" w14:textId="77777777" w:rsidR="00B05131" w:rsidRDefault="00EE58C1" w:rsidP="000B38A4">
      <w:pPr>
        <w:pStyle w:val="a3"/>
        <w:numPr>
          <w:ilvl w:val="0"/>
          <w:numId w:val="7"/>
        </w:numPr>
        <w:ind w:leftChars="0"/>
        <w:rPr>
          <w:sz w:val="22"/>
        </w:rPr>
      </w:pPr>
      <w:r>
        <w:rPr>
          <w:rFonts w:hint="eastAsia"/>
          <w:sz w:val="22"/>
        </w:rPr>
        <w:t>いわゆる「総会屋」「暴力団」その他の反社会的団体または</w:t>
      </w:r>
      <w:r w:rsidR="00B05131">
        <w:rPr>
          <w:rFonts w:hint="eastAsia"/>
          <w:sz w:val="22"/>
        </w:rPr>
        <w:t>特殊結社団体、これに関</w:t>
      </w:r>
    </w:p>
    <w:p w14:paraId="1829BE87" w14:textId="77777777" w:rsidR="00EE58C1" w:rsidRDefault="00B05131" w:rsidP="00B05131">
      <w:pPr>
        <w:ind w:left="225" w:firstLineChars="250" w:firstLine="550"/>
        <w:rPr>
          <w:sz w:val="22"/>
        </w:rPr>
      </w:pPr>
      <w:r w:rsidRPr="00B05131">
        <w:rPr>
          <w:rFonts w:hint="eastAsia"/>
          <w:sz w:val="22"/>
        </w:rPr>
        <w:t>連する事業者もしくは個人</w:t>
      </w:r>
    </w:p>
    <w:p w14:paraId="147F0C80" w14:textId="77777777" w:rsidR="00B05131" w:rsidRDefault="00B05131" w:rsidP="00B05131">
      <w:pPr>
        <w:pStyle w:val="a3"/>
        <w:numPr>
          <w:ilvl w:val="0"/>
          <w:numId w:val="7"/>
        </w:numPr>
        <w:ind w:leftChars="0"/>
        <w:rPr>
          <w:sz w:val="22"/>
        </w:rPr>
      </w:pPr>
      <w:r w:rsidRPr="00B05131">
        <w:rPr>
          <w:rFonts w:hint="eastAsia"/>
          <w:sz w:val="22"/>
        </w:rPr>
        <w:t>公共機関または行政機関から、悪質な行為等により指名停止等の行政処分を受けて</w:t>
      </w:r>
      <w:r>
        <w:rPr>
          <w:rFonts w:hint="eastAsia"/>
          <w:sz w:val="22"/>
        </w:rPr>
        <w:t>い</w:t>
      </w:r>
    </w:p>
    <w:p w14:paraId="690F3A9A" w14:textId="77777777" w:rsidR="00B05131" w:rsidRDefault="00B05131" w:rsidP="00B05131">
      <w:pPr>
        <w:ind w:left="225" w:firstLineChars="250" w:firstLine="550"/>
        <w:rPr>
          <w:sz w:val="22"/>
        </w:rPr>
      </w:pPr>
      <w:r w:rsidRPr="00B05131">
        <w:rPr>
          <w:rFonts w:hint="eastAsia"/>
          <w:sz w:val="22"/>
        </w:rPr>
        <w:t>る事業者</w:t>
      </w:r>
    </w:p>
    <w:p w14:paraId="08481751" w14:textId="77777777" w:rsidR="00B05131" w:rsidRDefault="00B05131" w:rsidP="00B05131">
      <w:pPr>
        <w:pStyle w:val="a3"/>
        <w:numPr>
          <w:ilvl w:val="0"/>
          <w:numId w:val="7"/>
        </w:numPr>
        <w:ind w:leftChars="0"/>
        <w:rPr>
          <w:sz w:val="22"/>
        </w:rPr>
      </w:pPr>
      <w:r>
        <w:rPr>
          <w:rFonts w:hint="eastAsia"/>
          <w:sz w:val="22"/>
        </w:rPr>
        <w:t>国税及び地方税を滞納している事業者</w:t>
      </w:r>
    </w:p>
    <w:p w14:paraId="50B32B15" w14:textId="77777777" w:rsidR="00B05131" w:rsidRDefault="00B05131" w:rsidP="00B05131">
      <w:pPr>
        <w:pStyle w:val="a3"/>
        <w:numPr>
          <w:ilvl w:val="0"/>
          <w:numId w:val="7"/>
        </w:numPr>
        <w:ind w:leftChars="0"/>
        <w:rPr>
          <w:sz w:val="22"/>
        </w:rPr>
      </w:pPr>
      <w:r>
        <w:rPr>
          <w:rFonts w:hint="eastAsia"/>
          <w:sz w:val="22"/>
        </w:rPr>
        <w:t>その他、局長が不適当と認めるもの</w:t>
      </w:r>
    </w:p>
    <w:p w14:paraId="0488A85D" w14:textId="77777777" w:rsidR="00B05131" w:rsidRDefault="00B05131" w:rsidP="00B05131">
      <w:pPr>
        <w:rPr>
          <w:sz w:val="22"/>
        </w:rPr>
      </w:pPr>
    </w:p>
    <w:p w14:paraId="09AFA233" w14:textId="77777777" w:rsidR="00B05131" w:rsidRPr="002661D4" w:rsidRDefault="00C97CE9" w:rsidP="00B05131">
      <w:pPr>
        <w:rPr>
          <w:color w:val="000000" w:themeColor="text1"/>
          <w:sz w:val="22"/>
        </w:rPr>
      </w:pPr>
      <w:r>
        <w:rPr>
          <w:rFonts w:hint="eastAsia"/>
          <w:sz w:val="22"/>
        </w:rPr>
        <w:t>（契約</w:t>
      </w:r>
      <w:r w:rsidR="00B05131">
        <w:rPr>
          <w:rFonts w:hint="eastAsia"/>
          <w:sz w:val="22"/>
        </w:rPr>
        <w:t>の更新）</w:t>
      </w:r>
    </w:p>
    <w:p w14:paraId="31EE2AA9" w14:textId="77777777" w:rsidR="00B05131" w:rsidRPr="002661D4" w:rsidRDefault="002661D4" w:rsidP="00B05131">
      <w:pPr>
        <w:pStyle w:val="a3"/>
        <w:numPr>
          <w:ilvl w:val="0"/>
          <w:numId w:val="2"/>
        </w:numPr>
        <w:ind w:leftChars="0"/>
        <w:rPr>
          <w:color w:val="000000" w:themeColor="text1"/>
          <w:sz w:val="22"/>
        </w:rPr>
      </w:pPr>
      <w:r w:rsidRPr="002661D4">
        <w:rPr>
          <w:rFonts w:hint="eastAsia"/>
          <w:color w:val="000000" w:themeColor="text1"/>
          <w:sz w:val="22"/>
        </w:rPr>
        <w:t>契約期間満了</w:t>
      </w:r>
      <w:r w:rsidR="007F1B85" w:rsidRPr="002661D4">
        <w:rPr>
          <w:rFonts w:hint="eastAsia"/>
          <w:color w:val="000000" w:themeColor="text1"/>
          <w:sz w:val="22"/>
        </w:rPr>
        <w:t>後の愛称使用継続については、</w:t>
      </w:r>
      <w:r w:rsidR="000834F3" w:rsidRPr="002661D4">
        <w:rPr>
          <w:rFonts w:hint="eastAsia"/>
          <w:color w:val="000000" w:themeColor="text1"/>
          <w:sz w:val="22"/>
        </w:rPr>
        <w:t>パートナーからの申請を受け、</w:t>
      </w:r>
      <w:r w:rsidR="000834F3" w:rsidRPr="002661D4">
        <w:rPr>
          <w:rFonts w:asciiTheme="minorEastAsia" w:hAnsiTheme="minorEastAsia" w:hint="eastAsia"/>
          <w:color w:val="000000" w:themeColor="text1"/>
          <w:sz w:val="22"/>
        </w:rPr>
        <w:t>優先交渉権を付与する。</w:t>
      </w:r>
    </w:p>
    <w:p w14:paraId="18E76EB6" w14:textId="77777777" w:rsidR="00B05131" w:rsidRDefault="00B05131" w:rsidP="00B05131">
      <w:pPr>
        <w:rPr>
          <w:sz w:val="22"/>
        </w:rPr>
      </w:pPr>
    </w:p>
    <w:p w14:paraId="018F0361" w14:textId="77777777" w:rsidR="00B05131" w:rsidRDefault="000834F3" w:rsidP="00B05131">
      <w:pPr>
        <w:rPr>
          <w:sz w:val="22"/>
        </w:rPr>
      </w:pPr>
      <w:r>
        <w:rPr>
          <w:rFonts w:hint="eastAsia"/>
          <w:sz w:val="22"/>
        </w:rPr>
        <w:t>（契約</w:t>
      </w:r>
      <w:r w:rsidR="00B05131">
        <w:rPr>
          <w:rFonts w:hint="eastAsia"/>
          <w:sz w:val="22"/>
        </w:rPr>
        <w:t>の解除）</w:t>
      </w:r>
    </w:p>
    <w:p w14:paraId="668149BF" w14:textId="77777777" w:rsidR="00B05131" w:rsidRPr="00B05131" w:rsidRDefault="00851ED9" w:rsidP="00B05131">
      <w:pPr>
        <w:pStyle w:val="a3"/>
        <w:numPr>
          <w:ilvl w:val="0"/>
          <w:numId w:val="2"/>
        </w:numPr>
        <w:ind w:leftChars="0" w:left="224" w:hanging="224"/>
        <w:rPr>
          <w:sz w:val="22"/>
        </w:rPr>
      </w:pPr>
      <w:r>
        <w:rPr>
          <w:rFonts w:hint="eastAsia"/>
          <w:sz w:val="22"/>
        </w:rPr>
        <w:t>本</w:t>
      </w:r>
      <w:r w:rsidR="002661D4">
        <w:rPr>
          <w:rFonts w:hint="eastAsia"/>
          <w:sz w:val="22"/>
        </w:rPr>
        <w:t>市とパートナー</w:t>
      </w:r>
      <w:r w:rsidR="000834F3">
        <w:rPr>
          <w:rFonts w:hint="eastAsia"/>
          <w:sz w:val="22"/>
        </w:rPr>
        <w:t>は、次の各号のいずれかに該当することとなった場合には、契約</w:t>
      </w:r>
      <w:r w:rsidR="00B05131" w:rsidRPr="00B05131">
        <w:rPr>
          <w:rFonts w:hint="eastAsia"/>
          <w:sz w:val="22"/>
        </w:rPr>
        <w:t>を解除することができる。</w:t>
      </w:r>
    </w:p>
    <w:p w14:paraId="08F7165C" w14:textId="77777777" w:rsidR="00B05131" w:rsidRPr="00B05131" w:rsidRDefault="00B05131" w:rsidP="00B05131">
      <w:pPr>
        <w:pStyle w:val="a3"/>
        <w:numPr>
          <w:ilvl w:val="0"/>
          <w:numId w:val="8"/>
        </w:numPr>
        <w:ind w:leftChars="0"/>
        <w:rPr>
          <w:sz w:val="22"/>
        </w:rPr>
      </w:pPr>
      <w:r w:rsidRPr="00B05131">
        <w:rPr>
          <w:rFonts w:hint="eastAsia"/>
          <w:sz w:val="22"/>
        </w:rPr>
        <w:t>第</w:t>
      </w:r>
      <w:r w:rsidRPr="00B05131">
        <w:rPr>
          <w:rFonts w:hint="eastAsia"/>
          <w:sz w:val="22"/>
        </w:rPr>
        <w:t>3</w:t>
      </w:r>
      <w:r w:rsidRPr="00B05131">
        <w:rPr>
          <w:rFonts w:hint="eastAsia"/>
          <w:sz w:val="22"/>
        </w:rPr>
        <w:t>条及び第</w:t>
      </w:r>
      <w:r w:rsidRPr="00B05131">
        <w:rPr>
          <w:rFonts w:hint="eastAsia"/>
          <w:sz w:val="22"/>
        </w:rPr>
        <w:t>5</w:t>
      </w:r>
      <w:r w:rsidRPr="00B05131">
        <w:rPr>
          <w:rFonts w:hint="eastAsia"/>
          <w:sz w:val="22"/>
        </w:rPr>
        <w:t>条の規定に反する場合</w:t>
      </w:r>
    </w:p>
    <w:p w14:paraId="0A216A91" w14:textId="77777777" w:rsidR="00B05131" w:rsidRDefault="00B05131" w:rsidP="00B05131">
      <w:pPr>
        <w:pStyle w:val="a3"/>
        <w:numPr>
          <w:ilvl w:val="0"/>
          <w:numId w:val="8"/>
        </w:numPr>
        <w:ind w:leftChars="0"/>
        <w:rPr>
          <w:sz w:val="22"/>
        </w:rPr>
      </w:pPr>
      <w:r>
        <w:rPr>
          <w:rFonts w:hint="eastAsia"/>
          <w:sz w:val="22"/>
        </w:rPr>
        <w:t>パートナーに、本市の名誉または信用を失墜させ、業務を妨害もしくは事務を停滞さ</w:t>
      </w:r>
    </w:p>
    <w:p w14:paraId="3F01F76C" w14:textId="77777777" w:rsidR="00B05131" w:rsidRPr="00B05131" w:rsidRDefault="00B05131" w:rsidP="00B05131">
      <w:pPr>
        <w:pStyle w:val="a3"/>
        <w:ind w:leftChars="-9" w:left="-19" w:firstLineChars="350" w:firstLine="770"/>
        <w:rPr>
          <w:sz w:val="22"/>
        </w:rPr>
      </w:pPr>
      <w:r>
        <w:rPr>
          <w:rFonts w:hint="eastAsia"/>
          <w:sz w:val="22"/>
        </w:rPr>
        <w:t>せるような行為があった場合</w:t>
      </w:r>
    </w:p>
    <w:p w14:paraId="497DAD4C" w14:textId="77777777" w:rsidR="00B05131" w:rsidRPr="00B05131" w:rsidRDefault="00B05131" w:rsidP="00B05131">
      <w:pPr>
        <w:pStyle w:val="a3"/>
        <w:numPr>
          <w:ilvl w:val="0"/>
          <w:numId w:val="8"/>
        </w:numPr>
        <w:ind w:leftChars="0"/>
        <w:rPr>
          <w:sz w:val="22"/>
        </w:rPr>
      </w:pPr>
      <w:r w:rsidRPr="00B05131">
        <w:rPr>
          <w:rFonts w:hint="eastAsia"/>
          <w:sz w:val="22"/>
        </w:rPr>
        <w:t>パートナーが倒産または破産した場合</w:t>
      </w:r>
    </w:p>
    <w:p w14:paraId="756E05E3" w14:textId="77777777" w:rsidR="00B05131" w:rsidRDefault="00B05131" w:rsidP="00B05131">
      <w:pPr>
        <w:pStyle w:val="a3"/>
        <w:numPr>
          <w:ilvl w:val="0"/>
          <w:numId w:val="8"/>
        </w:numPr>
        <w:ind w:leftChars="0"/>
        <w:rPr>
          <w:sz w:val="22"/>
        </w:rPr>
      </w:pPr>
      <w:r>
        <w:rPr>
          <w:rFonts w:hint="eastAsia"/>
          <w:sz w:val="22"/>
        </w:rPr>
        <w:t>パートナーに、社会的信用、経済的信用を著しく損なう事態が生じた場合</w:t>
      </w:r>
    </w:p>
    <w:p w14:paraId="18E4C808" w14:textId="77777777" w:rsidR="00B05131" w:rsidRDefault="00B05131" w:rsidP="00B05131">
      <w:pPr>
        <w:pStyle w:val="a3"/>
        <w:numPr>
          <w:ilvl w:val="0"/>
          <w:numId w:val="8"/>
        </w:numPr>
        <w:ind w:leftChars="0"/>
        <w:rPr>
          <w:sz w:val="22"/>
        </w:rPr>
      </w:pPr>
      <w:r>
        <w:rPr>
          <w:rFonts w:hint="eastAsia"/>
          <w:sz w:val="22"/>
        </w:rPr>
        <w:t>パートナーが指定の期日までに</w:t>
      </w:r>
      <w:r w:rsidR="002661D4">
        <w:rPr>
          <w:rFonts w:hint="eastAsia"/>
          <w:sz w:val="22"/>
        </w:rPr>
        <w:t>契約料を納付しない</w:t>
      </w:r>
      <w:r>
        <w:rPr>
          <w:rFonts w:hint="eastAsia"/>
          <w:sz w:val="22"/>
        </w:rPr>
        <w:t>場合</w:t>
      </w:r>
    </w:p>
    <w:p w14:paraId="1BDAAA68" w14:textId="77777777" w:rsidR="00B05131" w:rsidRDefault="00B05131" w:rsidP="00B05131">
      <w:pPr>
        <w:pStyle w:val="a3"/>
        <w:numPr>
          <w:ilvl w:val="0"/>
          <w:numId w:val="8"/>
        </w:numPr>
        <w:ind w:leftChars="0"/>
        <w:rPr>
          <w:sz w:val="22"/>
        </w:rPr>
      </w:pPr>
      <w:r>
        <w:rPr>
          <w:rFonts w:hint="eastAsia"/>
          <w:sz w:val="22"/>
        </w:rPr>
        <w:t>業務上</w:t>
      </w:r>
      <w:r w:rsidR="002661D4">
        <w:rPr>
          <w:rFonts w:hint="eastAsia"/>
          <w:sz w:val="22"/>
        </w:rPr>
        <w:t>緊急的に</w:t>
      </w:r>
      <w:r>
        <w:rPr>
          <w:rFonts w:hint="eastAsia"/>
          <w:sz w:val="22"/>
        </w:rPr>
        <w:t>やむを得ない事由が生じた場合</w:t>
      </w:r>
    </w:p>
    <w:p w14:paraId="2EC826E8" w14:textId="77777777" w:rsidR="00B05131" w:rsidRDefault="002B57AF" w:rsidP="002661D4">
      <w:pPr>
        <w:ind w:left="440" w:hangingChars="200" w:hanging="440"/>
        <w:rPr>
          <w:sz w:val="22"/>
        </w:rPr>
      </w:pPr>
      <w:r>
        <w:rPr>
          <w:rFonts w:hint="eastAsia"/>
          <w:sz w:val="22"/>
        </w:rPr>
        <w:t xml:space="preserve">　２</w:t>
      </w:r>
      <w:r w:rsidR="00BB622D">
        <w:rPr>
          <w:rFonts w:hint="eastAsia"/>
          <w:sz w:val="22"/>
        </w:rPr>
        <w:t xml:space="preserve">　前</w:t>
      </w:r>
      <w:r w:rsidR="00B05131">
        <w:rPr>
          <w:rFonts w:hint="eastAsia"/>
          <w:sz w:val="22"/>
        </w:rPr>
        <w:t>項（第</w:t>
      </w:r>
      <w:r w:rsidR="00B05131">
        <w:rPr>
          <w:rFonts w:hint="eastAsia"/>
          <w:sz w:val="22"/>
        </w:rPr>
        <w:t>6</w:t>
      </w:r>
      <w:r w:rsidR="00B05131">
        <w:rPr>
          <w:rFonts w:hint="eastAsia"/>
          <w:sz w:val="22"/>
        </w:rPr>
        <w:t>号に該当</w:t>
      </w:r>
      <w:r w:rsidR="00584B10">
        <w:rPr>
          <w:rFonts w:hint="eastAsia"/>
          <w:sz w:val="22"/>
        </w:rPr>
        <w:t>する場合を除く。</w:t>
      </w:r>
      <w:r w:rsidR="00B05131">
        <w:rPr>
          <w:rFonts w:hint="eastAsia"/>
          <w:sz w:val="22"/>
        </w:rPr>
        <w:t>）</w:t>
      </w:r>
      <w:r w:rsidR="00F0093B">
        <w:rPr>
          <w:rFonts w:hint="eastAsia"/>
          <w:sz w:val="22"/>
        </w:rPr>
        <w:t>により契約</w:t>
      </w:r>
      <w:r w:rsidR="002661D4">
        <w:rPr>
          <w:rFonts w:hint="eastAsia"/>
          <w:sz w:val="22"/>
        </w:rPr>
        <w:t>が解除された場合、パートナーが納付した契約料は返還しないものとし、未払いの契約料</w:t>
      </w:r>
      <w:r w:rsidR="00584B10">
        <w:rPr>
          <w:rFonts w:hint="eastAsia"/>
          <w:sz w:val="22"/>
        </w:rPr>
        <w:t>がある場合にはパートナーは直ちに支払うものとする。</w:t>
      </w:r>
    </w:p>
    <w:p w14:paraId="4F8964ED" w14:textId="77777777" w:rsidR="00584B10" w:rsidRDefault="00584B10" w:rsidP="00584B10">
      <w:pPr>
        <w:ind w:left="440" w:hangingChars="200" w:hanging="440"/>
        <w:rPr>
          <w:sz w:val="22"/>
        </w:rPr>
      </w:pPr>
    </w:p>
    <w:p w14:paraId="64F1BF59" w14:textId="77777777" w:rsidR="00584B10" w:rsidRDefault="00584B10" w:rsidP="00584B10">
      <w:pPr>
        <w:ind w:left="440" w:hangingChars="200" w:hanging="440"/>
        <w:rPr>
          <w:sz w:val="22"/>
        </w:rPr>
      </w:pPr>
      <w:r>
        <w:rPr>
          <w:rFonts w:hint="eastAsia"/>
          <w:sz w:val="22"/>
        </w:rPr>
        <w:t>（原状回復）</w:t>
      </w:r>
    </w:p>
    <w:p w14:paraId="29469EB6" w14:textId="77777777" w:rsidR="00584B10" w:rsidRPr="00B05131" w:rsidRDefault="008E71D9" w:rsidP="0026651C">
      <w:pPr>
        <w:ind w:left="264" w:hangingChars="120" w:hanging="264"/>
        <w:rPr>
          <w:sz w:val="22"/>
        </w:rPr>
      </w:pPr>
      <w:r>
        <w:rPr>
          <w:rFonts w:hint="eastAsia"/>
          <w:sz w:val="22"/>
        </w:rPr>
        <w:t>第８条　契約</w:t>
      </w:r>
      <w:r w:rsidR="00584B10">
        <w:rPr>
          <w:rFonts w:hint="eastAsia"/>
          <w:sz w:val="22"/>
        </w:rPr>
        <w:t>期間</w:t>
      </w:r>
      <w:r w:rsidR="0026651C">
        <w:rPr>
          <w:rFonts w:hint="eastAsia"/>
          <w:sz w:val="22"/>
        </w:rPr>
        <w:t>が</w:t>
      </w:r>
      <w:r w:rsidR="002661D4">
        <w:rPr>
          <w:rFonts w:hint="eastAsia"/>
          <w:sz w:val="22"/>
        </w:rPr>
        <w:t>終了したときまたは契約</w:t>
      </w:r>
      <w:r w:rsidR="0026651C">
        <w:rPr>
          <w:rFonts w:hint="eastAsia"/>
          <w:sz w:val="22"/>
        </w:rPr>
        <w:t>が解除されたときは、パートナーは、港湾施設等に自ら加えた愛称看板等を撤去し、すみやかに原状に復するものとする。ただし、局長が特別の事由があると認めるときは、この限りではない。</w:t>
      </w:r>
    </w:p>
    <w:p w14:paraId="15437CBE" w14:textId="77777777" w:rsidR="0026651C" w:rsidRDefault="0026651C" w:rsidP="0026651C">
      <w:pPr>
        <w:rPr>
          <w:sz w:val="22"/>
        </w:rPr>
      </w:pPr>
    </w:p>
    <w:p w14:paraId="59154995" w14:textId="77777777" w:rsidR="0026651C" w:rsidRDefault="0026651C" w:rsidP="0026651C">
      <w:pPr>
        <w:rPr>
          <w:sz w:val="22"/>
        </w:rPr>
      </w:pPr>
      <w:r>
        <w:rPr>
          <w:rFonts w:hint="eastAsia"/>
          <w:sz w:val="22"/>
        </w:rPr>
        <w:t>（その他）</w:t>
      </w:r>
    </w:p>
    <w:p w14:paraId="20B4BAB0" w14:textId="77777777" w:rsidR="0026651C" w:rsidRPr="002661D4" w:rsidRDefault="002661D4" w:rsidP="002661D4">
      <w:pPr>
        <w:rPr>
          <w:sz w:val="22"/>
        </w:rPr>
      </w:pPr>
      <w:r>
        <w:rPr>
          <w:rFonts w:hint="eastAsia"/>
          <w:sz w:val="22"/>
        </w:rPr>
        <w:t xml:space="preserve">第９条　</w:t>
      </w:r>
      <w:r w:rsidR="0026651C" w:rsidRPr="002661D4">
        <w:rPr>
          <w:rFonts w:hint="eastAsia"/>
          <w:sz w:val="22"/>
        </w:rPr>
        <w:t>この要綱に定め</w:t>
      </w:r>
      <w:r w:rsidR="00F32A83">
        <w:rPr>
          <w:rFonts w:hint="eastAsia"/>
          <w:sz w:val="22"/>
        </w:rPr>
        <w:t>のない事項については</w:t>
      </w:r>
      <w:r w:rsidR="0026651C" w:rsidRPr="002661D4">
        <w:rPr>
          <w:rFonts w:hint="eastAsia"/>
          <w:sz w:val="22"/>
        </w:rPr>
        <w:t>、</w:t>
      </w:r>
      <w:r w:rsidR="00F32A83">
        <w:rPr>
          <w:rFonts w:hint="eastAsia"/>
          <w:sz w:val="22"/>
        </w:rPr>
        <w:t>別に定める</w:t>
      </w:r>
      <w:r w:rsidR="0026651C" w:rsidRPr="002661D4">
        <w:rPr>
          <w:rFonts w:hint="eastAsia"/>
          <w:sz w:val="22"/>
        </w:rPr>
        <w:t>。</w:t>
      </w:r>
    </w:p>
    <w:p w14:paraId="506AB872" w14:textId="77777777" w:rsidR="0026651C" w:rsidRDefault="0026651C" w:rsidP="0026651C">
      <w:pPr>
        <w:rPr>
          <w:sz w:val="22"/>
        </w:rPr>
      </w:pPr>
    </w:p>
    <w:p w14:paraId="2932C455" w14:textId="77777777" w:rsidR="0026651C" w:rsidRDefault="0026651C" w:rsidP="0026651C">
      <w:pPr>
        <w:rPr>
          <w:sz w:val="22"/>
        </w:rPr>
      </w:pPr>
      <w:r>
        <w:rPr>
          <w:rFonts w:hint="eastAsia"/>
          <w:sz w:val="22"/>
        </w:rPr>
        <w:lastRenderedPageBreak/>
        <w:t>附則</w:t>
      </w:r>
    </w:p>
    <w:p w14:paraId="1BA2BF55" w14:textId="77777777" w:rsidR="0026651C" w:rsidRDefault="0026651C" w:rsidP="0026651C">
      <w:pPr>
        <w:rPr>
          <w:sz w:val="22"/>
        </w:rPr>
      </w:pPr>
      <w:r>
        <w:rPr>
          <w:rFonts w:hint="eastAsia"/>
          <w:sz w:val="22"/>
        </w:rPr>
        <w:t xml:space="preserve">　この要綱は、平成</w:t>
      </w:r>
      <w:r>
        <w:rPr>
          <w:rFonts w:hint="eastAsia"/>
          <w:sz w:val="22"/>
        </w:rPr>
        <w:t>28</w:t>
      </w:r>
      <w:r w:rsidR="00F32A83">
        <w:rPr>
          <w:rFonts w:hint="eastAsia"/>
          <w:sz w:val="22"/>
        </w:rPr>
        <w:t>年</w:t>
      </w:r>
      <w:r w:rsidR="00F32A83">
        <w:rPr>
          <w:rFonts w:hint="eastAsia"/>
          <w:sz w:val="22"/>
        </w:rPr>
        <w:t>12</w:t>
      </w:r>
      <w:r>
        <w:rPr>
          <w:rFonts w:hint="eastAsia"/>
          <w:sz w:val="22"/>
        </w:rPr>
        <w:t>月</w:t>
      </w:r>
      <w:r w:rsidR="00F32A83">
        <w:rPr>
          <w:rFonts w:hint="eastAsia"/>
          <w:sz w:val="22"/>
        </w:rPr>
        <w:t>19</w:t>
      </w:r>
      <w:r>
        <w:rPr>
          <w:rFonts w:hint="eastAsia"/>
          <w:sz w:val="22"/>
        </w:rPr>
        <w:t>日から施行する。</w:t>
      </w:r>
    </w:p>
    <w:p w14:paraId="4D92DA2C" w14:textId="77777777" w:rsidR="00B02346" w:rsidRPr="002D7CC9" w:rsidRDefault="00B02346" w:rsidP="00B02346">
      <w:pPr>
        <w:rPr>
          <w:color w:val="000000" w:themeColor="text1"/>
          <w:sz w:val="22"/>
        </w:rPr>
      </w:pPr>
      <w:r w:rsidRPr="002D7CC9">
        <w:rPr>
          <w:rFonts w:hint="eastAsia"/>
          <w:color w:val="000000" w:themeColor="text1"/>
          <w:sz w:val="22"/>
        </w:rPr>
        <w:t>附則</w:t>
      </w:r>
    </w:p>
    <w:p w14:paraId="15C8AFF7" w14:textId="77777777" w:rsidR="00B96C15" w:rsidRDefault="00B02346" w:rsidP="00B02346">
      <w:pPr>
        <w:rPr>
          <w:color w:val="000000" w:themeColor="text1"/>
          <w:sz w:val="22"/>
        </w:rPr>
      </w:pPr>
      <w:r w:rsidRPr="002D7CC9">
        <w:rPr>
          <w:rFonts w:hint="eastAsia"/>
          <w:color w:val="000000" w:themeColor="text1"/>
          <w:sz w:val="22"/>
        </w:rPr>
        <w:t xml:space="preserve">　この要綱は、平成</w:t>
      </w:r>
      <w:r w:rsidRPr="002D7CC9">
        <w:rPr>
          <w:rFonts w:hint="eastAsia"/>
          <w:color w:val="000000" w:themeColor="text1"/>
          <w:sz w:val="22"/>
        </w:rPr>
        <w:t>2</w:t>
      </w:r>
      <w:r w:rsidRPr="002D7CC9">
        <w:rPr>
          <w:color w:val="000000" w:themeColor="text1"/>
          <w:sz w:val="22"/>
        </w:rPr>
        <w:t>9</w:t>
      </w:r>
      <w:r w:rsidRPr="002D7CC9">
        <w:rPr>
          <w:rFonts w:hint="eastAsia"/>
          <w:color w:val="000000" w:themeColor="text1"/>
          <w:sz w:val="22"/>
        </w:rPr>
        <w:t>年</w:t>
      </w:r>
      <w:r w:rsidR="00E87DBB">
        <w:rPr>
          <w:rFonts w:hint="eastAsia"/>
          <w:color w:val="000000" w:themeColor="text1"/>
          <w:sz w:val="22"/>
        </w:rPr>
        <w:t>４月</w:t>
      </w:r>
      <w:r w:rsidR="00E87DBB">
        <w:rPr>
          <w:rFonts w:hint="eastAsia"/>
          <w:color w:val="000000" w:themeColor="text1"/>
          <w:sz w:val="22"/>
        </w:rPr>
        <w:t>25</w:t>
      </w:r>
      <w:r w:rsidRPr="002D7CC9">
        <w:rPr>
          <w:rFonts w:hint="eastAsia"/>
          <w:color w:val="000000" w:themeColor="text1"/>
          <w:sz w:val="22"/>
        </w:rPr>
        <w:t>日から施行する。</w:t>
      </w:r>
    </w:p>
    <w:p w14:paraId="4F13525F" w14:textId="77777777" w:rsidR="0016446C" w:rsidRDefault="0016446C" w:rsidP="00B02346">
      <w:pPr>
        <w:rPr>
          <w:color w:val="000000" w:themeColor="text1"/>
          <w:sz w:val="22"/>
        </w:rPr>
      </w:pPr>
      <w:r>
        <w:rPr>
          <w:rFonts w:hint="eastAsia"/>
          <w:color w:val="000000" w:themeColor="text1"/>
          <w:sz w:val="22"/>
        </w:rPr>
        <w:t>附則</w:t>
      </w:r>
    </w:p>
    <w:p w14:paraId="334BF6D5" w14:textId="77777777" w:rsidR="0016446C" w:rsidRPr="002D7CC9" w:rsidRDefault="0016446C" w:rsidP="00B02346">
      <w:pPr>
        <w:rPr>
          <w:b/>
          <w:color w:val="000000" w:themeColor="text1"/>
          <w:sz w:val="24"/>
          <w:szCs w:val="24"/>
        </w:rPr>
      </w:pPr>
      <w:r>
        <w:rPr>
          <w:rFonts w:hint="eastAsia"/>
          <w:color w:val="000000" w:themeColor="text1"/>
          <w:sz w:val="22"/>
        </w:rPr>
        <w:t xml:space="preserve">　この要綱は、令和２年</w:t>
      </w:r>
      <w:r>
        <w:rPr>
          <w:rFonts w:hint="eastAsia"/>
          <w:color w:val="000000" w:themeColor="text1"/>
          <w:sz w:val="22"/>
        </w:rPr>
        <w:t>10</w:t>
      </w:r>
      <w:r>
        <w:rPr>
          <w:rFonts w:hint="eastAsia"/>
          <w:color w:val="000000" w:themeColor="text1"/>
          <w:sz w:val="22"/>
        </w:rPr>
        <w:t>月１日から施行する。</w:t>
      </w:r>
    </w:p>
    <w:sectPr w:rsidR="0016446C" w:rsidRPr="002D7CC9" w:rsidSect="00927CFB">
      <w:pgSz w:w="11906" w:h="16838"/>
      <w:pgMar w:top="1134" w:right="1274" w:bottom="851"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2E49" w14:textId="77777777" w:rsidR="004B3FE3" w:rsidRDefault="004B3FE3" w:rsidP="0047394B">
      <w:r>
        <w:separator/>
      </w:r>
    </w:p>
  </w:endnote>
  <w:endnote w:type="continuationSeparator" w:id="0">
    <w:p w14:paraId="50BD265C" w14:textId="77777777" w:rsidR="004B3FE3" w:rsidRDefault="004B3FE3" w:rsidP="0047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2F42" w14:textId="77777777" w:rsidR="004B3FE3" w:rsidRDefault="004B3FE3" w:rsidP="0047394B">
      <w:r>
        <w:separator/>
      </w:r>
    </w:p>
  </w:footnote>
  <w:footnote w:type="continuationSeparator" w:id="0">
    <w:p w14:paraId="3BAA226A" w14:textId="77777777" w:rsidR="004B3FE3" w:rsidRDefault="004B3FE3" w:rsidP="0047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4B79"/>
    <w:multiLevelType w:val="hybridMultilevel"/>
    <w:tmpl w:val="FD64B03C"/>
    <w:lvl w:ilvl="0" w:tplc="46BC0EA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076E51"/>
    <w:multiLevelType w:val="hybridMultilevel"/>
    <w:tmpl w:val="5F5CDFD2"/>
    <w:lvl w:ilvl="0" w:tplc="2EAE2C8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613642"/>
    <w:multiLevelType w:val="hybridMultilevel"/>
    <w:tmpl w:val="54163978"/>
    <w:lvl w:ilvl="0" w:tplc="6EEA756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920561"/>
    <w:multiLevelType w:val="hybridMultilevel"/>
    <w:tmpl w:val="25ACA518"/>
    <w:lvl w:ilvl="0" w:tplc="A16C5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A21198"/>
    <w:multiLevelType w:val="hybridMultilevel"/>
    <w:tmpl w:val="592EC110"/>
    <w:lvl w:ilvl="0" w:tplc="1466F99C">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064C0"/>
    <w:multiLevelType w:val="hybridMultilevel"/>
    <w:tmpl w:val="A9A0DBAE"/>
    <w:lvl w:ilvl="0" w:tplc="1A045D3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C04108"/>
    <w:multiLevelType w:val="hybridMultilevel"/>
    <w:tmpl w:val="379231BA"/>
    <w:lvl w:ilvl="0" w:tplc="C90A1C6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9F116CF"/>
    <w:multiLevelType w:val="hybridMultilevel"/>
    <w:tmpl w:val="B1BE78B2"/>
    <w:lvl w:ilvl="0" w:tplc="D41606B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9F52538"/>
    <w:multiLevelType w:val="hybridMultilevel"/>
    <w:tmpl w:val="3ED8639E"/>
    <w:lvl w:ilvl="0" w:tplc="3F1EF37A">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C69552D"/>
    <w:multiLevelType w:val="hybridMultilevel"/>
    <w:tmpl w:val="D24AE200"/>
    <w:lvl w:ilvl="0" w:tplc="01741946">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658011">
    <w:abstractNumId w:val="9"/>
  </w:num>
  <w:num w:numId="2" w16cid:durableId="1739471993">
    <w:abstractNumId w:val="5"/>
  </w:num>
  <w:num w:numId="3" w16cid:durableId="116608736">
    <w:abstractNumId w:val="2"/>
  </w:num>
  <w:num w:numId="4" w16cid:durableId="535851977">
    <w:abstractNumId w:val="3"/>
  </w:num>
  <w:num w:numId="5" w16cid:durableId="1902061252">
    <w:abstractNumId w:val="7"/>
  </w:num>
  <w:num w:numId="6" w16cid:durableId="653486466">
    <w:abstractNumId w:val="1"/>
  </w:num>
  <w:num w:numId="7" w16cid:durableId="346060605">
    <w:abstractNumId w:val="6"/>
  </w:num>
  <w:num w:numId="8" w16cid:durableId="1972397309">
    <w:abstractNumId w:val="0"/>
  </w:num>
  <w:num w:numId="9" w16cid:durableId="414671963">
    <w:abstractNumId w:val="4"/>
  </w:num>
  <w:num w:numId="10" w16cid:durableId="910426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46"/>
    <w:rsid w:val="00004567"/>
    <w:rsid w:val="00055F99"/>
    <w:rsid w:val="00061D46"/>
    <w:rsid w:val="000834F3"/>
    <w:rsid w:val="000B38A4"/>
    <w:rsid w:val="00136009"/>
    <w:rsid w:val="00145CB2"/>
    <w:rsid w:val="001538A5"/>
    <w:rsid w:val="0016446C"/>
    <w:rsid w:val="00233BE7"/>
    <w:rsid w:val="002661D4"/>
    <w:rsid w:val="0026651C"/>
    <w:rsid w:val="002B57AF"/>
    <w:rsid w:val="002D7CC9"/>
    <w:rsid w:val="003421D4"/>
    <w:rsid w:val="00361C9B"/>
    <w:rsid w:val="003926F5"/>
    <w:rsid w:val="004250DC"/>
    <w:rsid w:val="00466F9A"/>
    <w:rsid w:val="0047394B"/>
    <w:rsid w:val="004B3FE3"/>
    <w:rsid w:val="00584B10"/>
    <w:rsid w:val="00691FAE"/>
    <w:rsid w:val="006B2082"/>
    <w:rsid w:val="00782B1E"/>
    <w:rsid w:val="007F1B85"/>
    <w:rsid w:val="0084622F"/>
    <w:rsid w:val="00851ED9"/>
    <w:rsid w:val="008D5BE0"/>
    <w:rsid w:val="008E71D9"/>
    <w:rsid w:val="00927CFB"/>
    <w:rsid w:val="00982BCD"/>
    <w:rsid w:val="00A47B09"/>
    <w:rsid w:val="00AE6AD5"/>
    <w:rsid w:val="00B02346"/>
    <w:rsid w:val="00B05131"/>
    <w:rsid w:val="00B20EC8"/>
    <w:rsid w:val="00B35E05"/>
    <w:rsid w:val="00B53ED0"/>
    <w:rsid w:val="00B8620A"/>
    <w:rsid w:val="00B96C15"/>
    <w:rsid w:val="00BB622D"/>
    <w:rsid w:val="00C452FB"/>
    <w:rsid w:val="00C948A2"/>
    <w:rsid w:val="00C97CE9"/>
    <w:rsid w:val="00D0738A"/>
    <w:rsid w:val="00D31F19"/>
    <w:rsid w:val="00DD10E8"/>
    <w:rsid w:val="00DD5007"/>
    <w:rsid w:val="00DF7F5B"/>
    <w:rsid w:val="00E72EF9"/>
    <w:rsid w:val="00E87DBB"/>
    <w:rsid w:val="00EE58C1"/>
    <w:rsid w:val="00F0093B"/>
    <w:rsid w:val="00F32A83"/>
    <w:rsid w:val="00F847E4"/>
    <w:rsid w:val="00FE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B8C04"/>
  <w15:chartTrackingRefBased/>
  <w15:docId w15:val="{2E69DE8F-D160-4D78-A6F1-5BA0F72C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D46"/>
    <w:pPr>
      <w:ind w:leftChars="400" w:left="840"/>
    </w:pPr>
  </w:style>
  <w:style w:type="paragraph" w:styleId="a4">
    <w:name w:val="Balloon Text"/>
    <w:basedOn w:val="a"/>
    <w:link w:val="a5"/>
    <w:uiPriority w:val="99"/>
    <w:semiHidden/>
    <w:unhideWhenUsed/>
    <w:rsid w:val="003926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6F5"/>
    <w:rPr>
      <w:rFonts w:asciiTheme="majorHAnsi" w:eastAsiaTheme="majorEastAsia" w:hAnsiTheme="majorHAnsi" w:cstheme="majorBidi"/>
      <w:sz w:val="18"/>
      <w:szCs w:val="18"/>
    </w:rPr>
  </w:style>
  <w:style w:type="paragraph" w:styleId="a6">
    <w:name w:val="header"/>
    <w:basedOn w:val="a"/>
    <w:link w:val="a7"/>
    <w:uiPriority w:val="99"/>
    <w:unhideWhenUsed/>
    <w:rsid w:val="0047394B"/>
    <w:pPr>
      <w:tabs>
        <w:tab w:val="center" w:pos="4252"/>
        <w:tab w:val="right" w:pos="8504"/>
      </w:tabs>
      <w:snapToGrid w:val="0"/>
    </w:pPr>
  </w:style>
  <w:style w:type="character" w:customStyle="1" w:styleId="a7">
    <w:name w:val="ヘッダー (文字)"/>
    <w:basedOn w:val="a0"/>
    <w:link w:val="a6"/>
    <w:uiPriority w:val="99"/>
    <w:rsid w:val="0047394B"/>
  </w:style>
  <w:style w:type="paragraph" w:styleId="a8">
    <w:name w:val="footer"/>
    <w:basedOn w:val="a"/>
    <w:link w:val="a9"/>
    <w:uiPriority w:val="99"/>
    <w:unhideWhenUsed/>
    <w:rsid w:val="0047394B"/>
    <w:pPr>
      <w:tabs>
        <w:tab w:val="center" w:pos="4252"/>
        <w:tab w:val="right" w:pos="8504"/>
      </w:tabs>
      <w:snapToGrid w:val="0"/>
    </w:pPr>
  </w:style>
  <w:style w:type="character" w:customStyle="1" w:styleId="a9">
    <w:name w:val="フッター (文字)"/>
    <w:basedOn w:val="a0"/>
    <w:link w:val="a8"/>
    <w:uiPriority w:val="99"/>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2169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2017-04-21T04:38:00Z</cp:lastPrinted>
  <dcterms:created xsi:type="dcterms:W3CDTF">2025-06-25T05:35:00Z</dcterms:created>
  <dcterms:modified xsi:type="dcterms:W3CDTF">2025-06-25T05:35:00Z</dcterms:modified>
</cp:coreProperties>
</file>