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A233B" w14:textId="77777777" w:rsidR="00A804E5" w:rsidRPr="00A804E5" w:rsidRDefault="00B37D6C" w:rsidP="00A804E5">
      <w:pPr>
        <w:pStyle w:val="Default"/>
        <w:spacing w:line="0" w:lineRule="atLeast"/>
        <w:jc w:val="center"/>
        <w:rPr>
          <w:rFonts w:ascii="ＭＳ 明朝" w:eastAsiaTheme="minorEastAsia" w:hAnsi="ＭＳ ゴシック"/>
          <w:b/>
          <w:color w:val="auto"/>
          <w:sz w:val="28"/>
          <w:szCs w:val="28"/>
          <w:lang w:eastAsia="ja-JP"/>
        </w:rPr>
      </w:pPr>
      <w:r w:rsidRPr="00A804E5">
        <w:rPr>
          <w:rFonts w:ascii="ＭＳ 明朝" w:eastAsia="ＭＳ 明朝" w:hAnsi="ＭＳ ゴシック" w:hint="eastAsia"/>
          <w:b/>
          <w:color w:val="auto"/>
          <w:sz w:val="28"/>
          <w:szCs w:val="28"/>
          <w:lang w:eastAsia="ja-JP"/>
        </w:rPr>
        <w:t>大阪市港湾局と</w:t>
      </w:r>
      <w:r w:rsidR="001E1036" w:rsidRPr="00A804E5">
        <w:rPr>
          <w:rFonts w:ascii="ＭＳ 明朝" w:eastAsia="ＭＳ 明朝" w:hAnsi="ＭＳ ゴシック" w:hint="eastAsia"/>
          <w:b/>
          <w:color w:val="auto"/>
          <w:sz w:val="28"/>
          <w:szCs w:val="28"/>
          <w:lang w:eastAsia="ja-JP"/>
        </w:rPr>
        <w:t>台湾港務股份有限公司の</w:t>
      </w:r>
    </w:p>
    <w:p w14:paraId="7167A50F" w14:textId="26568259" w:rsidR="001E1036" w:rsidRPr="00A804E5" w:rsidRDefault="001E1036" w:rsidP="00A804E5">
      <w:pPr>
        <w:pStyle w:val="Default"/>
        <w:spacing w:line="0" w:lineRule="atLeast"/>
        <w:jc w:val="center"/>
        <w:rPr>
          <w:rFonts w:ascii="ＭＳ 明朝" w:eastAsia="ＭＳ 明朝" w:hAnsi="ＭＳ ゴシック"/>
          <w:b/>
          <w:sz w:val="28"/>
          <w:szCs w:val="28"/>
          <w:lang w:eastAsia="ja-JP"/>
        </w:rPr>
      </w:pPr>
      <w:r w:rsidRPr="00A804E5">
        <w:rPr>
          <w:rFonts w:ascii="ＭＳ 明朝" w:eastAsia="ＭＳ 明朝" w:hAnsi="ＭＳ ゴシック" w:hint="eastAsia"/>
          <w:b/>
          <w:color w:val="auto"/>
          <w:sz w:val="28"/>
          <w:szCs w:val="28"/>
          <w:lang w:eastAsia="ja-JP"/>
        </w:rPr>
        <w:t>パートナーシップ港に関す</w:t>
      </w:r>
      <w:r w:rsidRPr="00A804E5">
        <w:rPr>
          <w:rFonts w:ascii="ＭＳ 明朝" w:eastAsia="ＭＳ 明朝" w:hAnsi="ＭＳ ゴシック" w:hint="eastAsia"/>
          <w:b/>
          <w:sz w:val="28"/>
          <w:szCs w:val="28"/>
          <w:lang w:eastAsia="ja-JP"/>
        </w:rPr>
        <w:t>る</w:t>
      </w:r>
      <w:r w:rsidR="008D7F8D" w:rsidRPr="00A804E5">
        <w:rPr>
          <w:rFonts w:ascii="ＭＳ 明朝" w:eastAsia="ＭＳ 明朝" w:hAnsi="ＭＳ ゴシック" w:hint="eastAsia"/>
          <w:b/>
          <w:sz w:val="28"/>
          <w:szCs w:val="28"/>
          <w:lang w:eastAsia="ja-JP"/>
        </w:rPr>
        <w:t>覚書</w:t>
      </w:r>
    </w:p>
    <w:p w14:paraId="30341DFF" w14:textId="77777777" w:rsidR="001E1036" w:rsidRPr="000B16F2" w:rsidRDefault="001E1036" w:rsidP="000B16F2">
      <w:pPr>
        <w:pStyle w:val="Default"/>
        <w:spacing w:line="0" w:lineRule="atLeast"/>
        <w:rPr>
          <w:rFonts w:ascii="ＭＳ 明朝" w:eastAsia="ＭＳ 明朝" w:hAnsi="ＭＳ ゴシック"/>
          <w:sz w:val="28"/>
          <w:szCs w:val="28"/>
          <w:lang w:eastAsia="ja-JP"/>
        </w:rPr>
      </w:pPr>
    </w:p>
    <w:p w14:paraId="5A6F88B1" w14:textId="05A4CFED" w:rsidR="001E1036" w:rsidRPr="000B16F2" w:rsidRDefault="00F176F6" w:rsidP="000B16F2">
      <w:pPr>
        <w:pStyle w:val="Default"/>
        <w:spacing w:line="0" w:lineRule="atLeast"/>
        <w:ind w:firstLineChars="100" w:firstLine="280"/>
        <w:rPr>
          <w:rFonts w:ascii="ＭＳ 明朝" w:eastAsia="ＭＳ 明朝" w:hAnsi="ＭＳ ゴシック" w:cs="ＭＳ 明朝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大阪市港湾局と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台湾港務股份有限公司（以下「両者」という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。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）は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互恵関係に基づき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両者の管理する港湾（以下「両港湾」という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。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）の交流を推進させ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また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両者の相互理解と長期的な提携関係の強化を図るため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次のとおり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パートナーシップ港として提携すること</w:t>
      </w:r>
      <w:r w:rsidR="00924BC1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をここに確認する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。</w:t>
      </w:r>
    </w:p>
    <w:p w14:paraId="03DBCBF7" w14:textId="77777777" w:rsidR="001E1036" w:rsidRPr="000B16F2" w:rsidRDefault="001E1036" w:rsidP="000B16F2">
      <w:pPr>
        <w:pStyle w:val="Default"/>
        <w:spacing w:line="0" w:lineRule="atLeast"/>
        <w:rPr>
          <w:rFonts w:ascii="ＭＳ 明朝" w:eastAsia="ＭＳ 明朝" w:hAnsi="ＭＳ ゴシック"/>
          <w:sz w:val="28"/>
          <w:szCs w:val="28"/>
          <w:lang w:eastAsia="ja-JP"/>
        </w:rPr>
      </w:pPr>
    </w:p>
    <w:p w14:paraId="2B074C2F" w14:textId="3A2F07F4" w:rsidR="00F874A4" w:rsidRPr="000B16F2" w:rsidRDefault="00F874A4" w:rsidP="000B16F2">
      <w:pPr>
        <w:pStyle w:val="Default"/>
        <w:spacing w:line="0" w:lineRule="atLeast"/>
        <w:ind w:left="280" w:hangingChars="100" w:hanging="280"/>
        <w:jc w:val="both"/>
        <w:rPr>
          <w:rFonts w:ascii="ＭＳ 明朝" w:eastAsia="ＭＳ 明朝" w:hAnsi="ＭＳ ゴシック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（提携の目的）</w:t>
      </w:r>
    </w:p>
    <w:p w14:paraId="1F0A5D91" w14:textId="7D17528C" w:rsidR="0043689B" w:rsidRPr="000B16F2" w:rsidRDefault="001E1036" w:rsidP="006551B9">
      <w:pPr>
        <w:pStyle w:val="Default"/>
        <w:spacing w:line="0" w:lineRule="atLeast"/>
        <w:ind w:left="1134" w:hangingChars="405" w:hanging="1134"/>
        <w:jc w:val="both"/>
        <w:rPr>
          <w:rFonts w:ascii="ＭＳ 明朝" w:eastAsia="ＭＳ 明朝" w:hAnsi="ＭＳ ゴシック" w:cs="ＭＳ 明朝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第</w:t>
      </w:r>
      <w:r w:rsidR="00F874A4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１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条</w:t>
      </w:r>
      <w:r w:rsidR="00F874A4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 xml:space="preserve">　</w:t>
      </w:r>
      <w:r w:rsidR="00D902BC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本覚書は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両港湾の</w:t>
      </w:r>
      <w:r w:rsidR="0005619E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振興及び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持続的な発展を共同で促進することを目的とし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両者は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本</w:t>
      </w:r>
      <w:r w:rsidR="004D4EFB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覚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書に基づき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相互協力を進め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相互</w:t>
      </w:r>
      <w:r w:rsidR="00665962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利益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の実現に努めることとする</w:t>
      </w:r>
      <w:r w:rsidR="0043689B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。</w:t>
      </w:r>
    </w:p>
    <w:p w14:paraId="37514297" w14:textId="77777777" w:rsidR="00F874A4" w:rsidRPr="000B16F2" w:rsidRDefault="00F874A4" w:rsidP="000B16F2">
      <w:pPr>
        <w:pStyle w:val="Default"/>
        <w:spacing w:line="0" w:lineRule="atLeast"/>
        <w:ind w:left="280" w:hangingChars="100" w:hanging="280"/>
        <w:jc w:val="both"/>
        <w:rPr>
          <w:rFonts w:ascii="ＭＳ 明朝" w:eastAsia="ＭＳ 明朝" w:hAnsi="ＭＳ ゴシック" w:cs="ＭＳ 明朝"/>
          <w:sz w:val="28"/>
          <w:szCs w:val="28"/>
          <w:lang w:eastAsia="ja-JP"/>
        </w:rPr>
      </w:pPr>
    </w:p>
    <w:p w14:paraId="6BB43EA4" w14:textId="1C007DBA" w:rsidR="001E1036" w:rsidRPr="000B16F2" w:rsidRDefault="00F874A4" w:rsidP="000B16F2">
      <w:pPr>
        <w:pStyle w:val="Default"/>
        <w:spacing w:line="0" w:lineRule="atLeast"/>
        <w:ind w:left="280" w:hangingChars="100" w:hanging="280"/>
        <w:jc w:val="both"/>
        <w:rPr>
          <w:rFonts w:ascii="ＭＳ 明朝" w:eastAsia="ＭＳ 明朝" w:hAnsi="ＭＳ ゴシック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（提携事項）</w:t>
      </w:r>
    </w:p>
    <w:p w14:paraId="6FA602B5" w14:textId="79719262" w:rsidR="0043689B" w:rsidRDefault="001E1036" w:rsidP="006551B9">
      <w:pPr>
        <w:pStyle w:val="Default"/>
        <w:spacing w:line="0" w:lineRule="atLeast"/>
        <w:ind w:left="1134" w:hangingChars="405" w:hanging="1134"/>
        <w:jc w:val="both"/>
        <w:rPr>
          <w:rFonts w:ascii="ＭＳ 明朝" w:eastAsiaTheme="minorEastAsia" w:hAnsi="ＭＳ ゴシック"/>
          <w:sz w:val="28"/>
          <w:szCs w:val="28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第</w:t>
      </w:r>
      <w:r w:rsidR="00F874A4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２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条</w:t>
      </w:r>
      <w:r w:rsidR="00C015F3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 xml:space="preserve">　</w:t>
      </w:r>
      <w:r w:rsidR="0043689B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本覚書による</w:t>
      </w:r>
      <w:r w:rsidR="00DA67A9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提携事項は、</w:t>
      </w:r>
      <w:r w:rsidR="0043689B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義務や制限、法的拘束力を持たない</w:t>
      </w:r>
      <w:r w:rsidR="0000232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こと</w:t>
      </w:r>
      <w:r w:rsidR="00DA67A9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とする</w:t>
      </w:r>
      <w:r w:rsidR="000D4368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が、両者は</w:t>
      </w:r>
      <w:r w:rsidR="00901E07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、次のとおり、</w:t>
      </w:r>
      <w:r w:rsidR="002506A1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信義に従い誠実に取り組まなければならない。</w:t>
      </w:r>
    </w:p>
    <w:p w14:paraId="5BE90F88" w14:textId="77777777" w:rsidR="00B62BEE" w:rsidRPr="00B62BEE" w:rsidRDefault="00B62BEE" w:rsidP="006551B9">
      <w:pPr>
        <w:pStyle w:val="Default"/>
        <w:spacing w:line="0" w:lineRule="atLeast"/>
        <w:ind w:left="1134" w:hangingChars="405" w:hanging="1134"/>
        <w:jc w:val="both"/>
        <w:rPr>
          <w:rFonts w:ascii="ＭＳ 明朝" w:eastAsiaTheme="minorEastAsia" w:hAnsi="ＭＳ ゴシック"/>
          <w:sz w:val="28"/>
          <w:szCs w:val="28"/>
        </w:rPr>
      </w:pPr>
    </w:p>
    <w:p w14:paraId="4EC2DB74" w14:textId="5D48484A" w:rsidR="001E1036" w:rsidRPr="000B16F2" w:rsidRDefault="00901E07" w:rsidP="00B62BEE">
      <w:pPr>
        <w:pStyle w:val="Default"/>
        <w:spacing w:line="0" w:lineRule="atLeast"/>
        <w:ind w:leftChars="293" w:left="1126" w:hangingChars="151" w:hanging="423"/>
        <w:jc w:val="both"/>
        <w:rPr>
          <w:rFonts w:ascii="ＭＳ 明朝" w:eastAsia="ＭＳ 明朝" w:hAnsi="ＭＳ ゴシック" w:cs="ＭＳ 明朝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(1)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両者は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両港湾間におけるクルーズ船</w:t>
      </w:r>
      <w:r w:rsidR="00296D37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等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の航路の展開を積極的に推進し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D902BC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両港湾</w:t>
      </w:r>
      <w:r w:rsidR="00777459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の利用の</w:t>
      </w:r>
      <w:r w:rsidR="00777459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促進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に共同で努める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。</w:t>
      </w:r>
    </w:p>
    <w:p w14:paraId="2469DB2B" w14:textId="390A35CB" w:rsidR="001E1036" w:rsidRPr="000B16F2" w:rsidRDefault="00901E07" w:rsidP="00B62BEE">
      <w:pPr>
        <w:pStyle w:val="Default"/>
        <w:spacing w:line="0" w:lineRule="atLeast"/>
        <w:ind w:leftChars="293" w:left="1126" w:hangingChars="151" w:hanging="423"/>
        <w:jc w:val="both"/>
        <w:rPr>
          <w:rFonts w:ascii="ＭＳ 明朝" w:eastAsia="ＭＳ 明朝" w:hAnsi="ＭＳ ゴシック" w:cs="ＭＳ 明朝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(2)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両者は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両港湾の</w:t>
      </w:r>
      <w:r w:rsidR="00C53723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ウォーターフロント開発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に関する情報の</w:t>
      </w:r>
      <w:r w:rsidR="00C60C08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交換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を強化し</w:t>
      </w:r>
      <w:r w:rsidR="00494AA0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、</w:t>
      </w:r>
      <w:r w:rsidR="0005619E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関連産業</w:t>
      </w:r>
      <w:r w:rsidR="00494AA0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の動向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等の情報を共有できるよう積極的に取り組む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。</w:t>
      </w:r>
    </w:p>
    <w:p w14:paraId="0C09B4ED" w14:textId="57BE90B3" w:rsidR="001E1036" w:rsidRPr="000B16F2" w:rsidRDefault="00901E07" w:rsidP="00B62BEE">
      <w:pPr>
        <w:pStyle w:val="Default"/>
        <w:spacing w:line="0" w:lineRule="atLeast"/>
        <w:ind w:leftChars="293" w:left="1126" w:hangingChars="151" w:hanging="423"/>
        <w:jc w:val="both"/>
        <w:rPr>
          <w:rFonts w:ascii="ＭＳ 明朝" w:eastAsia="ＭＳ 明朝" w:hAnsi="ＭＳ ゴシック" w:cs="ＭＳ 明朝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(3)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両者は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人員の交流と相互訪問の強化に努め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296D37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両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港湾における人材の育成に努める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。</w:t>
      </w:r>
    </w:p>
    <w:p w14:paraId="6B6E9354" w14:textId="44C208B4" w:rsidR="00D902BC" w:rsidRPr="000B16F2" w:rsidRDefault="00901E07" w:rsidP="00B62BEE">
      <w:pPr>
        <w:pStyle w:val="Default"/>
        <w:spacing w:line="0" w:lineRule="atLeast"/>
        <w:ind w:leftChars="293" w:left="1126" w:hangingChars="151" w:hanging="423"/>
        <w:jc w:val="both"/>
        <w:rPr>
          <w:rFonts w:ascii="ＭＳ 明朝" w:eastAsia="ＭＳ 明朝" w:hAnsi="ＭＳ ゴシック" w:cs="ＭＳ 明朝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(4)</w:t>
      </w:r>
      <w:r w:rsidR="00D902BC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両者は、両港湾の発展やビジネスチャンスの創出をもたらす企業、その他の団体の交流の促進のためのサポートに努める。</w:t>
      </w:r>
    </w:p>
    <w:p w14:paraId="0C16F64E" w14:textId="62D4CDE3" w:rsidR="001E1036" w:rsidRPr="000B16F2" w:rsidRDefault="00901E07" w:rsidP="00B62BEE">
      <w:pPr>
        <w:pStyle w:val="Default"/>
        <w:spacing w:line="0" w:lineRule="atLeast"/>
        <w:ind w:leftChars="293" w:left="1126" w:hangingChars="151" w:hanging="423"/>
        <w:jc w:val="both"/>
        <w:rPr>
          <w:rFonts w:ascii="ＭＳ 明朝" w:eastAsia="ＭＳ 明朝" w:hAnsi="ＭＳ ゴシック" w:cs="ＭＳ 明朝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(5)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その他の事項は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社会状況の変化と実際の必要</w:t>
      </w:r>
      <w:r w:rsidR="00296D37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性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に応じて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両者の協議を経て定める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。</w:t>
      </w:r>
    </w:p>
    <w:p w14:paraId="43747299" w14:textId="77777777" w:rsidR="00F874A4" w:rsidRPr="000B16F2" w:rsidRDefault="00F874A4" w:rsidP="000B16F2">
      <w:pPr>
        <w:pStyle w:val="Default"/>
        <w:spacing w:line="0" w:lineRule="atLeast"/>
        <w:ind w:left="280" w:hangingChars="100" w:hanging="280"/>
        <w:jc w:val="both"/>
        <w:rPr>
          <w:rFonts w:ascii="ＭＳ 明朝" w:eastAsia="ＭＳ 明朝" w:hAnsi="ＭＳ ゴシック" w:cs="ＭＳ 明朝"/>
          <w:sz w:val="28"/>
          <w:szCs w:val="28"/>
          <w:lang w:eastAsia="ja-JP"/>
        </w:rPr>
      </w:pPr>
    </w:p>
    <w:p w14:paraId="67F3BA51" w14:textId="05E56797" w:rsidR="001E1036" w:rsidRPr="000B16F2" w:rsidRDefault="00F874A4" w:rsidP="000B16F2">
      <w:pPr>
        <w:pStyle w:val="Default"/>
        <w:spacing w:line="0" w:lineRule="atLeast"/>
        <w:ind w:left="280" w:hangingChars="100" w:hanging="280"/>
        <w:jc w:val="both"/>
        <w:rPr>
          <w:rFonts w:ascii="ＭＳ 明朝" w:eastAsia="ＭＳ 明朝" w:hAnsi="ＭＳ ゴシック" w:cs="ＭＳ 明朝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（提携事項に関する会議）</w:t>
      </w:r>
    </w:p>
    <w:p w14:paraId="00FCEC20" w14:textId="10AEFAC4" w:rsidR="001E1036" w:rsidRPr="000B16F2" w:rsidRDefault="001E1036" w:rsidP="006551B9">
      <w:pPr>
        <w:pStyle w:val="Default"/>
        <w:spacing w:line="0" w:lineRule="atLeast"/>
        <w:ind w:left="1134" w:hangingChars="405" w:hanging="1134"/>
        <w:jc w:val="both"/>
        <w:rPr>
          <w:rFonts w:ascii="ＭＳ 明朝" w:eastAsia="ＭＳ 明朝" w:hAnsi="ＭＳ ゴシック" w:cs="ＭＳ 明朝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第</w:t>
      </w:r>
      <w:r w:rsidR="00F874A4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３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条</w:t>
      </w:r>
      <w:r w:rsidR="00C015F3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 xml:space="preserve">　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両者は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本</w:t>
      </w:r>
      <w:r w:rsidR="004D4EFB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覚書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の定める提携事項について</w:t>
      </w:r>
      <w:r w:rsidR="00296D37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、必要に応じて会議を開催し</w:t>
      </w:r>
      <w:r w:rsidR="00296D37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協議することができる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。</w:t>
      </w:r>
    </w:p>
    <w:p w14:paraId="655D25F4" w14:textId="77777777" w:rsidR="00F874A4" w:rsidRDefault="00F874A4" w:rsidP="000B16F2">
      <w:pPr>
        <w:pStyle w:val="Default"/>
        <w:spacing w:line="0" w:lineRule="atLeast"/>
        <w:ind w:left="280" w:hangingChars="100" w:hanging="280"/>
        <w:jc w:val="both"/>
        <w:rPr>
          <w:rFonts w:ascii="ＭＳ 明朝" w:eastAsiaTheme="minorEastAsia" w:hAnsi="ＭＳ ゴシック"/>
          <w:sz w:val="28"/>
          <w:szCs w:val="28"/>
        </w:rPr>
      </w:pPr>
    </w:p>
    <w:p w14:paraId="68423DC8" w14:textId="77777777" w:rsidR="006551B9" w:rsidRPr="006551B9" w:rsidRDefault="006551B9" w:rsidP="000B16F2">
      <w:pPr>
        <w:pStyle w:val="Default"/>
        <w:spacing w:line="0" w:lineRule="atLeast"/>
        <w:ind w:left="280" w:hangingChars="100" w:hanging="280"/>
        <w:jc w:val="both"/>
        <w:rPr>
          <w:rFonts w:ascii="ＭＳ 明朝" w:eastAsiaTheme="minorEastAsia" w:hAnsi="ＭＳ ゴシック"/>
          <w:sz w:val="28"/>
          <w:szCs w:val="28"/>
        </w:rPr>
      </w:pPr>
    </w:p>
    <w:p w14:paraId="01FB3064" w14:textId="6D4ADB6A" w:rsidR="001E1036" w:rsidRPr="000B16F2" w:rsidRDefault="00F874A4" w:rsidP="000B16F2">
      <w:pPr>
        <w:pStyle w:val="Default"/>
        <w:spacing w:line="0" w:lineRule="atLeast"/>
        <w:ind w:left="280" w:hangingChars="100" w:hanging="280"/>
        <w:jc w:val="both"/>
        <w:rPr>
          <w:rFonts w:ascii="ＭＳ 明朝" w:eastAsia="ＭＳ 明朝" w:hAnsi="ＭＳ ゴシック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（連絡窓口の設置）</w:t>
      </w:r>
    </w:p>
    <w:p w14:paraId="5FC90B6C" w14:textId="58E16CC3" w:rsidR="001E1036" w:rsidRPr="000B16F2" w:rsidRDefault="001E1036" w:rsidP="006551B9">
      <w:pPr>
        <w:pStyle w:val="Default"/>
        <w:spacing w:line="0" w:lineRule="atLeast"/>
        <w:ind w:left="1134" w:hangingChars="405" w:hanging="1134"/>
        <w:jc w:val="both"/>
        <w:rPr>
          <w:rFonts w:ascii="ＭＳ 明朝" w:eastAsia="ＭＳ 明朝" w:hAnsi="ＭＳ ゴシック" w:cs="ＭＳ 明朝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第</w:t>
      </w:r>
      <w:r w:rsidR="00F874A4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４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条</w:t>
      </w:r>
      <w:r w:rsidR="00C015F3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 xml:space="preserve">　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両者は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定められた提携事項を着実に遂行するため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本</w:t>
      </w:r>
      <w:r w:rsidR="004D4EFB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覚書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の締結後速やかに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連絡窓口となる担当者を指定し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担当者の連絡先を書面で相手側に通知する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。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また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当該内容に変更が生じた場合には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遅滞なく通知するものとする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。</w:t>
      </w:r>
    </w:p>
    <w:p w14:paraId="418601B1" w14:textId="77777777" w:rsidR="00F874A4" w:rsidRPr="000B16F2" w:rsidRDefault="00F874A4" w:rsidP="000B16F2">
      <w:pPr>
        <w:pStyle w:val="Default"/>
        <w:spacing w:line="0" w:lineRule="atLeast"/>
        <w:ind w:left="280" w:hangingChars="100" w:hanging="280"/>
        <w:jc w:val="both"/>
        <w:rPr>
          <w:rFonts w:ascii="ＭＳ 明朝" w:eastAsia="ＭＳ 明朝" w:hAnsi="ＭＳ ゴシック"/>
          <w:sz w:val="28"/>
          <w:szCs w:val="28"/>
          <w:lang w:eastAsia="ja-JP"/>
        </w:rPr>
      </w:pPr>
    </w:p>
    <w:p w14:paraId="3EC80B42" w14:textId="4AC7F398" w:rsidR="001E1036" w:rsidRPr="000B16F2" w:rsidRDefault="00F874A4" w:rsidP="000B16F2">
      <w:pPr>
        <w:pStyle w:val="Default"/>
        <w:spacing w:line="0" w:lineRule="atLeast"/>
        <w:ind w:left="280" w:hangingChars="100" w:hanging="280"/>
        <w:jc w:val="both"/>
        <w:rPr>
          <w:rFonts w:ascii="ＭＳ 明朝" w:eastAsia="ＭＳ 明朝" w:hAnsi="ＭＳ ゴシック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（その他）</w:t>
      </w:r>
    </w:p>
    <w:p w14:paraId="02B50F37" w14:textId="275AF45E" w:rsidR="00727AE4" w:rsidRPr="000B16F2" w:rsidRDefault="00727AE4" w:rsidP="006551B9">
      <w:pPr>
        <w:pStyle w:val="Default"/>
        <w:spacing w:line="0" w:lineRule="atLeast"/>
        <w:ind w:left="1134" w:hangingChars="405" w:hanging="1134"/>
        <w:jc w:val="both"/>
        <w:rPr>
          <w:rFonts w:ascii="ＭＳ 明朝" w:eastAsia="ＭＳ 明朝" w:hAnsi="ＭＳ ゴシック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第</w:t>
      </w:r>
      <w:r w:rsidR="00F874A4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５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条　本</w:t>
      </w:r>
      <w:r w:rsidR="004D4EFB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覚書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に定めのない事項は、別途協議の上、決定するものとする。</w:t>
      </w:r>
    </w:p>
    <w:p w14:paraId="771557A4" w14:textId="77777777" w:rsidR="00D902BC" w:rsidRPr="000B16F2" w:rsidRDefault="00D902BC" w:rsidP="000B16F2">
      <w:pPr>
        <w:pStyle w:val="Default"/>
        <w:spacing w:line="0" w:lineRule="atLeast"/>
        <w:rPr>
          <w:rFonts w:ascii="ＭＳ 明朝" w:eastAsia="ＭＳ 明朝" w:hAnsi="ＭＳ ゴシック"/>
          <w:sz w:val="28"/>
          <w:szCs w:val="28"/>
          <w:lang w:eastAsia="ja-JP"/>
        </w:rPr>
      </w:pPr>
    </w:p>
    <w:p w14:paraId="08D0244C" w14:textId="0A6DD4D2" w:rsidR="00D902BC" w:rsidRPr="000B16F2" w:rsidRDefault="00D902BC" w:rsidP="000B16F2">
      <w:pPr>
        <w:pStyle w:val="Default"/>
        <w:spacing w:line="0" w:lineRule="atLeast"/>
        <w:ind w:firstLineChars="100" w:firstLine="280"/>
        <w:rPr>
          <w:rFonts w:ascii="ＭＳ 明朝" w:eastAsia="ＭＳ 明朝" w:hAnsi="ＭＳ ゴシック" w:cs="ＭＳ 明朝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本覚書は</w:t>
      </w:r>
      <w:r w:rsidR="00096769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両者が署名した日から効力を生</w:t>
      </w:r>
      <w:r w:rsidR="00096769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ずるが、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いずれか一方の当事者が本</w:t>
      </w:r>
      <w:r w:rsidR="004D4EFB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覚書</w:t>
      </w:r>
      <w:r w:rsidR="00096769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による提携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事項の終了を求める場合は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書面で相手側へ通知するものとし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本覚書は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相手側がその通知を受理してから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F874A4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６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か月後に失効する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。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なお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既に定めた提携事項の継続については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本</w:t>
      </w:r>
      <w:r w:rsidR="004D4EFB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覚書</w:t>
      </w: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の失効までに両者が改めて協議するものとする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。</w:t>
      </w:r>
    </w:p>
    <w:p w14:paraId="340D2970" w14:textId="77777777" w:rsidR="00D902BC" w:rsidRPr="000B16F2" w:rsidRDefault="00D902BC" w:rsidP="000B16F2">
      <w:pPr>
        <w:spacing w:line="0" w:lineRule="atLeast"/>
        <w:rPr>
          <w:rFonts w:ascii="ＭＳ 明朝" w:eastAsia="ＭＳ 明朝" w:hAnsi="ＭＳ ゴシック"/>
          <w:sz w:val="28"/>
          <w:szCs w:val="28"/>
          <w:lang w:eastAsia="ja-JP"/>
        </w:rPr>
      </w:pPr>
    </w:p>
    <w:p w14:paraId="77FB7F82" w14:textId="3A4EE892" w:rsidR="00085A5D" w:rsidRPr="000B16F2" w:rsidRDefault="00D902BC" w:rsidP="000B16F2">
      <w:pPr>
        <w:spacing w:line="0" w:lineRule="atLeast"/>
        <w:ind w:firstLineChars="100" w:firstLine="280"/>
        <w:rPr>
          <w:rFonts w:ascii="ＭＳ 明朝" w:eastAsia="ＭＳ 明朝" w:hAnsi="ＭＳ ゴシック" w:cs="ＭＳ 明朝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本覚書は</w:t>
      </w:r>
      <w:r w:rsidR="00296D37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日本語と中国語によりそれぞれ</w:t>
      </w:r>
      <w:r w:rsidR="00F874A4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２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通作成し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両者が</w:t>
      </w:r>
      <w:r w:rsidR="00296D37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各</w:t>
      </w:r>
      <w:r w:rsidR="00F874A4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１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通</w:t>
      </w:r>
      <w:r w:rsidR="00296D37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ずつ保有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し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、</w:t>
      </w:r>
      <w:r w:rsidR="001E1036" w:rsidRPr="000B16F2">
        <w:rPr>
          <w:rFonts w:ascii="ＭＳ 明朝" w:eastAsia="ＭＳ 明朝" w:hAnsi="ＭＳ ゴシック" w:hint="eastAsia"/>
          <w:sz w:val="28"/>
          <w:szCs w:val="28"/>
          <w:lang w:eastAsia="ja-JP"/>
        </w:rPr>
        <w:t>いずれも同等の効力を有するものとする</w:t>
      </w:r>
      <w:r w:rsidR="001E1036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。</w:t>
      </w:r>
    </w:p>
    <w:p w14:paraId="0657858E" w14:textId="77777777" w:rsidR="001E1036" w:rsidRPr="000B16F2" w:rsidRDefault="001E1036" w:rsidP="000B16F2">
      <w:pPr>
        <w:spacing w:line="0" w:lineRule="atLeast"/>
        <w:rPr>
          <w:rFonts w:ascii="ＭＳ 明朝" w:eastAsia="ＭＳ 明朝" w:hAnsi="ＭＳ ゴシック" w:cs="ＭＳ 明朝"/>
          <w:sz w:val="28"/>
          <w:szCs w:val="28"/>
          <w:lang w:eastAsia="ja-JP"/>
        </w:rPr>
      </w:pPr>
    </w:p>
    <w:p w14:paraId="1166C84D" w14:textId="77777777" w:rsidR="000B16F2" w:rsidRDefault="000B16F2" w:rsidP="000B16F2">
      <w:pPr>
        <w:spacing w:line="0" w:lineRule="atLeast"/>
        <w:jc w:val="right"/>
        <w:rPr>
          <w:rFonts w:ascii="ＭＳ 明朝" w:hAnsi="ＭＳ ゴシック" w:cs="ＭＳ 明朝"/>
          <w:sz w:val="28"/>
          <w:szCs w:val="28"/>
          <w:lang w:eastAsia="ja-JP"/>
        </w:rPr>
      </w:pPr>
    </w:p>
    <w:p w14:paraId="66AB5EA4" w14:textId="41970F80" w:rsidR="00296D37" w:rsidRPr="000B16F2" w:rsidRDefault="00296D37" w:rsidP="000B16F2">
      <w:pPr>
        <w:spacing w:line="0" w:lineRule="atLeast"/>
        <w:jc w:val="right"/>
        <w:rPr>
          <w:rFonts w:ascii="ＭＳ 明朝" w:eastAsia="ＭＳ 明朝" w:hAnsi="ＭＳ ゴシック" w:cs="ＭＳ 明朝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2019年３月</w:t>
      </w:r>
      <w:r w:rsidR="00F874A4"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19</w:t>
      </w: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日</w:t>
      </w:r>
    </w:p>
    <w:p w14:paraId="575AB369" w14:textId="77777777" w:rsidR="00296D37" w:rsidRPr="000B16F2" w:rsidRDefault="00296D37" w:rsidP="000B16F2">
      <w:pPr>
        <w:spacing w:line="0" w:lineRule="atLeast"/>
        <w:jc w:val="right"/>
        <w:rPr>
          <w:rFonts w:ascii="ＭＳ 明朝" w:eastAsia="ＭＳ 明朝" w:hAnsi="ＭＳ ゴシック" w:cs="ＭＳ 明朝"/>
          <w:sz w:val="28"/>
          <w:szCs w:val="28"/>
          <w:lang w:eastAsia="ja-JP"/>
        </w:rPr>
      </w:pPr>
      <w:r w:rsidRPr="000B16F2">
        <w:rPr>
          <w:rFonts w:ascii="ＭＳ 明朝" w:eastAsia="ＭＳ 明朝" w:hAnsi="ＭＳ ゴシック" w:cs="ＭＳ 明朝" w:hint="eastAsia"/>
          <w:sz w:val="28"/>
          <w:szCs w:val="28"/>
          <w:lang w:eastAsia="ja-JP"/>
        </w:rPr>
        <w:t>台湾・高雄市において</w:t>
      </w:r>
    </w:p>
    <w:p w14:paraId="4DA1AA52" w14:textId="77777777" w:rsidR="00296D37" w:rsidRDefault="00296D37" w:rsidP="000B16F2">
      <w:pPr>
        <w:spacing w:line="0" w:lineRule="atLeast"/>
        <w:rPr>
          <w:rFonts w:ascii="ＭＳ 明朝" w:hAnsi="ＭＳ ゴシック" w:cs="ＭＳ 明朝"/>
          <w:sz w:val="28"/>
          <w:szCs w:val="28"/>
          <w:lang w:eastAsia="ja-JP"/>
        </w:rPr>
      </w:pPr>
    </w:p>
    <w:p w14:paraId="6725B09E" w14:textId="77777777" w:rsidR="00087283" w:rsidRDefault="00087283" w:rsidP="000B16F2">
      <w:pPr>
        <w:spacing w:line="0" w:lineRule="atLeast"/>
        <w:rPr>
          <w:rFonts w:ascii="ＭＳ 明朝" w:hAnsi="ＭＳ ゴシック" w:cs="ＭＳ 明朝"/>
          <w:sz w:val="28"/>
          <w:szCs w:val="28"/>
          <w:lang w:eastAsia="ja-JP"/>
        </w:rPr>
      </w:pPr>
    </w:p>
    <w:p w14:paraId="3E2C7635" w14:textId="77777777" w:rsidR="006551B9" w:rsidRPr="006551B9" w:rsidRDefault="006551B9" w:rsidP="000B16F2">
      <w:pPr>
        <w:autoSpaceDE w:val="0"/>
        <w:autoSpaceDN w:val="0"/>
        <w:adjustRightInd w:val="0"/>
        <w:spacing w:line="0" w:lineRule="atLeast"/>
        <w:rPr>
          <w:rFonts w:ascii="ＭＳ 明朝" w:hAnsi="ＭＳ ゴシック" w:cs="DFKai-SB"/>
          <w:color w:val="000000"/>
          <w:kern w:val="0"/>
          <w:sz w:val="28"/>
          <w:szCs w:val="28"/>
        </w:rPr>
      </w:pPr>
    </w:p>
    <w:p w14:paraId="408F34A9" w14:textId="4DE7F6F8" w:rsidR="00862268" w:rsidRPr="000B16F2" w:rsidRDefault="00862268" w:rsidP="000B16F2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ゴシック" w:cs="DFKai-SB"/>
          <w:color w:val="000000"/>
          <w:kern w:val="0"/>
          <w:sz w:val="28"/>
          <w:szCs w:val="28"/>
        </w:rPr>
      </w:pPr>
      <w:r w:rsidRPr="000B16F2">
        <w:rPr>
          <w:rFonts w:ascii="ＭＳ 明朝" w:eastAsia="ＭＳ 明朝" w:hAnsi="ＭＳ ゴシック" w:cs="DFKai-SB" w:hint="eastAsia"/>
          <w:color w:val="000000"/>
          <w:kern w:val="0"/>
          <w:sz w:val="28"/>
          <w:szCs w:val="28"/>
        </w:rPr>
        <w:t>大阪市港湾局                          台湾港務股份有限公司</w:t>
      </w:r>
    </w:p>
    <w:p w14:paraId="50E40073" w14:textId="2F9F69A8" w:rsidR="00862268" w:rsidRPr="000B16F2" w:rsidRDefault="00862268" w:rsidP="000B16F2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ゴシック" w:cs="DFKai-SB"/>
          <w:color w:val="000000"/>
          <w:kern w:val="0"/>
          <w:sz w:val="28"/>
          <w:szCs w:val="28"/>
        </w:rPr>
      </w:pPr>
      <w:r w:rsidRPr="000B16F2">
        <w:rPr>
          <w:rFonts w:ascii="ＭＳ 明朝" w:eastAsia="ＭＳ 明朝" w:hAnsi="ＭＳ ゴシック" w:cs="DFKai-SB" w:hint="eastAsia"/>
          <w:color w:val="000000"/>
          <w:kern w:val="0"/>
          <w:sz w:val="28"/>
          <w:szCs w:val="28"/>
        </w:rPr>
        <w:t>港湾局長                              總經理</w:t>
      </w:r>
    </w:p>
    <w:p w14:paraId="33CFE227" w14:textId="0535625B" w:rsidR="000B16F2" w:rsidRDefault="00862268" w:rsidP="000B16F2">
      <w:pPr>
        <w:autoSpaceDE w:val="0"/>
        <w:autoSpaceDN w:val="0"/>
        <w:adjustRightInd w:val="0"/>
        <w:spacing w:line="0" w:lineRule="atLeast"/>
        <w:rPr>
          <w:rFonts w:ascii="ＭＳ 明朝" w:hAnsi="ＭＳ ゴシック" w:cs="DFKai-SB"/>
          <w:color w:val="000000"/>
          <w:kern w:val="0"/>
          <w:sz w:val="28"/>
          <w:szCs w:val="28"/>
        </w:rPr>
      </w:pPr>
      <w:r w:rsidRPr="000B16F2">
        <w:rPr>
          <w:rFonts w:ascii="ＭＳ 明朝" w:eastAsia="ＭＳ 明朝" w:hAnsi="ＭＳ ゴシック" w:cs="DFKai-SB" w:hint="eastAsia"/>
          <w:color w:val="000000"/>
          <w:kern w:val="0"/>
          <w:sz w:val="28"/>
          <w:szCs w:val="28"/>
        </w:rPr>
        <w:t xml:space="preserve">藪内弘                                郭添貴　　</w:t>
      </w:r>
    </w:p>
    <w:p w14:paraId="7B175443" w14:textId="77777777" w:rsidR="000B16F2" w:rsidRPr="006523E9" w:rsidRDefault="000B16F2" w:rsidP="000B16F2">
      <w:pPr>
        <w:autoSpaceDE w:val="0"/>
        <w:autoSpaceDN w:val="0"/>
        <w:adjustRightInd w:val="0"/>
        <w:spacing w:line="0" w:lineRule="atLeast"/>
        <w:rPr>
          <w:rFonts w:ascii="ＭＳ 明朝" w:hAnsi="ＭＳ ゴシック" w:cs="DFKai-SB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0B16F2" w:rsidRPr="006523E9" w:rsidSect="00B41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9C860" w14:textId="77777777" w:rsidR="00A10E19" w:rsidRDefault="00A10E19" w:rsidP="002F52CC">
      <w:r>
        <w:separator/>
      </w:r>
    </w:p>
  </w:endnote>
  <w:endnote w:type="continuationSeparator" w:id="0">
    <w:p w14:paraId="149E06D5" w14:textId="77777777" w:rsidR="00A10E19" w:rsidRDefault="00A10E19" w:rsidP="002F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DAD9E9" w14:textId="77777777" w:rsidR="00A10E19" w:rsidRDefault="00A10E19" w:rsidP="002F52CC">
      <w:r>
        <w:separator/>
      </w:r>
    </w:p>
  </w:footnote>
  <w:footnote w:type="continuationSeparator" w:id="0">
    <w:p w14:paraId="341FE3D0" w14:textId="77777777" w:rsidR="00A10E19" w:rsidRDefault="00A10E19" w:rsidP="002F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36"/>
    <w:rsid w:val="00002326"/>
    <w:rsid w:val="0005619E"/>
    <w:rsid w:val="000726C3"/>
    <w:rsid w:val="00085A5D"/>
    <w:rsid w:val="00087283"/>
    <w:rsid w:val="00096769"/>
    <w:rsid w:val="000B16F2"/>
    <w:rsid w:val="000D4368"/>
    <w:rsid w:val="001E1036"/>
    <w:rsid w:val="0023637D"/>
    <w:rsid w:val="002506A1"/>
    <w:rsid w:val="00255A9F"/>
    <w:rsid w:val="00273C77"/>
    <w:rsid w:val="00296D37"/>
    <w:rsid w:val="002F52CC"/>
    <w:rsid w:val="0032222B"/>
    <w:rsid w:val="003A4DA7"/>
    <w:rsid w:val="0043689B"/>
    <w:rsid w:val="00494AA0"/>
    <w:rsid w:val="00495879"/>
    <w:rsid w:val="004D4EFB"/>
    <w:rsid w:val="0053342F"/>
    <w:rsid w:val="006523E9"/>
    <w:rsid w:val="006551B9"/>
    <w:rsid w:val="00665962"/>
    <w:rsid w:val="006D380B"/>
    <w:rsid w:val="006E4BD9"/>
    <w:rsid w:val="00727AE4"/>
    <w:rsid w:val="00777459"/>
    <w:rsid w:val="007D5547"/>
    <w:rsid w:val="00862268"/>
    <w:rsid w:val="008D7F8D"/>
    <w:rsid w:val="00901E07"/>
    <w:rsid w:val="00924BC1"/>
    <w:rsid w:val="00970EFD"/>
    <w:rsid w:val="0098268B"/>
    <w:rsid w:val="00991E5B"/>
    <w:rsid w:val="00A10E19"/>
    <w:rsid w:val="00A804E5"/>
    <w:rsid w:val="00B37D6C"/>
    <w:rsid w:val="00B41EF3"/>
    <w:rsid w:val="00B54AFA"/>
    <w:rsid w:val="00B62BEE"/>
    <w:rsid w:val="00BC5369"/>
    <w:rsid w:val="00C015F3"/>
    <w:rsid w:val="00C53723"/>
    <w:rsid w:val="00C60C08"/>
    <w:rsid w:val="00D2247B"/>
    <w:rsid w:val="00D737C5"/>
    <w:rsid w:val="00D902BC"/>
    <w:rsid w:val="00DA67A9"/>
    <w:rsid w:val="00EA56F9"/>
    <w:rsid w:val="00F176F6"/>
    <w:rsid w:val="00F20BC0"/>
    <w:rsid w:val="00F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5BBBFE"/>
  <w15:docId w15:val="{C1CED827-FE6A-4A2C-B755-36AD9EE3E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1036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F5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2CC"/>
  </w:style>
  <w:style w:type="paragraph" w:styleId="a5">
    <w:name w:val="footer"/>
    <w:basedOn w:val="a"/>
    <w:link w:val="a6"/>
    <w:uiPriority w:val="99"/>
    <w:unhideWhenUsed/>
    <w:rsid w:val="002F5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2CC"/>
  </w:style>
  <w:style w:type="paragraph" w:styleId="a7">
    <w:name w:val="Balloon Text"/>
    <w:basedOn w:val="a"/>
    <w:link w:val="a8"/>
    <w:uiPriority w:val="99"/>
    <w:semiHidden/>
    <w:unhideWhenUsed/>
    <w:rsid w:val="00777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745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637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637D"/>
  </w:style>
  <w:style w:type="character" w:customStyle="1" w:styleId="ab">
    <w:name w:val="コメント文字列 (文字)"/>
    <w:basedOn w:val="a0"/>
    <w:link w:val="aa"/>
    <w:uiPriority w:val="99"/>
    <w:semiHidden/>
    <w:rsid w:val="0023637D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637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6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2019-02-22T09:04:00Z</cp:lastPrinted>
  <dcterms:created xsi:type="dcterms:W3CDTF">2019-03-07T06:51:00Z</dcterms:created>
  <dcterms:modified xsi:type="dcterms:W3CDTF">2022-06-16T05:42:00Z</dcterms:modified>
</cp:coreProperties>
</file>