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
        <w:tblW w:w="8505" w:type="dxa"/>
        <w:tblCellMar>
          <w:left w:w="99" w:type="dxa"/>
          <w:right w:w="99" w:type="dxa"/>
        </w:tblCellMar>
        <w:tblLook w:val="0000" w:firstRow="0" w:lastRow="0" w:firstColumn="0" w:lastColumn="0" w:noHBand="0" w:noVBand="0"/>
      </w:tblPr>
      <w:tblGrid>
        <w:gridCol w:w="2089"/>
        <w:gridCol w:w="6416"/>
      </w:tblGrid>
      <w:tr w:rsidR="00422595" w:rsidRPr="00A96A67" w:rsidTr="00E94394">
        <w:trPr>
          <w:trHeight w:val="304"/>
        </w:trPr>
        <w:tc>
          <w:tcPr>
            <w:tcW w:w="8505" w:type="dxa"/>
            <w:gridSpan w:val="2"/>
            <w:tcBorders>
              <w:top w:val="nil"/>
              <w:left w:val="nil"/>
            </w:tcBorders>
            <w:shd w:val="clear" w:color="auto" w:fill="auto"/>
            <w:noWrap/>
          </w:tcPr>
          <w:p w:rsidR="00422595" w:rsidRPr="00A96A67" w:rsidRDefault="004B3837" w:rsidP="00F86CF0">
            <w:pPr>
              <w:rPr>
                <w:rFonts w:ascii="ＭＳ ゴシック" w:eastAsia="ＭＳ ゴシック" w:hAnsi="ＭＳ ゴシック" w:cs="ＭＳ 明朝"/>
                <w:color w:val="000000" w:themeColor="text1"/>
              </w:rPr>
            </w:pPr>
            <w:r>
              <w:rPr>
                <w:rFonts w:ascii="ＭＳ ゴシック" w:eastAsia="ＭＳ ゴシック" w:hAnsi="ＭＳ ゴシック" w:cs="ＭＳ 明朝" w:hint="eastAsia"/>
                <w:color w:val="000000" w:themeColor="text1"/>
              </w:rPr>
              <w:t>令和３年３月10日　第818回大阪市不動産評価審議会</w:t>
            </w:r>
          </w:p>
        </w:tc>
      </w:tr>
      <w:tr w:rsidR="004B3837" w:rsidRPr="00A96A67" w:rsidTr="00E94394">
        <w:trPr>
          <w:trHeight w:val="304"/>
        </w:trPr>
        <w:tc>
          <w:tcPr>
            <w:tcW w:w="8505" w:type="dxa"/>
            <w:gridSpan w:val="2"/>
            <w:tcBorders>
              <w:top w:val="nil"/>
              <w:left w:val="nil"/>
            </w:tcBorders>
            <w:shd w:val="clear" w:color="auto" w:fill="auto"/>
            <w:noWrap/>
          </w:tcPr>
          <w:p w:rsidR="004B3837" w:rsidRPr="00A96A67" w:rsidRDefault="004B3837" w:rsidP="00F86CF0">
            <w:pPr>
              <w:rPr>
                <w:rFonts w:ascii="ＭＳ ゴシック" w:eastAsia="ＭＳ ゴシック" w:hAnsi="ＭＳ ゴシック" w:cs="ＭＳ Ｐゴシック" w:hint="eastAsia"/>
                <w:color w:val="000000" w:themeColor="text1"/>
                <w:kern w:val="0"/>
                <w:sz w:val="22"/>
                <w:szCs w:val="22"/>
              </w:rPr>
            </w:pPr>
            <w:r w:rsidRPr="00A96A67">
              <w:rPr>
                <w:rFonts w:ascii="ＭＳ ゴシック" w:eastAsia="ＭＳ ゴシック" w:hAnsi="ＭＳ ゴシック" w:cs="ＭＳ Ｐゴシック" w:hint="eastAsia"/>
                <w:color w:val="000000" w:themeColor="text1"/>
                <w:kern w:val="0"/>
                <w:sz w:val="22"/>
                <w:szCs w:val="22"/>
              </w:rPr>
              <w:t>諮問第</w:t>
            </w:r>
            <w:r>
              <w:rPr>
                <w:rFonts w:ascii="ＭＳ ゴシック" w:eastAsia="ＭＳ ゴシック" w:hAnsi="ＭＳ ゴシック" w:cs="ＭＳ Ｐゴシック" w:hint="eastAsia"/>
                <w:color w:val="000000" w:themeColor="text1"/>
                <w:kern w:val="0"/>
                <w:sz w:val="22"/>
                <w:szCs w:val="22"/>
              </w:rPr>
              <w:t>64</w:t>
            </w:r>
            <w:r w:rsidRPr="00A96A67">
              <w:rPr>
                <w:rFonts w:ascii="ＭＳ ゴシック" w:eastAsia="ＭＳ ゴシック" w:hAnsi="ＭＳ ゴシック" w:cs="ＭＳ Ｐゴシック" w:hint="eastAsia"/>
                <w:color w:val="000000" w:themeColor="text1"/>
                <w:kern w:val="0"/>
                <w:sz w:val="22"/>
                <w:szCs w:val="22"/>
              </w:rPr>
              <w:t>号議案質疑</w:t>
            </w:r>
          </w:p>
        </w:tc>
      </w:tr>
      <w:tr w:rsidR="00E94394" w:rsidRPr="00A96A67" w:rsidTr="00E94394">
        <w:trPr>
          <w:trHeight w:val="304"/>
        </w:trPr>
        <w:tc>
          <w:tcPr>
            <w:tcW w:w="8505" w:type="dxa"/>
            <w:gridSpan w:val="2"/>
            <w:tcBorders>
              <w:top w:val="nil"/>
              <w:left w:val="nil"/>
            </w:tcBorders>
            <w:shd w:val="clear" w:color="auto" w:fill="auto"/>
            <w:noWrap/>
          </w:tcPr>
          <w:p w:rsidR="00E94394" w:rsidRPr="00A96A67" w:rsidRDefault="00E94394" w:rsidP="00F86CF0">
            <w:pPr>
              <w:rPr>
                <w:rFonts w:ascii="ＭＳ ゴシック" w:eastAsia="ＭＳ ゴシック" w:hAnsi="ＭＳ ゴシック" w:cs="ＭＳ Ｐゴシック"/>
                <w:color w:val="000000" w:themeColor="text1"/>
                <w:kern w:val="0"/>
                <w:sz w:val="22"/>
                <w:szCs w:val="22"/>
              </w:rPr>
            </w:pPr>
            <w:bookmarkStart w:id="0" w:name="_GoBack"/>
            <w:bookmarkEnd w:id="0"/>
          </w:p>
        </w:tc>
      </w:tr>
      <w:tr w:rsidR="00422595" w:rsidRPr="00A96A67" w:rsidTr="00E94394">
        <w:trPr>
          <w:trHeight w:val="304"/>
        </w:trPr>
        <w:tc>
          <w:tcPr>
            <w:tcW w:w="2089" w:type="dxa"/>
            <w:tcBorders>
              <w:top w:val="nil"/>
              <w:left w:val="nil"/>
              <w:bottom w:val="nil"/>
              <w:right w:val="single" w:sz="4" w:space="0" w:color="auto"/>
            </w:tcBorders>
            <w:shd w:val="clear" w:color="auto" w:fill="auto"/>
            <w:noWrap/>
          </w:tcPr>
          <w:p w:rsidR="00422595" w:rsidRPr="00A96A67" w:rsidRDefault="00DF3DB9" w:rsidP="00F86CF0">
            <w:pPr>
              <w:widowControl/>
              <w:jc w:val="lef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15240</wp:posOffset>
                      </wp:positionV>
                      <wp:extent cx="914400" cy="18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9C3B7" id="正方形/長方形 1" o:spid="_x0000_s1026" style="position:absolute;left:0;text-align:left;margin-left:2.25pt;margin-top:1.2pt;width:1in;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" fillcolor="black [3200]" strokecolor="black [1600]" strokeweight="1pt"/>
                  </w:pict>
                </mc:Fallback>
              </mc:AlternateContent>
            </w:r>
          </w:p>
        </w:tc>
        <w:tc>
          <w:tcPr>
            <w:tcW w:w="6416" w:type="dxa"/>
            <w:tcBorders>
              <w:top w:val="nil"/>
              <w:left w:val="single" w:sz="4" w:space="0" w:color="auto"/>
              <w:bottom w:val="nil"/>
              <w:right w:val="nil"/>
            </w:tcBorders>
            <w:shd w:val="clear" w:color="auto" w:fill="auto"/>
            <w:noWrap/>
          </w:tcPr>
          <w:p w:rsidR="00422595" w:rsidRPr="00A96A67" w:rsidRDefault="00422595" w:rsidP="00E94394">
            <w:pPr>
              <w:widowControl/>
              <w:ind w:rightChars="557" w:right="1170"/>
              <w:jc w:val="lef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hint="eastAsia"/>
                <w:color w:val="000000" w:themeColor="text1"/>
              </w:rPr>
              <w:t>第</w:t>
            </w:r>
            <w:r>
              <w:rPr>
                <w:rFonts w:ascii="ＭＳ ゴシック" w:eastAsia="ＭＳ ゴシック" w:hAnsi="ＭＳ ゴシック"/>
                <w:color w:val="000000" w:themeColor="text1"/>
              </w:rPr>
              <w:t>64</w:t>
            </w:r>
            <w:r>
              <w:rPr>
                <w:rFonts w:ascii="ＭＳ ゴシック" w:eastAsia="ＭＳ ゴシック" w:hAnsi="ＭＳ ゴシック" w:hint="eastAsia"/>
                <w:color w:val="000000" w:themeColor="text1"/>
              </w:rPr>
              <w:t>号について、意見・質問等を。</w:t>
            </w:r>
          </w:p>
        </w:tc>
      </w:tr>
      <w:tr w:rsidR="00422595" w:rsidTr="00E94394">
        <w:trPr>
          <w:trHeight w:val="351"/>
        </w:trPr>
        <w:tc>
          <w:tcPr>
            <w:tcW w:w="2089" w:type="dxa"/>
            <w:tcBorders>
              <w:top w:val="nil"/>
              <w:left w:val="nil"/>
              <w:bottom w:val="nil"/>
              <w:right w:val="single" w:sz="4" w:space="0" w:color="auto"/>
            </w:tcBorders>
            <w:shd w:val="clear" w:color="auto" w:fill="auto"/>
            <w:noWrap/>
          </w:tcPr>
          <w:p w:rsidR="00422595" w:rsidRPr="00DF3DB9" w:rsidRDefault="00DF3DB9" w:rsidP="00F86CF0">
            <w:pPr>
              <w:widowControl/>
              <w:jc w:val="lef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61312" behindDoc="0" locked="0" layoutInCell="1" allowOverlap="1" wp14:anchorId="6AE5CD1A" wp14:editId="0CFA54FC">
                      <wp:simplePos x="0" y="0"/>
                      <wp:positionH relativeFrom="column">
                        <wp:posOffset>38100</wp:posOffset>
                      </wp:positionH>
                      <wp:positionV relativeFrom="paragraph">
                        <wp:posOffset>33020</wp:posOffset>
                      </wp:positionV>
                      <wp:extent cx="914400" cy="180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61561" id="正方形/長方形 2" o:spid="_x0000_s1026" style="position:absolute;left:0;text-align:left;margin-left:3pt;margin-top:2.6pt;width:1in;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" fillcolor="windowText" strokeweight="1pt"/>
                  </w:pict>
                </mc:Fallback>
              </mc:AlternateContent>
            </w:r>
          </w:p>
        </w:tc>
        <w:tc>
          <w:tcPr>
            <w:tcW w:w="6416" w:type="dxa"/>
            <w:tcBorders>
              <w:top w:val="nil"/>
              <w:left w:val="nil"/>
              <w:bottom w:val="nil"/>
              <w:right w:val="nil"/>
            </w:tcBorders>
            <w:shd w:val="clear" w:color="auto" w:fill="auto"/>
            <w:noWrap/>
            <w:vAlign w:val="center"/>
          </w:tcPr>
          <w:p w:rsidR="00422595" w:rsidRDefault="00422595" w:rsidP="00F86CF0">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I</w:t>
            </w:r>
            <w:r>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前提はなく、大規模商業地としての地代の諮問ということでよいか。</w:t>
            </w:r>
          </w:p>
        </w:tc>
      </w:tr>
      <w:tr w:rsidR="00422595" w:rsidRPr="00A807FE" w:rsidTr="00E94394">
        <w:trPr>
          <w:trHeight w:val="304"/>
        </w:trPr>
        <w:tc>
          <w:tcPr>
            <w:tcW w:w="2089" w:type="dxa"/>
            <w:tcBorders>
              <w:top w:val="nil"/>
              <w:left w:val="nil"/>
              <w:right w:val="single" w:sz="4" w:space="0" w:color="auto"/>
            </w:tcBorders>
            <w:shd w:val="clear" w:color="auto" w:fill="auto"/>
            <w:noWrap/>
          </w:tcPr>
          <w:p w:rsidR="00422595" w:rsidRDefault="00E73F0F" w:rsidP="00E73F0F">
            <w:pPr>
              <w:widowControl/>
              <w:jc w:val="lef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港湾局担当者</w:t>
            </w:r>
          </w:p>
        </w:tc>
        <w:tc>
          <w:tcPr>
            <w:tcW w:w="6416" w:type="dxa"/>
            <w:tcBorders>
              <w:top w:val="nil"/>
              <w:left w:val="nil"/>
              <w:right w:val="nil"/>
            </w:tcBorders>
            <w:shd w:val="clear" w:color="auto" w:fill="auto"/>
            <w:noWrap/>
            <w:vAlign w:val="center"/>
          </w:tcPr>
          <w:p w:rsidR="00422595" w:rsidRPr="00A807FE" w:rsidRDefault="00422595" w:rsidP="00F86CF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はい。</w:t>
            </w:r>
          </w:p>
        </w:tc>
      </w:tr>
      <w:tr w:rsidR="00422595" w:rsidTr="00E94394">
        <w:trPr>
          <w:trHeight w:val="304"/>
        </w:trPr>
        <w:tc>
          <w:tcPr>
            <w:tcW w:w="2089" w:type="dxa"/>
            <w:tcBorders>
              <w:top w:val="nil"/>
              <w:left w:val="nil"/>
              <w:right w:val="single" w:sz="4" w:space="0" w:color="auto"/>
            </w:tcBorders>
            <w:shd w:val="clear" w:color="auto" w:fill="auto"/>
            <w:noWrap/>
          </w:tcPr>
          <w:p w:rsidR="00422595" w:rsidRDefault="00DF3DB9" w:rsidP="00F86CF0">
            <w:pPr>
              <w:widowControl/>
              <w:jc w:val="lef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63360" behindDoc="0" locked="0" layoutInCell="1" allowOverlap="1" wp14:anchorId="6AE5CD1A" wp14:editId="0CFA54FC">
                      <wp:simplePos x="0" y="0"/>
                      <wp:positionH relativeFrom="column">
                        <wp:posOffset>47625</wp:posOffset>
                      </wp:positionH>
                      <wp:positionV relativeFrom="paragraph">
                        <wp:posOffset>61595</wp:posOffset>
                      </wp:positionV>
                      <wp:extent cx="914400" cy="18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036AA" id="正方形/長方形 3" o:spid="_x0000_s1026" style="position:absolute;left:0;text-align:left;margin-left:3.75pt;margin-top:4.85pt;width:1in;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" fillcolor="windowText" strokeweight="1pt"/>
                  </w:pict>
                </mc:Fallback>
              </mc:AlternateContent>
            </w:r>
          </w:p>
        </w:tc>
        <w:tc>
          <w:tcPr>
            <w:tcW w:w="6416" w:type="dxa"/>
            <w:tcBorders>
              <w:top w:val="nil"/>
              <w:left w:val="nil"/>
              <w:right w:val="nil"/>
            </w:tcBorders>
            <w:shd w:val="clear" w:color="auto" w:fill="auto"/>
            <w:noWrap/>
            <w:vAlign w:val="center"/>
          </w:tcPr>
          <w:p w:rsidR="00422595" w:rsidRDefault="00422595" w:rsidP="00F86CF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借手側の理屈とか土地の変貌、金融環境はそんなに変わっていないというのが担当鑑定士の中であると思うが、借り手側の理屈は抜けているのではないか。大規模商業施設であるが、当然コロナの前と後では営業方法や客入りも異なり、後ろ向きな動きが目立ってきているが、その点は見なくていいのかというのが質問である。</w:t>
            </w:r>
          </w:p>
        </w:tc>
      </w:tr>
      <w:tr w:rsidR="00422595" w:rsidTr="00E94394">
        <w:trPr>
          <w:trHeight w:val="304"/>
        </w:trPr>
        <w:tc>
          <w:tcPr>
            <w:tcW w:w="2089" w:type="dxa"/>
            <w:tcBorders>
              <w:top w:val="nil"/>
              <w:left w:val="nil"/>
              <w:right w:val="single" w:sz="4" w:space="0" w:color="auto"/>
            </w:tcBorders>
            <w:shd w:val="clear" w:color="auto" w:fill="auto"/>
            <w:noWrap/>
          </w:tcPr>
          <w:p w:rsidR="00422595" w:rsidRDefault="00E73F0F" w:rsidP="00F86CF0">
            <w:pPr>
              <w:widowControl/>
              <w:jc w:val="lef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港湾局担当者</w:t>
            </w:r>
          </w:p>
        </w:tc>
        <w:tc>
          <w:tcPr>
            <w:tcW w:w="6416" w:type="dxa"/>
            <w:tcBorders>
              <w:top w:val="nil"/>
              <w:left w:val="nil"/>
              <w:right w:val="nil"/>
            </w:tcBorders>
            <w:shd w:val="clear" w:color="auto" w:fill="auto"/>
            <w:noWrap/>
            <w:vAlign w:val="center"/>
          </w:tcPr>
          <w:p w:rsidR="00422595" w:rsidRDefault="00422595" w:rsidP="00F86CF0">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その点については、ヒアリングの結果、心斎橋等の外需をメインとした商業ニーズではなく、どちらかというと内需で、外需がなくても内需で成り立つ大規模商業施設を想定しているというところがまずある。その中で、この規模の投資できる事業主体でいうと大手ディベロッパーなどに限定され、その事業主体の資金の状況等をヒアリングされていると聞いており、資金自体は余裕があり、時間的な余裕もあるように見受けられ、ものを見定めている状況であると聞いている。</w:t>
            </w:r>
          </w:p>
          <w:p w:rsidR="00422595" w:rsidRDefault="00422595" w:rsidP="00F86CF0">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ニーズ自体は１年前と比べても衰えている感じ、マイナスするエビデンスは得られなかったとのことだった。</w:t>
            </w:r>
          </w:p>
        </w:tc>
      </w:tr>
      <w:tr w:rsidR="00422595" w:rsidRPr="00A96A67" w:rsidTr="00E94394">
        <w:trPr>
          <w:trHeight w:val="304"/>
        </w:trPr>
        <w:tc>
          <w:tcPr>
            <w:tcW w:w="2089" w:type="dxa"/>
            <w:tcBorders>
              <w:top w:val="nil"/>
              <w:left w:val="nil"/>
              <w:right w:val="single" w:sz="4" w:space="0" w:color="auto"/>
            </w:tcBorders>
            <w:shd w:val="clear" w:color="auto" w:fill="auto"/>
            <w:noWrap/>
          </w:tcPr>
          <w:p w:rsidR="00422595" w:rsidRPr="00A96A67" w:rsidRDefault="00DF3DB9" w:rsidP="00F86CF0">
            <w:pPr>
              <w:widowControl/>
              <w:jc w:val="lef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65408" behindDoc="0" locked="0" layoutInCell="1" allowOverlap="1" wp14:anchorId="6AE5CD1A" wp14:editId="0CFA54FC">
                      <wp:simplePos x="0" y="0"/>
                      <wp:positionH relativeFrom="column">
                        <wp:posOffset>19050</wp:posOffset>
                      </wp:positionH>
                      <wp:positionV relativeFrom="paragraph">
                        <wp:posOffset>42545</wp:posOffset>
                      </wp:positionV>
                      <wp:extent cx="914400" cy="180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389D3E" id="正方形/長方形 4" o:spid="_x0000_s1026" style="position:absolute;left:0;text-align:left;margin-left:1.5pt;margin-top:3.35pt;width:1in;height:1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" fillcolor="windowText" strokeweight="1pt"/>
                  </w:pict>
                </mc:Fallback>
              </mc:AlternateContent>
            </w:r>
          </w:p>
        </w:tc>
        <w:tc>
          <w:tcPr>
            <w:tcW w:w="6416" w:type="dxa"/>
            <w:tcBorders>
              <w:top w:val="nil"/>
              <w:left w:val="nil"/>
              <w:right w:val="nil"/>
            </w:tcBorders>
            <w:shd w:val="clear" w:color="auto" w:fill="auto"/>
            <w:noWrap/>
            <w:vAlign w:val="center"/>
          </w:tcPr>
          <w:p w:rsidR="00422595" w:rsidRPr="00A96A67" w:rsidRDefault="00422595" w:rsidP="00F86CF0">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ディベロッパーサイドの話は当然分かるが、テナントのリーシングはどうか。</w:t>
            </w:r>
          </w:p>
        </w:tc>
      </w:tr>
      <w:tr w:rsidR="00422595" w:rsidRPr="00A96A67" w:rsidTr="00E94394">
        <w:trPr>
          <w:trHeight w:val="304"/>
        </w:trPr>
        <w:tc>
          <w:tcPr>
            <w:tcW w:w="2089" w:type="dxa"/>
            <w:tcBorders>
              <w:top w:val="nil"/>
              <w:left w:val="nil"/>
              <w:right w:val="single" w:sz="4" w:space="0" w:color="auto"/>
            </w:tcBorders>
            <w:shd w:val="clear" w:color="auto" w:fill="auto"/>
            <w:noWrap/>
          </w:tcPr>
          <w:p w:rsidR="00422595" w:rsidRPr="00A96A67" w:rsidRDefault="00E73F0F" w:rsidP="00F86CF0">
            <w:pPr>
              <w:widowControl/>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港湾局担当者</w:t>
            </w:r>
          </w:p>
        </w:tc>
        <w:tc>
          <w:tcPr>
            <w:tcW w:w="6416" w:type="dxa"/>
            <w:tcBorders>
              <w:top w:val="nil"/>
              <w:left w:val="nil"/>
              <w:right w:val="nil"/>
            </w:tcBorders>
            <w:shd w:val="clear" w:color="auto" w:fill="auto"/>
            <w:noWrap/>
            <w:vAlign w:val="center"/>
          </w:tcPr>
          <w:p w:rsidR="00422595" w:rsidRPr="00A96A67" w:rsidRDefault="00422595" w:rsidP="00F86CF0">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直接は聞けていないが、ディベロッパーのリアクションの中にそれも含まれていると解釈している。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DF3DB9" w:rsidP="00F86CF0">
            <w:pPr>
              <w:widowControl/>
              <w:jc w:val="left"/>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67456" behindDoc="0" locked="0" layoutInCell="1" allowOverlap="1" wp14:anchorId="6AE5CD1A" wp14:editId="0CFA54FC">
                      <wp:simplePos x="0" y="0"/>
                      <wp:positionH relativeFrom="column">
                        <wp:posOffset>28575</wp:posOffset>
                      </wp:positionH>
                      <wp:positionV relativeFrom="paragraph">
                        <wp:posOffset>28575</wp:posOffset>
                      </wp:positionV>
                      <wp:extent cx="914400" cy="180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9A9C4" id="正方形/長方形 5" o:spid="_x0000_s1026" style="position:absolute;left:0;text-align:left;margin-left:2.25pt;margin-top:2.25pt;width:1in;height:1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" fillcolor="windowText" strokeweight="1pt"/>
                  </w:pict>
                </mc:Fallback>
              </mc:AlternateConten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本音としては賃料を下げたくないのか。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DF3DB9" w:rsidP="00F86CF0">
            <w:pPr>
              <w:widowControl/>
              <w:jc w:val="left"/>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69504" behindDoc="0" locked="0" layoutInCell="1" allowOverlap="1" wp14:anchorId="6AE5CD1A" wp14:editId="0CFA54FC">
                      <wp:simplePos x="0" y="0"/>
                      <wp:positionH relativeFrom="column">
                        <wp:posOffset>28575</wp:posOffset>
                      </wp:positionH>
                      <wp:positionV relativeFrom="paragraph">
                        <wp:posOffset>42545</wp:posOffset>
                      </wp:positionV>
                      <wp:extent cx="914400" cy="180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690D0" id="正方形/長方形 6" o:spid="_x0000_s1026" style="position:absolute;left:0;text-align:left;margin-left:2.25pt;margin-top:3.35pt;width:1in;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" fillcolor="windowText" strokeweight="1pt"/>
                  </w:pict>
                </mc:Fallback>
              </mc:AlternateConten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先ほど、内需を想定しているとお話があったが、IRは外需メインにやっていくと思っていたが問題ないか。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E73F0F" w:rsidP="00F86CF0">
            <w:pPr>
              <w:widowControl/>
              <w:jc w:val="left"/>
              <w:rPr>
                <w:rFonts w:ascii="ＭＳ ゴシック" w:eastAsia="ＭＳ ゴシック" w:hAnsi="ＭＳ ゴシック"/>
                <w:color w:val="000000" w:themeColor="text1"/>
                <w:sz w:val="22"/>
                <w:szCs w:val="22"/>
              </w:rPr>
            </w:pPr>
            <w:r w:rsidRPr="00DF3DB9">
              <w:rPr>
                <w:rFonts w:ascii="ＭＳ ゴシック" w:eastAsia="ＭＳ ゴシック" w:hAnsi="ＭＳ ゴシック" w:hint="eastAsia"/>
                <w:color w:val="000000" w:themeColor="text1"/>
                <w:sz w:val="22"/>
                <w:szCs w:val="22"/>
              </w:rPr>
              <w:t>港湾局担当者</w: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鑑定の条件付けにおいては、まず自治体が土地の価格を提示して、その価格を前提に事業収支を描いていくスキームとなっており、前回諮問時にどちらが先かという議論もさせていただいたところであるが、ここは価格をまず決めないと前に進まないなということで、依頼者側でIRを考慮しないという依頼条件を付してい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DF3DB9" w:rsidP="00F86CF0">
            <w:pPr>
              <w:widowControl/>
              <w:jc w:val="left"/>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71552" behindDoc="0" locked="0" layoutInCell="1" allowOverlap="1" wp14:anchorId="6AE5CD1A" wp14:editId="0CFA54FC">
                      <wp:simplePos x="0" y="0"/>
                      <wp:positionH relativeFrom="column">
                        <wp:posOffset>38100</wp:posOffset>
                      </wp:positionH>
                      <wp:positionV relativeFrom="paragraph">
                        <wp:posOffset>19050</wp:posOffset>
                      </wp:positionV>
                      <wp:extent cx="914400" cy="180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FFC72" id="正方形/長方形 7" o:spid="_x0000_s1026" style="position:absolute;left:0;text-align:left;margin-left:3pt;margin-top:1.5pt;width:1in;height:1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" fillcolor="windowText" strokeweight="1pt"/>
                  </w:pict>
                </mc:Fallback>
              </mc:AlternateConten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地下鉄は延伸する前提であったか。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E73F0F" w:rsidP="00F86CF0">
            <w:pPr>
              <w:widowControl/>
              <w:jc w:val="left"/>
              <w:rPr>
                <w:rFonts w:ascii="ＭＳ ゴシック" w:eastAsia="ＭＳ ゴシック" w:hAnsi="ＭＳ ゴシック"/>
                <w:color w:val="000000" w:themeColor="text1"/>
                <w:sz w:val="22"/>
                <w:szCs w:val="22"/>
              </w:rPr>
            </w:pPr>
            <w:r w:rsidRPr="00DF3DB9">
              <w:rPr>
                <w:rFonts w:ascii="ＭＳ ゴシック" w:eastAsia="ＭＳ ゴシック" w:hAnsi="ＭＳ ゴシック" w:hint="eastAsia"/>
                <w:color w:val="000000" w:themeColor="text1"/>
                <w:sz w:val="22"/>
                <w:szCs w:val="22"/>
              </w:rPr>
              <w:t>港湾局担当者</w: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基礎インフラについては、自治体が施工するため、確度100％ということで評価に含まれているが、鉄道に関しては大阪メトロの施</w:t>
            </w:r>
            <w:r w:rsidRPr="00DF3DB9">
              <w:rPr>
                <w:rFonts w:ascii="ＭＳ ゴシック" w:eastAsia="ＭＳ ゴシック" w:hAnsi="ＭＳ ゴシック" w:hint="eastAsia"/>
                <w:color w:val="000000" w:themeColor="text1"/>
              </w:rPr>
              <w:lastRenderedPageBreak/>
              <w:t>工になるため、そこは一線を画して、確度を下げたしつらえになっている。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DF3DB9" w:rsidP="00F86CF0">
            <w:pPr>
              <w:widowControl/>
              <w:jc w:val="left"/>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noProof/>
                <w:color w:val="000000" w:themeColor="text1"/>
                <w:kern w:val="0"/>
                <w:sz w:val="22"/>
                <w:szCs w:val="22"/>
              </w:rPr>
              <w:lastRenderedPageBreak/>
              <mc:AlternateContent>
                <mc:Choice Requires="wps">
                  <w:drawing>
                    <wp:anchor distT="0" distB="0" distL="114300" distR="114300" simplePos="0" relativeHeight="251673600" behindDoc="0" locked="0" layoutInCell="1" allowOverlap="1" wp14:anchorId="6AE5CD1A" wp14:editId="0CFA54FC">
                      <wp:simplePos x="0" y="0"/>
                      <wp:positionH relativeFrom="column">
                        <wp:posOffset>0</wp:posOffset>
                      </wp:positionH>
                      <wp:positionV relativeFrom="paragraph">
                        <wp:posOffset>37465</wp:posOffset>
                      </wp:positionV>
                      <wp:extent cx="914400" cy="180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BFC6D" id="正方形/長方形 8" o:spid="_x0000_s1026" style="position:absolute;left:0;text-align:left;margin-left:0;margin-top:2.95pt;width:1in;height:1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" fillcolor="windowText" strokeweight="1pt"/>
                  </w:pict>
                </mc:Fallback>
              </mc:AlternateConten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地下鉄が延伸するだろうということを踏まえた価格か。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E73F0F" w:rsidP="00F86CF0">
            <w:pPr>
              <w:widowControl/>
              <w:jc w:val="left"/>
              <w:rPr>
                <w:rFonts w:ascii="ＭＳ ゴシック" w:eastAsia="ＭＳ ゴシック" w:hAnsi="ＭＳ ゴシック"/>
                <w:color w:val="000000" w:themeColor="text1"/>
                <w:sz w:val="22"/>
                <w:szCs w:val="22"/>
              </w:rPr>
            </w:pPr>
            <w:r w:rsidRPr="00DF3DB9">
              <w:rPr>
                <w:rFonts w:ascii="ＭＳ ゴシック" w:eastAsia="ＭＳ ゴシック" w:hAnsi="ＭＳ ゴシック" w:hint="eastAsia"/>
                <w:color w:val="000000" w:themeColor="text1"/>
                <w:sz w:val="22"/>
                <w:szCs w:val="22"/>
              </w:rPr>
              <w:t>港湾局担当者</w: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はい。</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DF3DB9" w:rsidP="00F86CF0">
            <w:pPr>
              <w:widowControl/>
              <w:jc w:val="left"/>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75648" behindDoc="0" locked="0" layoutInCell="1" allowOverlap="1" wp14:anchorId="6AE5CD1A" wp14:editId="0CFA54FC">
                      <wp:simplePos x="0" y="0"/>
                      <wp:positionH relativeFrom="column">
                        <wp:posOffset>0</wp:posOffset>
                      </wp:positionH>
                      <wp:positionV relativeFrom="paragraph">
                        <wp:posOffset>37465</wp:posOffset>
                      </wp:positionV>
                      <wp:extent cx="914400" cy="180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28529" id="正方形/長方形 9" o:spid="_x0000_s1026" style="position:absolute;left:0;text-align:left;margin-left:0;margin-top:2.95pt;width:1in;height:1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" fillcolor="windowText" strokeweight="1pt"/>
                  </w:pict>
                </mc:Fallback>
              </mc:AlternateContent>
            </w:r>
          </w:p>
        </w:tc>
        <w:tc>
          <w:tcPr>
            <w:tcW w:w="6416" w:type="dxa"/>
            <w:tcBorders>
              <w:top w:val="nil"/>
              <w:left w:val="nil"/>
              <w:right w:val="nil"/>
            </w:tcBorders>
            <w:shd w:val="clear" w:color="auto" w:fill="auto"/>
            <w:noWrap/>
            <w:vAlign w:val="center"/>
          </w:tcPr>
          <w:p w:rsidR="00422595" w:rsidRPr="00DF3DB9" w:rsidRDefault="00422595" w:rsidP="00F86CF0">
            <w:pPr>
              <w:ind w:firstLineChars="100" w:firstLine="210"/>
              <w:rPr>
                <w:rFonts w:ascii="ＭＳ ゴシック" w:eastAsia="ＭＳ ゴシック" w:hAnsi="ＭＳ ゴシック"/>
                <w:color w:val="000000" w:themeColor="text1"/>
              </w:rPr>
            </w:pPr>
            <w:r w:rsidRPr="00DF3DB9">
              <w:rPr>
                <w:rFonts w:ascii="ＭＳ ゴシック" w:eastAsia="ＭＳ ゴシック" w:hAnsi="ＭＳ ゴシック" w:hint="eastAsia"/>
                <w:color w:val="000000" w:themeColor="text1"/>
              </w:rPr>
              <w:t>そう記載されているのか。</w:t>
            </w:r>
          </w:p>
        </w:tc>
      </w:tr>
      <w:tr w:rsidR="00422595" w:rsidRPr="00DF3DB9" w:rsidTr="00E94394">
        <w:trPr>
          <w:trHeight w:val="304"/>
        </w:trPr>
        <w:tc>
          <w:tcPr>
            <w:tcW w:w="2089" w:type="dxa"/>
            <w:tcBorders>
              <w:top w:val="nil"/>
              <w:left w:val="nil"/>
              <w:right w:val="single" w:sz="4" w:space="0" w:color="auto"/>
            </w:tcBorders>
            <w:shd w:val="clear" w:color="auto" w:fill="auto"/>
            <w:noWrap/>
          </w:tcPr>
          <w:p w:rsidR="00422595" w:rsidRPr="00DF3DB9" w:rsidRDefault="00E73F0F" w:rsidP="00F86CF0">
            <w:pPr>
              <w:widowControl/>
              <w:jc w:val="left"/>
              <w:rPr>
                <w:rFonts w:ascii="ＭＳ ゴシック" w:eastAsia="ＭＳ ゴシック" w:hAnsi="ＭＳ ゴシック"/>
                <w:color w:val="000000" w:themeColor="text1"/>
                <w:sz w:val="22"/>
                <w:szCs w:val="22"/>
              </w:rPr>
            </w:pPr>
            <w:r w:rsidRPr="00DF3DB9">
              <w:rPr>
                <w:rFonts w:ascii="ＭＳ ゴシック" w:eastAsia="ＭＳ ゴシック" w:hAnsi="ＭＳ ゴシック" w:hint="eastAsia"/>
                <w:color w:val="000000" w:themeColor="text1"/>
                <w:sz w:val="22"/>
                <w:szCs w:val="22"/>
              </w:rPr>
              <w:t>港湾局担当者</w:t>
            </w:r>
          </w:p>
        </w:tc>
        <w:tc>
          <w:tcPr>
            <w:tcW w:w="6416" w:type="dxa"/>
            <w:tcBorders>
              <w:top w:val="nil"/>
              <w:left w:val="nil"/>
              <w:right w:val="nil"/>
            </w:tcBorders>
            <w:shd w:val="clear" w:color="auto" w:fill="auto"/>
            <w:noWrap/>
            <w:vAlign w:val="center"/>
          </w:tcPr>
          <w:p w:rsidR="00422595" w:rsidRPr="00DF3DB9" w:rsidRDefault="00422595" w:rsidP="00F86CF0">
            <w:pPr>
              <w:widowControl/>
              <w:ind w:firstLineChars="100" w:firstLine="220"/>
              <w:jc w:val="left"/>
              <w:rPr>
                <w:rFonts w:ascii="ＭＳ ゴシック" w:eastAsia="ＭＳ ゴシック" w:hAnsi="ＭＳ ゴシック"/>
                <w:color w:val="000000" w:themeColor="text1"/>
                <w:sz w:val="22"/>
                <w:szCs w:val="22"/>
              </w:rPr>
            </w:pPr>
            <w:r w:rsidRPr="00DF3DB9">
              <w:rPr>
                <w:rFonts w:ascii="ＭＳ ゴシック" w:eastAsia="ＭＳ ゴシック" w:hAnsi="ＭＳ ゴシック" w:hint="eastAsia"/>
                <w:color w:val="000000" w:themeColor="text1"/>
                <w:sz w:val="22"/>
                <w:szCs w:val="22"/>
              </w:rPr>
              <w:t>はい。</w:t>
            </w:r>
          </w:p>
        </w:tc>
      </w:tr>
      <w:tr w:rsidR="00422595" w:rsidRPr="00A96A67" w:rsidTr="00E94394">
        <w:trPr>
          <w:trHeight w:val="304"/>
        </w:trPr>
        <w:tc>
          <w:tcPr>
            <w:tcW w:w="2089" w:type="dxa"/>
            <w:tcBorders>
              <w:top w:val="nil"/>
              <w:left w:val="nil"/>
              <w:right w:val="single" w:sz="4" w:space="0" w:color="auto"/>
            </w:tcBorders>
            <w:shd w:val="clear" w:color="auto" w:fill="auto"/>
            <w:noWrap/>
          </w:tcPr>
          <w:p w:rsidR="00422595" w:rsidRPr="00DF3DB9" w:rsidRDefault="00DF3DB9" w:rsidP="00F86CF0">
            <w:pPr>
              <w:widowControl/>
              <w:jc w:val="left"/>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noProof/>
                <w:color w:val="000000" w:themeColor="text1"/>
                <w:kern w:val="0"/>
                <w:sz w:val="22"/>
                <w:szCs w:val="22"/>
              </w:rPr>
              <mc:AlternateContent>
                <mc:Choice Requires="wps">
                  <w:drawing>
                    <wp:anchor distT="0" distB="0" distL="114300" distR="114300" simplePos="0" relativeHeight="251677696" behindDoc="0" locked="0" layoutInCell="1" allowOverlap="1" wp14:anchorId="6AE5CD1A" wp14:editId="0CFA54FC">
                      <wp:simplePos x="0" y="0"/>
                      <wp:positionH relativeFrom="column">
                        <wp:posOffset>0</wp:posOffset>
                      </wp:positionH>
                      <wp:positionV relativeFrom="paragraph">
                        <wp:posOffset>27940</wp:posOffset>
                      </wp:positionV>
                      <wp:extent cx="914400" cy="180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914400" cy="1809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7021F" id="正方形/長方形 10" o:spid="_x0000_s1026" style="position:absolute;left:0;text-align:left;margin-left:0;margin-top:2.2pt;width:1in;height:14.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" fillcolor="windowText" strokeweight="1pt"/>
                  </w:pict>
                </mc:Fallback>
              </mc:AlternateContent>
            </w:r>
          </w:p>
        </w:tc>
        <w:tc>
          <w:tcPr>
            <w:tcW w:w="6416" w:type="dxa"/>
            <w:tcBorders>
              <w:top w:val="nil"/>
              <w:left w:val="nil"/>
              <w:right w:val="nil"/>
            </w:tcBorders>
            <w:shd w:val="clear" w:color="auto" w:fill="auto"/>
            <w:noWrap/>
            <w:vAlign w:val="center"/>
          </w:tcPr>
          <w:p w:rsidR="00422595" w:rsidRPr="00A96A67" w:rsidRDefault="00422595" w:rsidP="00F86CF0">
            <w:pPr>
              <w:widowControl/>
              <w:ind w:firstLineChars="100" w:firstLine="220"/>
              <w:jc w:val="left"/>
              <w:rPr>
                <w:rFonts w:ascii="ＭＳ ゴシック" w:eastAsia="ＭＳ ゴシック" w:hAnsi="ＭＳ ゴシック"/>
                <w:color w:val="000000" w:themeColor="text1"/>
                <w:sz w:val="22"/>
                <w:szCs w:val="22"/>
              </w:rPr>
            </w:pPr>
            <w:r w:rsidRPr="00DF3DB9">
              <w:rPr>
                <w:rFonts w:ascii="ＭＳ ゴシック" w:eastAsia="ＭＳ ゴシック" w:hAnsi="ＭＳ ゴシック" w:hint="eastAsia"/>
                <w:color w:val="000000" w:themeColor="text1"/>
                <w:sz w:val="22"/>
                <w:szCs w:val="22"/>
              </w:rPr>
              <w:t>諮問第</w:t>
            </w:r>
            <w:r w:rsidRPr="00DF3DB9">
              <w:rPr>
                <w:rFonts w:ascii="ＭＳ ゴシック" w:eastAsia="ＭＳ ゴシック" w:hAnsi="ＭＳ ゴシック"/>
                <w:color w:val="000000" w:themeColor="text1"/>
                <w:sz w:val="22"/>
                <w:szCs w:val="22"/>
              </w:rPr>
              <w:t>64</w:t>
            </w:r>
            <w:r w:rsidRPr="00DF3DB9">
              <w:rPr>
                <w:rFonts w:ascii="ＭＳ ゴシック" w:eastAsia="ＭＳ ゴシック" w:hAnsi="ＭＳ ゴシック" w:hint="eastAsia"/>
                <w:color w:val="000000" w:themeColor="text1"/>
                <w:sz w:val="22"/>
                <w:szCs w:val="22"/>
              </w:rPr>
              <w:t>号について承認する。</w:t>
            </w:r>
          </w:p>
        </w:tc>
      </w:tr>
    </w:tbl>
    <w:p w:rsidR="00A17983" w:rsidRPr="00DF3DB9" w:rsidRDefault="00A17983"/>
    <w:sectPr w:rsidR="00A17983" w:rsidRPr="00DF3D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73" w:rsidRDefault="00497373" w:rsidP="00E73F0F">
      <w:r>
        <w:separator/>
      </w:r>
    </w:p>
  </w:endnote>
  <w:endnote w:type="continuationSeparator" w:id="0">
    <w:p w:rsidR="00497373" w:rsidRDefault="00497373" w:rsidP="00E7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73" w:rsidRDefault="00497373" w:rsidP="00E73F0F">
      <w:r>
        <w:separator/>
      </w:r>
    </w:p>
  </w:footnote>
  <w:footnote w:type="continuationSeparator" w:id="0">
    <w:p w:rsidR="00497373" w:rsidRDefault="00497373" w:rsidP="00E7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95"/>
    <w:rsid w:val="00422595"/>
    <w:rsid w:val="00497373"/>
    <w:rsid w:val="004B3837"/>
    <w:rsid w:val="00901A37"/>
    <w:rsid w:val="00A17983"/>
    <w:rsid w:val="00DF3DB9"/>
    <w:rsid w:val="00E73F0F"/>
    <w:rsid w:val="00E9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13CA18"/>
  <w15:chartTrackingRefBased/>
  <w15:docId w15:val="{CFC34EE7-3A31-48E7-AE5C-FC906FEA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F0F"/>
    <w:pPr>
      <w:tabs>
        <w:tab w:val="center" w:pos="4252"/>
        <w:tab w:val="right" w:pos="8504"/>
      </w:tabs>
      <w:snapToGrid w:val="0"/>
    </w:pPr>
  </w:style>
  <w:style w:type="character" w:customStyle="1" w:styleId="a4">
    <w:name w:val="ヘッダー (文字)"/>
    <w:basedOn w:val="a0"/>
    <w:link w:val="a3"/>
    <w:uiPriority w:val="99"/>
    <w:rsid w:val="00E73F0F"/>
    <w:rPr>
      <w:rFonts w:ascii="Century" w:eastAsia="ＭＳ 明朝" w:hAnsi="Century" w:cs="Times New Roman"/>
      <w:szCs w:val="24"/>
    </w:rPr>
  </w:style>
  <w:style w:type="paragraph" w:styleId="a5">
    <w:name w:val="footer"/>
    <w:basedOn w:val="a"/>
    <w:link w:val="a6"/>
    <w:uiPriority w:val="99"/>
    <w:unhideWhenUsed/>
    <w:rsid w:val="00E73F0F"/>
    <w:pPr>
      <w:tabs>
        <w:tab w:val="center" w:pos="4252"/>
        <w:tab w:val="right" w:pos="8504"/>
      </w:tabs>
      <w:snapToGrid w:val="0"/>
    </w:pPr>
  </w:style>
  <w:style w:type="character" w:customStyle="1" w:styleId="a6">
    <w:name w:val="フッター (文字)"/>
    <w:basedOn w:val="a0"/>
    <w:link w:val="a5"/>
    <w:uiPriority w:val="99"/>
    <w:rsid w:val="00E73F0F"/>
    <w:rPr>
      <w:rFonts w:ascii="Century" w:eastAsia="ＭＳ 明朝" w:hAnsi="Century" w:cs="Times New Roman"/>
      <w:szCs w:val="24"/>
    </w:rPr>
  </w:style>
  <w:style w:type="paragraph" w:styleId="a7">
    <w:name w:val="Balloon Text"/>
    <w:basedOn w:val="a"/>
    <w:link w:val="a8"/>
    <w:uiPriority w:val="99"/>
    <w:semiHidden/>
    <w:unhideWhenUsed/>
    <w:rsid w:val="00E73F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3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160</Words>
  <Characters>916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2023-02-15T01:48:00Z</cp:lastPrinted>
  <dcterms:created xsi:type="dcterms:W3CDTF">2022-03-24T07:27:00Z</dcterms:created>
  <dcterms:modified xsi:type="dcterms:W3CDTF">2023-02-15T01:50:00Z</dcterms:modified>
</cp:coreProperties>
</file>