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1C41F" w14:textId="186A0310" w:rsidR="007265A4" w:rsidRDefault="007265A4" w:rsidP="007265A4">
      <w:pPr>
        <w:autoSpaceDE w:val="0"/>
        <w:autoSpaceDN w:val="0"/>
        <w:adjustRightInd w:val="0"/>
        <w:spacing w:line="420" w:lineRule="atLeast"/>
        <w:ind w:left="840" w:hanging="210"/>
        <w:jc w:val="left"/>
        <w:rPr>
          <w:rFonts w:ascii="Century" w:eastAsia="ＭＳ 明朝" w:hAnsi="ＭＳ 明朝" w:cs="ＭＳ 明朝"/>
          <w:color w:val="000000"/>
          <w:kern w:val="0"/>
          <w:szCs w:val="21"/>
        </w:rPr>
      </w:pPr>
      <w:r>
        <w:rPr>
          <w:noProof/>
        </w:rPr>
        <mc:AlternateContent>
          <mc:Choice Requires="wps">
            <w:drawing>
              <wp:anchor distT="0" distB="0" distL="114300" distR="114300" simplePos="0" relativeHeight="251659264" behindDoc="0" locked="0" layoutInCell="1" allowOverlap="1" wp14:anchorId="0DFC1F53" wp14:editId="5997321A">
                <wp:simplePos x="0" y="0"/>
                <wp:positionH relativeFrom="column">
                  <wp:posOffset>4475480</wp:posOffset>
                </wp:positionH>
                <wp:positionV relativeFrom="paragraph">
                  <wp:posOffset>-665480</wp:posOffset>
                </wp:positionV>
                <wp:extent cx="1158240" cy="335280"/>
                <wp:effectExtent l="1905" t="3810" r="1905" b="381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A5FE3" w14:textId="075A6A30" w:rsidR="007265A4" w:rsidRPr="00C3546E" w:rsidRDefault="007265A4" w:rsidP="007265A4">
                            <w:pPr>
                              <w:rPr>
                                <w:rFonts w:ascii="ＭＳ 明朝" w:eastAsia="ＭＳ 明朝" w:hAnsi="ＭＳ 明朝"/>
                              </w:rPr>
                            </w:pPr>
                            <w:r>
                              <w:rPr>
                                <w:rFonts w:ascii="ＭＳ 明朝" w:eastAsia="ＭＳ 明朝" w:hAnsi="ＭＳ 明朝" w:hint="eastAsia"/>
                              </w:rPr>
                              <w:t>【</w:t>
                            </w:r>
                            <w:r w:rsidRPr="00C3546E">
                              <w:rPr>
                                <w:rFonts w:ascii="ＭＳ 明朝" w:eastAsia="ＭＳ 明朝" w:hAnsi="ＭＳ 明朝" w:hint="eastAsia"/>
                              </w:rPr>
                              <w:t>参考資料</w:t>
                            </w:r>
                            <w:r w:rsidR="00345BB5">
                              <w:rPr>
                                <w:rFonts w:ascii="ＭＳ 明朝" w:eastAsia="ＭＳ 明朝" w:hAnsi="ＭＳ 明朝" w:hint="eastAsia"/>
                              </w:rPr>
                              <w:t>２</w:t>
                            </w:r>
                            <w:r>
                              <w:rPr>
                                <w:rFonts w:ascii="ＭＳ 明朝" w:eastAsia="ＭＳ 明朝" w:hAnsi="ＭＳ 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C1F53" id="_x0000_t202" coordsize="21600,21600" o:spt="202" path="m,l,21600r21600,l21600,xe">
                <v:stroke joinstyle="miter"/>
                <v:path gradientshapeok="t" o:connecttype="rect"/>
              </v:shapetype>
              <v:shape id="テキスト ボックス 1" o:spid="_x0000_s1026" type="#_x0000_t202" style="position:absolute;left:0;text-align:left;margin-left:352.4pt;margin-top:-52.4pt;width:91.2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" stroked="f">
                <v:textbox inset="5.85pt,.7pt,5.85pt,.7pt">
                  <w:txbxContent>
                    <w:p w14:paraId="1C4A5FE3" w14:textId="075A6A30" w:rsidR="007265A4" w:rsidRPr="00C3546E" w:rsidRDefault="007265A4" w:rsidP="007265A4">
                      <w:pPr>
                        <w:rPr>
                          <w:rFonts w:ascii="ＭＳ 明朝" w:eastAsia="ＭＳ 明朝" w:hAnsi="ＭＳ 明朝"/>
                        </w:rPr>
                      </w:pPr>
                      <w:r>
                        <w:rPr>
                          <w:rFonts w:ascii="ＭＳ 明朝" w:eastAsia="ＭＳ 明朝" w:hAnsi="ＭＳ 明朝" w:hint="eastAsia"/>
                        </w:rPr>
                        <w:t>【</w:t>
                      </w:r>
                      <w:r w:rsidRPr="00C3546E">
                        <w:rPr>
                          <w:rFonts w:ascii="ＭＳ 明朝" w:eastAsia="ＭＳ 明朝" w:hAnsi="ＭＳ 明朝" w:hint="eastAsia"/>
                        </w:rPr>
                        <w:t>参考資料</w:t>
                      </w:r>
                      <w:r w:rsidR="00345BB5">
                        <w:rPr>
                          <w:rFonts w:ascii="ＭＳ 明朝" w:eastAsia="ＭＳ 明朝" w:hAnsi="ＭＳ 明朝" w:hint="eastAsia"/>
                        </w:rPr>
                        <w:t>２</w:t>
                      </w:r>
                      <w:r>
                        <w:rPr>
                          <w:rFonts w:ascii="ＭＳ 明朝" w:eastAsia="ＭＳ 明朝" w:hAnsi="ＭＳ 明朝" w:hint="eastAsia"/>
                        </w:rPr>
                        <w:t>】</w:t>
                      </w:r>
                    </w:p>
                  </w:txbxContent>
                </v:textbox>
              </v:shape>
            </w:pict>
          </mc:Fallback>
        </mc:AlternateContent>
      </w:r>
      <w:r>
        <w:rPr>
          <w:rFonts w:ascii="Century" w:eastAsia="ＭＳ 明朝" w:hAnsi="ＭＳ 明朝" w:cs="ＭＳ 明朝" w:hint="eastAsia"/>
          <w:color w:val="000000"/>
          <w:kern w:val="0"/>
          <w:szCs w:val="21"/>
        </w:rPr>
        <w:t>○大阪港臨港地区の分区における構築物の規制に関する条例</w:t>
      </w:r>
    </w:p>
    <w:p w14:paraId="7DADD291" w14:textId="77777777" w:rsidR="007265A4" w:rsidRDefault="007265A4" w:rsidP="007265A4">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昭和</w:t>
      </w:r>
      <w:r>
        <w:rPr>
          <w:rFonts w:ascii="Century" w:eastAsia="ＭＳ 明朝" w:hAnsi="ＭＳ 明朝" w:cs="ＭＳ 明朝"/>
          <w:color w:val="000000"/>
          <w:kern w:val="0"/>
          <w:szCs w:val="21"/>
        </w:rPr>
        <w:t>40</w:t>
      </w:r>
      <w:r>
        <w:rPr>
          <w:rFonts w:ascii="Century" w:eastAsia="ＭＳ 明朝" w:hAnsi="ＭＳ 明朝" w:cs="ＭＳ 明朝" w:hint="eastAsia"/>
          <w:color w:val="000000"/>
          <w:kern w:val="0"/>
          <w:szCs w:val="21"/>
        </w:rPr>
        <w:t>年４月１日</w:t>
      </w:r>
    </w:p>
    <w:p w14:paraId="107407E1" w14:textId="77777777" w:rsidR="007265A4" w:rsidRDefault="007265A4" w:rsidP="007265A4">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条例第</w:t>
      </w:r>
      <w:r>
        <w:rPr>
          <w:rFonts w:ascii="Century" w:eastAsia="ＭＳ 明朝" w:hAnsi="ＭＳ 明朝" w:cs="ＭＳ 明朝"/>
          <w:color w:val="000000"/>
          <w:kern w:val="0"/>
          <w:szCs w:val="21"/>
        </w:rPr>
        <w:t>32</w:t>
      </w:r>
      <w:r>
        <w:rPr>
          <w:rFonts w:ascii="Century" w:eastAsia="ＭＳ 明朝" w:hAnsi="ＭＳ 明朝" w:cs="ＭＳ 明朝" w:hint="eastAsia"/>
          <w:color w:val="000000"/>
          <w:kern w:val="0"/>
          <w:szCs w:val="21"/>
        </w:rPr>
        <w:t>号</w:t>
      </w:r>
    </w:p>
    <w:p w14:paraId="4E5EF850" w14:textId="77777777" w:rsidR="007265A4" w:rsidRDefault="007265A4" w:rsidP="007265A4">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大阪港臨港地区の分区における構築物の規制に関する条例を公布する。</w:t>
      </w:r>
    </w:p>
    <w:p w14:paraId="2C68EA08" w14:textId="77777777" w:rsidR="007265A4" w:rsidRDefault="007265A4" w:rsidP="007265A4">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大阪港臨港地区の分区における構築物の規制に関する条例</w:t>
      </w:r>
    </w:p>
    <w:p w14:paraId="4FE70DFF" w14:textId="77777777" w:rsidR="007265A4" w:rsidRDefault="007265A4" w:rsidP="007265A4">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（趣旨）</w:t>
      </w:r>
    </w:p>
    <w:p w14:paraId="6E10C859"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第１条　この条例は、港湾法（昭和</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218</w:t>
      </w:r>
      <w:r>
        <w:rPr>
          <w:rFonts w:ascii="Century" w:eastAsia="ＭＳ 明朝" w:hAnsi="ＭＳ 明朝" w:cs="ＭＳ 明朝" w:hint="eastAsia"/>
          <w:color w:val="000000"/>
          <w:kern w:val="0"/>
          <w:szCs w:val="21"/>
        </w:rPr>
        <w:t>号。以下「法」という。）第</w:t>
      </w:r>
      <w:r>
        <w:rPr>
          <w:rFonts w:ascii="Century" w:eastAsia="ＭＳ 明朝" w:hAnsi="ＭＳ 明朝" w:cs="ＭＳ 明朝"/>
          <w:color w:val="000000"/>
          <w:kern w:val="0"/>
          <w:szCs w:val="21"/>
        </w:rPr>
        <w:t>40</w:t>
      </w:r>
      <w:r>
        <w:rPr>
          <w:rFonts w:ascii="Century" w:eastAsia="ＭＳ 明朝" w:hAnsi="ＭＳ 明朝" w:cs="ＭＳ 明朝" w:hint="eastAsia"/>
          <w:color w:val="000000"/>
          <w:kern w:val="0"/>
          <w:szCs w:val="21"/>
        </w:rPr>
        <w:t>条第１項及び第３項の規定に基づき、大阪都市計画大阪港臨港地区の分区の区域内における建築物その他の構築物の建設等の規制について必要な事項を定めるものとする。</w:t>
      </w:r>
    </w:p>
    <w:p w14:paraId="14E300EF" w14:textId="77777777" w:rsidR="007265A4" w:rsidRDefault="007265A4" w:rsidP="007265A4">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（定義）</w:t>
      </w:r>
    </w:p>
    <w:p w14:paraId="63A79B60"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第２条　この条例で商港区、特殊物資港区、工業港区、保安港区、マリーナ港区及び修景厚生港区とは、昭和</w:t>
      </w:r>
      <w:r>
        <w:rPr>
          <w:rFonts w:ascii="Century" w:eastAsia="ＭＳ 明朝" w:hAnsi="ＭＳ 明朝" w:cs="ＭＳ 明朝"/>
          <w:color w:val="000000"/>
          <w:kern w:val="0"/>
          <w:szCs w:val="21"/>
        </w:rPr>
        <w:t>40</w:t>
      </w:r>
      <w:r>
        <w:rPr>
          <w:rFonts w:ascii="Century" w:eastAsia="ＭＳ 明朝" w:hAnsi="ＭＳ 明朝" w:cs="ＭＳ 明朝" w:hint="eastAsia"/>
          <w:color w:val="000000"/>
          <w:kern w:val="0"/>
          <w:szCs w:val="21"/>
        </w:rPr>
        <w:t>年大阪市告示第</w:t>
      </w:r>
      <w:r>
        <w:rPr>
          <w:rFonts w:ascii="Century" w:eastAsia="ＭＳ 明朝" w:hAnsi="ＭＳ 明朝" w:cs="ＭＳ 明朝"/>
          <w:color w:val="000000"/>
          <w:kern w:val="0"/>
          <w:szCs w:val="21"/>
        </w:rPr>
        <w:t>112</w:t>
      </w:r>
      <w:r>
        <w:rPr>
          <w:rFonts w:ascii="Century" w:eastAsia="ＭＳ 明朝" w:hAnsi="ＭＳ 明朝" w:cs="ＭＳ 明朝" w:hint="eastAsia"/>
          <w:color w:val="000000"/>
          <w:kern w:val="0"/>
          <w:szCs w:val="21"/>
        </w:rPr>
        <w:t>号により指定された商港区、特殊物資港区、工業港区、保安港区、マリーナ港区及び修景厚生港区をいう。</w:t>
      </w:r>
    </w:p>
    <w:p w14:paraId="3000A7D0" w14:textId="77777777" w:rsidR="007265A4" w:rsidRDefault="007265A4" w:rsidP="007265A4">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（禁止構築物）</w:t>
      </w:r>
    </w:p>
    <w:p w14:paraId="2432ACA8"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第３条　法第</w:t>
      </w:r>
      <w:r>
        <w:rPr>
          <w:rFonts w:ascii="Century" w:eastAsia="ＭＳ 明朝" w:hAnsi="ＭＳ 明朝" w:cs="ＭＳ 明朝"/>
          <w:color w:val="000000"/>
          <w:kern w:val="0"/>
          <w:szCs w:val="21"/>
        </w:rPr>
        <w:t>40</w:t>
      </w:r>
      <w:r>
        <w:rPr>
          <w:rFonts w:ascii="Century" w:eastAsia="ＭＳ 明朝" w:hAnsi="ＭＳ 明朝" w:cs="ＭＳ 明朝" w:hint="eastAsia"/>
          <w:color w:val="000000"/>
          <w:kern w:val="0"/>
          <w:szCs w:val="21"/>
        </w:rPr>
        <w:t>条第１項に規定する条例で定める建築物その他の構築物は、別表の左欄に掲げる分区の区域内においては、それぞれ同表の右欄に掲げるもの以外のものとする。ただし、市長が公益上やむを得ないと認めて建設等を許可したものを除く。</w:t>
      </w:r>
    </w:p>
    <w:p w14:paraId="4716778E" w14:textId="77777777" w:rsidR="007265A4" w:rsidRDefault="007265A4" w:rsidP="007265A4">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（罰則）</w:t>
      </w:r>
    </w:p>
    <w:p w14:paraId="43F56A36"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第４条　法第</w:t>
      </w:r>
      <w:r>
        <w:rPr>
          <w:rFonts w:ascii="Century" w:eastAsia="ＭＳ 明朝" w:hAnsi="ＭＳ 明朝" w:cs="ＭＳ 明朝"/>
          <w:color w:val="000000"/>
          <w:kern w:val="0"/>
          <w:szCs w:val="21"/>
        </w:rPr>
        <w:t>40</w:t>
      </w:r>
      <w:r>
        <w:rPr>
          <w:rFonts w:ascii="Century" w:eastAsia="ＭＳ 明朝" w:hAnsi="ＭＳ 明朝" w:cs="ＭＳ 明朝" w:hint="eastAsia"/>
          <w:color w:val="000000"/>
          <w:kern w:val="0"/>
          <w:szCs w:val="21"/>
        </w:rPr>
        <w:t>条第１項の規定に違反した者は、</w:t>
      </w:r>
      <w:r>
        <w:rPr>
          <w:rFonts w:ascii="Century" w:eastAsia="ＭＳ 明朝" w:hAnsi="ＭＳ 明朝" w:cs="ＭＳ 明朝"/>
          <w:color w:val="000000"/>
          <w:kern w:val="0"/>
          <w:szCs w:val="21"/>
        </w:rPr>
        <w:t>300,000</w:t>
      </w:r>
      <w:r>
        <w:rPr>
          <w:rFonts w:ascii="Century" w:eastAsia="ＭＳ 明朝" w:hAnsi="ＭＳ 明朝" w:cs="ＭＳ 明朝" w:hint="eastAsia"/>
          <w:color w:val="000000"/>
          <w:kern w:val="0"/>
          <w:szCs w:val="21"/>
        </w:rPr>
        <w:t>円以下の罰金に処する。</w:t>
      </w:r>
    </w:p>
    <w:p w14:paraId="38F87B79" w14:textId="77777777" w:rsidR="007265A4" w:rsidRDefault="007265A4" w:rsidP="007265A4">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（施行の細目）</w:t>
      </w:r>
    </w:p>
    <w:p w14:paraId="2FA5B357"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第５条　この条例の施行について必要な事項は、市長が定める。</w:t>
      </w:r>
    </w:p>
    <w:p w14:paraId="02DDD70B" w14:textId="77777777" w:rsidR="007265A4" w:rsidRDefault="007265A4" w:rsidP="007265A4">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則（昭和</w:t>
      </w:r>
      <w:r>
        <w:rPr>
          <w:rFonts w:ascii="Century" w:eastAsia="ＭＳ 明朝" w:hAnsi="ＭＳ 明朝" w:cs="ＭＳ 明朝"/>
          <w:color w:val="000000"/>
          <w:kern w:val="0"/>
          <w:szCs w:val="21"/>
        </w:rPr>
        <w:t>40</w:t>
      </w:r>
      <w:r>
        <w:rPr>
          <w:rFonts w:ascii="Century" w:eastAsia="ＭＳ 明朝" w:hAnsi="ＭＳ 明朝" w:cs="ＭＳ 明朝" w:hint="eastAsia"/>
          <w:color w:val="000000"/>
          <w:kern w:val="0"/>
          <w:szCs w:val="21"/>
        </w:rPr>
        <w:t>年４月１日施行、告示第</w:t>
      </w:r>
      <w:r>
        <w:rPr>
          <w:rFonts w:ascii="Century" w:eastAsia="ＭＳ 明朝" w:hAnsi="ＭＳ 明朝" w:cs="ＭＳ 明朝"/>
          <w:color w:val="000000"/>
          <w:kern w:val="0"/>
          <w:szCs w:val="21"/>
        </w:rPr>
        <w:t>111</w:t>
      </w:r>
      <w:r>
        <w:rPr>
          <w:rFonts w:ascii="Century" w:eastAsia="ＭＳ 明朝" w:hAnsi="ＭＳ 明朝" w:cs="ＭＳ 明朝" w:hint="eastAsia"/>
          <w:color w:val="000000"/>
          <w:kern w:val="0"/>
          <w:szCs w:val="21"/>
        </w:rPr>
        <w:t>号）</w:t>
      </w:r>
    </w:p>
    <w:p w14:paraId="138F6A96"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この条例の施行期日は、市長が定める。</w:t>
      </w:r>
    </w:p>
    <w:p w14:paraId="7FF8A8B3"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この条例施行の際、現に建設中の建築物その他の構築物は、この条例の適用については、現に存する建築物その他の構築物とみなす。</w:t>
      </w:r>
    </w:p>
    <w:p w14:paraId="016CD251" w14:textId="77777777" w:rsidR="007265A4" w:rsidRDefault="007265A4" w:rsidP="007265A4">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則（昭和</w:t>
      </w:r>
      <w:r>
        <w:rPr>
          <w:rFonts w:ascii="Century" w:eastAsia="ＭＳ 明朝" w:hAnsi="ＭＳ 明朝" w:cs="ＭＳ 明朝"/>
          <w:color w:val="000000"/>
          <w:kern w:val="0"/>
          <w:szCs w:val="21"/>
        </w:rPr>
        <w:t>54</w:t>
      </w:r>
      <w:r>
        <w:rPr>
          <w:rFonts w:ascii="Century" w:eastAsia="ＭＳ 明朝" w:hAnsi="ＭＳ 明朝" w:cs="ＭＳ 明朝" w:hint="eastAsia"/>
          <w:color w:val="000000"/>
          <w:kern w:val="0"/>
          <w:szCs w:val="21"/>
        </w:rPr>
        <w:t>年</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月</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日条例第</w:t>
      </w:r>
      <w:r>
        <w:rPr>
          <w:rFonts w:ascii="Century" w:eastAsia="ＭＳ 明朝" w:hAnsi="ＭＳ 明朝" w:cs="ＭＳ 明朝"/>
          <w:color w:val="000000"/>
          <w:kern w:val="0"/>
          <w:szCs w:val="21"/>
        </w:rPr>
        <w:t>37</w:t>
      </w:r>
      <w:r>
        <w:rPr>
          <w:rFonts w:ascii="Century" w:eastAsia="ＭＳ 明朝" w:hAnsi="ＭＳ 明朝" w:cs="ＭＳ 明朝" w:hint="eastAsia"/>
          <w:color w:val="000000"/>
          <w:kern w:val="0"/>
          <w:szCs w:val="21"/>
        </w:rPr>
        <w:t>号、昭和</w:t>
      </w:r>
      <w:r>
        <w:rPr>
          <w:rFonts w:ascii="Century" w:eastAsia="ＭＳ 明朝" w:hAnsi="ＭＳ 明朝" w:cs="ＭＳ 明朝"/>
          <w:color w:val="000000"/>
          <w:kern w:val="0"/>
          <w:szCs w:val="21"/>
        </w:rPr>
        <w:t>55</w:t>
      </w:r>
      <w:r>
        <w:rPr>
          <w:rFonts w:ascii="Century" w:eastAsia="ＭＳ 明朝" w:hAnsi="ＭＳ 明朝" w:cs="ＭＳ 明朝" w:hint="eastAsia"/>
          <w:color w:val="000000"/>
          <w:kern w:val="0"/>
          <w:szCs w:val="21"/>
        </w:rPr>
        <w:t>年１月１日施行、昭和</w:t>
      </w:r>
      <w:r>
        <w:rPr>
          <w:rFonts w:ascii="Century" w:eastAsia="ＭＳ 明朝" w:hAnsi="ＭＳ 明朝" w:cs="ＭＳ 明朝"/>
          <w:color w:val="000000"/>
          <w:kern w:val="0"/>
          <w:szCs w:val="21"/>
        </w:rPr>
        <w:t>54</w:t>
      </w:r>
      <w:r>
        <w:rPr>
          <w:rFonts w:ascii="Century" w:eastAsia="ＭＳ 明朝" w:hAnsi="ＭＳ 明朝" w:cs="ＭＳ 明朝" w:hint="eastAsia"/>
          <w:color w:val="000000"/>
          <w:kern w:val="0"/>
          <w:szCs w:val="21"/>
        </w:rPr>
        <w:t>年告示第</w:t>
      </w:r>
      <w:r>
        <w:rPr>
          <w:rFonts w:ascii="Century" w:eastAsia="ＭＳ 明朝" w:hAnsi="ＭＳ 明朝" w:cs="ＭＳ 明朝"/>
          <w:color w:val="000000"/>
          <w:kern w:val="0"/>
          <w:szCs w:val="21"/>
        </w:rPr>
        <w:t>776</w:t>
      </w:r>
      <w:r>
        <w:rPr>
          <w:rFonts w:ascii="Century" w:eastAsia="ＭＳ 明朝" w:hAnsi="ＭＳ 明朝" w:cs="ＭＳ 明朝" w:hint="eastAsia"/>
          <w:color w:val="000000"/>
          <w:kern w:val="0"/>
          <w:szCs w:val="21"/>
        </w:rPr>
        <w:t>号）</w:t>
      </w:r>
    </w:p>
    <w:p w14:paraId="46CD277F" w14:textId="77777777" w:rsidR="007265A4" w:rsidRDefault="007265A4" w:rsidP="007265A4">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この条例の施行期日は、市長が定める。</w:t>
      </w:r>
    </w:p>
    <w:p w14:paraId="47710436" w14:textId="77777777" w:rsidR="007265A4" w:rsidRDefault="007265A4" w:rsidP="007265A4">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則（昭和</w:t>
      </w:r>
      <w:r>
        <w:rPr>
          <w:rFonts w:ascii="Century" w:eastAsia="ＭＳ 明朝" w:hAnsi="ＭＳ 明朝" w:cs="ＭＳ 明朝"/>
          <w:color w:val="000000"/>
          <w:kern w:val="0"/>
          <w:szCs w:val="21"/>
        </w:rPr>
        <w:t>62</w:t>
      </w:r>
      <w:r>
        <w:rPr>
          <w:rFonts w:ascii="Century" w:eastAsia="ＭＳ 明朝" w:hAnsi="ＭＳ 明朝" w:cs="ＭＳ 明朝" w:hint="eastAsia"/>
          <w:color w:val="000000"/>
          <w:kern w:val="0"/>
          <w:szCs w:val="21"/>
        </w:rPr>
        <w:t>年２月</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日条例第３号、マリーナ港区に関する改正規定、平成</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年１月</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日施行、告示第</w:t>
      </w:r>
      <w:r>
        <w:rPr>
          <w:rFonts w:ascii="Century" w:eastAsia="ＭＳ 明朝" w:hAnsi="ＭＳ 明朝" w:cs="ＭＳ 明朝"/>
          <w:color w:val="000000"/>
          <w:kern w:val="0"/>
          <w:szCs w:val="21"/>
        </w:rPr>
        <w:t>60</w:t>
      </w:r>
      <w:r>
        <w:rPr>
          <w:rFonts w:ascii="Century" w:eastAsia="ＭＳ 明朝" w:hAnsi="ＭＳ 明朝" w:cs="ＭＳ 明朝" w:hint="eastAsia"/>
          <w:color w:val="000000"/>
          <w:kern w:val="0"/>
          <w:szCs w:val="21"/>
        </w:rPr>
        <w:t>号の７）</w:t>
      </w:r>
    </w:p>
    <w:p w14:paraId="55BB5F16"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この条例は、公布の日から施行する。ただし、マリーナ港区に関する改正規定の施行</w:t>
      </w:r>
      <w:r>
        <w:rPr>
          <w:rFonts w:ascii="Century" w:eastAsia="ＭＳ 明朝" w:hAnsi="ＭＳ 明朝" w:cs="ＭＳ 明朝" w:hint="eastAsia"/>
          <w:color w:val="000000"/>
          <w:kern w:val="0"/>
          <w:szCs w:val="21"/>
        </w:rPr>
        <w:lastRenderedPageBreak/>
        <w:t>期日は、市長が定める。</w:t>
      </w:r>
    </w:p>
    <w:p w14:paraId="103BB62C"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この条例による改正後の大阪港臨港地区の分区における構築物の規制に関する条例の適用については、この条例の施行の際現に建設中の建築物その他の構築物は、現に存する建築物その他の構築物とみなす。</w:t>
      </w:r>
    </w:p>
    <w:p w14:paraId="5DC86E07" w14:textId="77777777" w:rsidR="007265A4" w:rsidRDefault="007265A4" w:rsidP="007265A4">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年３月５日条例第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号）</w:t>
      </w:r>
    </w:p>
    <w:p w14:paraId="6D31FDA6"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この条例は、平成</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年４月１日から施行する。</w:t>
      </w:r>
    </w:p>
    <w:p w14:paraId="31DCB3DB"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この条例による改正後の大阪港臨港地区の分区における構築物の規制に関する条例の適用については、この条例の施行の際現に建設中の建築物その他の構築物は、現に存する建築物その他の構築物とみなす。</w:t>
      </w:r>
    </w:p>
    <w:p w14:paraId="7AEC976C"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この条例の施行前にした行為に対する罰則の適用については、なお従前の例による。</w:t>
      </w:r>
    </w:p>
    <w:p w14:paraId="6179F348" w14:textId="77777777" w:rsidR="007265A4" w:rsidRDefault="007265A4" w:rsidP="007265A4">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年５月</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日条例第</w:t>
      </w:r>
      <w:r>
        <w:rPr>
          <w:rFonts w:ascii="Century" w:eastAsia="ＭＳ 明朝" w:hAnsi="ＭＳ 明朝" w:cs="ＭＳ 明朝"/>
          <w:color w:val="000000"/>
          <w:kern w:val="0"/>
          <w:szCs w:val="21"/>
        </w:rPr>
        <w:t>82</w:t>
      </w:r>
      <w:r>
        <w:rPr>
          <w:rFonts w:ascii="Century" w:eastAsia="ＭＳ 明朝" w:hAnsi="ＭＳ 明朝" w:cs="ＭＳ 明朝" w:hint="eastAsia"/>
          <w:color w:val="000000"/>
          <w:kern w:val="0"/>
          <w:szCs w:val="21"/>
        </w:rPr>
        <w:t>号）</w:t>
      </w:r>
    </w:p>
    <w:p w14:paraId="1E770479" w14:textId="77777777" w:rsidR="007265A4" w:rsidRDefault="007265A4" w:rsidP="007265A4">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（施行期日）</w:t>
      </w:r>
    </w:p>
    <w:p w14:paraId="56F35E56"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この条例は、平成</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年６月</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日から施行する。</w:t>
      </w:r>
    </w:p>
    <w:p w14:paraId="5176F4EA" w14:textId="77777777" w:rsidR="007265A4" w:rsidRDefault="007265A4" w:rsidP="007265A4">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（経過措置）</w:t>
      </w:r>
    </w:p>
    <w:p w14:paraId="5B9E8F85"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条例による改正後の大阪港臨港地区の分区における構築物の規制に関する条例の規定は、この条例の施行の日以後に建設、改築又は用途変更に着手する建築物その他の構築物について適用し、同日前に建設、改築又は用途変更に着手した建築物その他の構築物については、なお従前の例による。</w:t>
      </w:r>
    </w:p>
    <w:p w14:paraId="6CF4CB56"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この条例の施行前にした行為に対する罰則の適用については、なお従前の例による。</w:t>
      </w:r>
    </w:p>
    <w:p w14:paraId="0629A346" w14:textId="77777777" w:rsidR="007265A4" w:rsidRDefault="007265A4" w:rsidP="007265A4">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年</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月５日条例第</w:t>
      </w:r>
      <w:r>
        <w:rPr>
          <w:rFonts w:ascii="Century" w:eastAsia="ＭＳ 明朝" w:hAnsi="ＭＳ 明朝" w:cs="ＭＳ 明朝"/>
          <w:color w:val="000000"/>
          <w:kern w:val="0"/>
          <w:szCs w:val="21"/>
        </w:rPr>
        <w:t>98</w:t>
      </w:r>
      <w:r>
        <w:rPr>
          <w:rFonts w:ascii="Century" w:eastAsia="ＭＳ 明朝" w:hAnsi="ＭＳ 明朝" w:cs="ＭＳ 明朝" w:hint="eastAsia"/>
          <w:color w:val="000000"/>
          <w:kern w:val="0"/>
          <w:szCs w:val="21"/>
        </w:rPr>
        <w:t>号）</w:t>
      </w:r>
    </w:p>
    <w:p w14:paraId="06695FD1" w14:textId="77777777" w:rsidR="007265A4" w:rsidRDefault="007265A4" w:rsidP="007265A4">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（施行期日）</w:t>
      </w:r>
    </w:p>
    <w:p w14:paraId="138D8EEC"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この条例は、公布の日から施行する。</w:t>
      </w:r>
    </w:p>
    <w:p w14:paraId="38B0BDD7" w14:textId="77777777" w:rsidR="007265A4" w:rsidRDefault="007265A4" w:rsidP="007265A4">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（経過措置）</w:t>
      </w:r>
    </w:p>
    <w:p w14:paraId="6F6FAD3B"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この条例による改正後の大阪港臨港地区の分区における構築物の規制に関する条例の規定は、この条例の施行の日以後に建設、改築又は用途変更に着手する建築物その他の構築物について適用し、同日前に建設、改築又は用途変更に着手した建築物その他の構築物については、なお従前の例による。</w:t>
      </w:r>
    </w:p>
    <w:p w14:paraId="2A559F41"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この条例の施行前にした行為に対する罰則の適用については、なお従前の例による。</w:t>
      </w:r>
    </w:p>
    <w:p w14:paraId="31CB4CF7" w14:textId="77777777" w:rsidR="007265A4" w:rsidRDefault="007265A4" w:rsidP="007265A4">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別表（第３条関係）</w:t>
      </w:r>
    </w:p>
    <w:tbl>
      <w:tblPr>
        <w:tblW w:w="0" w:type="auto"/>
        <w:tblInd w:w="5" w:type="dxa"/>
        <w:tblLayout w:type="fixed"/>
        <w:tblCellMar>
          <w:left w:w="0" w:type="dxa"/>
          <w:right w:w="0" w:type="dxa"/>
        </w:tblCellMar>
        <w:tblLook w:val="0000" w:firstRow="0" w:lastRow="0" w:firstColumn="0" w:lastColumn="0" w:noHBand="0" w:noVBand="0"/>
      </w:tblPr>
      <w:tblGrid>
        <w:gridCol w:w="1615"/>
        <w:gridCol w:w="6888"/>
      </w:tblGrid>
      <w:tr w:rsidR="007265A4" w14:paraId="59C43B5E" w14:textId="77777777" w:rsidTr="00C26DFD">
        <w:tc>
          <w:tcPr>
            <w:tcW w:w="1615" w:type="dxa"/>
            <w:tcBorders>
              <w:top w:val="single" w:sz="4" w:space="0" w:color="000000"/>
              <w:left w:val="single" w:sz="4" w:space="0" w:color="000000"/>
              <w:bottom w:val="single" w:sz="4" w:space="0" w:color="000000"/>
              <w:right w:val="single" w:sz="4" w:space="0" w:color="000000"/>
            </w:tcBorders>
          </w:tcPr>
          <w:p w14:paraId="5F547D17" w14:textId="77777777" w:rsidR="007265A4" w:rsidRDefault="007265A4" w:rsidP="00C26DF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分区</w:t>
            </w:r>
          </w:p>
        </w:tc>
        <w:tc>
          <w:tcPr>
            <w:tcW w:w="6888" w:type="dxa"/>
            <w:tcBorders>
              <w:top w:val="single" w:sz="4" w:space="0" w:color="000000"/>
              <w:left w:val="nil"/>
              <w:bottom w:val="single" w:sz="4" w:space="0" w:color="000000"/>
              <w:right w:val="single" w:sz="4" w:space="0" w:color="000000"/>
            </w:tcBorders>
          </w:tcPr>
          <w:p w14:paraId="474FC1A2" w14:textId="77777777" w:rsidR="007265A4" w:rsidRDefault="007265A4" w:rsidP="00C26DF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建築物その他の構築物</w:t>
            </w:r>
          </w:p>
        </w:tc>
      </w:tr>
      <w:tr w:rsidR="007265A4" w14:paraId="5DF1591C" w14:textId="77777777" w:rsidTr="00C26DFD">
        <w:tc>
          <w:tcPr>
            <w:tcW w:w="1615" w:type="dxa"/>
            <w:tcBorders>
              <w:top w:val="nil"/>
              <w:left w:val="single" w:sz="4" w:space="0" w:color="000000"/>
              <w:bottom w:val="single" w:sz="4" w:space="0" w:color="000000"/>
              <w:right w:val="single" w:sz="4" w:space="0" w:color="000000"/>
            </w:tcBorders>
          </w:tcPr>
          <w:p w14:paraId="582664FB" w14:textId="77777777" w:rsidR="007265A4" w:rsidRDefault="007265A4" w:rsidP="00C26DF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商港区</w:t>
            </w:r>
          </w:p>
        </w:tc>
        <w:tc>
          <w:tcPr>
            <w:tcW w:w="6888" w:type="dxa"/>
            <w:tcBorders>
              <w:top w:val="nil"/>
              <w:left w:val="nil"/>
              <w:bottom w:val="single" w:sz="4" w:space="0" w:color="000000"/>
              <w:right w:val="single" w:sz="4" w:space="0" w:color="000000"/>
            </w:tcBorders>
          </w:tcPr>
          <w:p w14:paraId="53FCD73C"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法第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号から第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号まで、第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から第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まで及</w:t>
            </w:r>
            <w:r>
              <w:rPr>
                <w:rFonts w:ascii="Century" w:eastAsia="ＭＳ 明朝" w:hAnsi="ＭＳ 明朝" w:cs="ＭＳ 明朝" w:hint="eastAsia"/>
                <w:color w:val="000000"/>
                <w:kern w:val="0"/>
                <w:szCs w:val="21"/>
              </w:rPr>
              <w:lastRenderedPageBreak/>
              <w:t>び第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号に掲げる港湾施設（危険物置場及び貯油施設を除く。）</w:t>
            </w:r>
          </w:p>
          <w:p w14:paraId="25DA01C6"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海上運送事業、港湾運送事業、倉庫業、道路運送事業、貨物利用運送事業、貿易関連業その他市長が指定する事業を行う者の事務所</w:t>
            </w:r>
          </w:p>
          <w:p w14:paraId="3782CEC4"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原料又は製品の一部の輸送を海上運送又は港湾運送に依存して事業を営む流通加工施設（流通加工を行うために必要な作業を行う工場を含む。以下同じ。）及びその附帯施設</w:t>
            </w:r>
          </w:p>
          <w:p w14:paraId="3042F3C5"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荷さばき施設又は保管施設に附属する卸売展示施設及びその附帯施設</w:t>
            </w:r>
          </w:p>
          <w:p w14:paraId="138E99BF"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港湾その他の海事に関する理解の増進を図るための会議施設、展示施設、研修施設その他の共同利用施設</w:t>
            </w:r>
          </w:p>
          <w:p w14:paraId="60ACEB4F"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港湾の利用の高度化を図るための情報処理施設、電気通信施設その他これらに類する施設で市長が指定するもの</w:t>
            </w:r>
          </w:p>
          <w:p w14:paraId="64CC1502"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港湾の流通機能の高度化を図るためのトラックターミナル、卸売市場その他の流通業務施設</w:t>
            </w:r>
          </w:p>
          <w:p w14:paraId="044EC95E"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号の事業の利便の用に供するための自動車、荷役機械又はコンテナの修理工場</w:t>
            </w:r>
          </w:p>
          <w:p w14:paraId="5D8FD43E"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 xml:space="preserve">　税関、地方整備局、地方運輸局、海上保安官署、検疫所、植物防疫所、動物検疫所、警察署、消防署、港湾管理者その他市長が指定する官公署の事務所</w:t>
            </w:r>
          </w:p>
          <w:p w14:paraId="71CE3818"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号の事業に従事する者のための休泊所、診療所その他市長が指定する福利厚生施設</w:t>
            </w:r>
          </w:p>
          <w:p w14:paraId="0F4AEE4D"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号の事業に従事する者の利便の用に供するための旅館及びホテル（風俗営業等の規制及び業務の適正化等に関する法律（昭和</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122</w:t>
            </w:r>
            <w:r>
              <w:rPr>
                <w:rFonts w:ascii="Century" w:eastAsia="ＭＳ 明朝" w:hAnsi="ＭＳ 明朝" w:cs="ＭＳ 明朝" w:hint="eastAsia"/>
                <w:color w:val="000000"/>
                <w:kern w:val="0"/>
                <w:szCs w:val="21"/>
              </w:rPr>
              <w:t>号。以下「風営法」という。）第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号の営業の用に供するものを除く。以下同じ。）、日用品の販売を主たる目的とする店舗、船用品販売店、飲食店（同条第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号から第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号までの営業の用に供するものを除く。以下同じ。）その他市長が指定する便益施設</w:t>
            </w:r>
          </w:p>
          <w:p w14:paraId="48A4C3EF"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号の事業に従事する者の利便の用に供するための銀行業、保険業その他これらに類する営業で市長が指定するもの（以下「銀行業等」という。）の用に供する店舗（郵便局を含む。）</w:t>
            </w:r>
          </w:p>
          <w:p w14:paraId="73FD77FF"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号の事業の利便の用に供するためのガソリンスタンド</w:t>
            </w:r>
          </w:p>
        </w:tc>
      </w:tr>
      <w:tr w:rsidR="007265A4" w14:paraId="780D2177" w14:textId="77777777" w:rsidTr="00C26DFD">
        <w:tc>
          <w:tcPr>
            <w:tcW w:w="1615" w:type="dxa"/>
            <w:tcBorders>
              <w:top w:val="nil"/>
              <w:left w:val="single" w:sz="4" w:space="0" w:color="000000"/>
              <w:bottom w:val="single" w:sz="4" w:space="0" w:color="000000"/>
              <w:right w:val="single" w:sz="4" w:space="0" w:color="000000"/>
            </w:tcBorders>
          </w:tcPr>
          <w:p w14:paraId="0EF48188" w14:textId="77777777" w:rsidR="007265A4" w:rsidRDefault="007265A4" w:rsidP="00C26DF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特殊物資港区</w:t>
            </w:r>
          </w:p>
        </w:tc>
        <w:tc>
          <w:tcPr>
            <w:tcW w:w="6888" w:type="dxa"/>
            <w:tcBorders>
              <w:top w:val="nil"/>
              <w:left w:val="nil"/>
              <w:bottom w:val="single" w:sz="4" w:space="0" w:color="000000"/>
              <w:right w:val="single" w:sz="4" w:space="0" w:color="000000"/>
            </w:tcBorders>
          </w:tcPr>
          <w:p w14:paraId="551A09A2"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法第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号から第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まで及び第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号に掲げる港湾施設</w:t>
            </w:r>
          </w:p>
          <w:p w14:paraId="62F073C6"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海上運送事業、港湾運送事業、倉庫業、道路運送事業、貨物利用運送事業、貿易関連業その他市長が指定する事業を行う者の事務所</w:t>
            </w:r>
          </w:p>
          <w:p w14:paraId="3D9670A9"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原料又は製品の一部の輸送を海上運送又は港湾運送に依存して事業を営む流通加工施設及びその附帯施設</w:t>
            </w:r>
          </w:p>
          <w:p w14:paraId="4F6CD54A"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号の事業の利便の用に供するための自動車、荷役機械又はコンテナの修理工場</w:t>
            </w:r>
          </w:p>
          <w:p w14:paraId="1D3F662E"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税関、地方整備局、地方運輸局、海上保安官署、検疫所、植物防疫所、動物検疫所、警察署、消防署、港湾管理者その他市長が指定する官公署の事務所</w:t>
            </w:r>
          </w:p>
          <w:p w14:paraId="243FB493"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号の事業に従事する者の利便の用に供するための日用品の販売を主たる目的とする店舗、船用品販売店、飲食店その他市長が指定する便益施設</w:t>
            </w:r>
          </w:p>
          <w:p w14:paraId="3AFF3848"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号の事業に従事する者の利便の用に供するための銀行業等の用に供する店舗（郵便局を含む。）</w:t>
            </w:r>
          </w:p>
          <w:p w14:paraId="6C1EE391"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号の事業の利便の用に供するためのガソリンスタンド</w:t>
            </w:r>
          </w:p>
        </w:tc>
      </w:tr>
      <w:tr w:rsidR="007265A4" w14:paraId="07BB27DE" w14:textId="77777777" w:rsidTr="00C26DFD">
        <w:tc>
          <w:tcPr>
            <w:tcW w:w="1615" w:type="dxa"/>
            <w:tcBorders>
              <w:top w:val="nil"/>
              <w:left w:val="single" w:sz="4" w:space="0" w:color="000000"/>
              <w:bottom w:val="single" w:sz="4" w:space="0" w:color="000000"/>
              <w:right w:val="single" w:sz="4" w:space="0" w:color="000000"/>
            </w:tcBorders>
          </w:tcPr>
          <w:p w14:paraId="2AC9D2BC" w14:textId="77777777" w:rsidR="007265A4" w:rsidRDefault="007265A4" w:rsidP="00C26DF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工業港区</w:t>
            </w:r>
          </w:p>
        </w:tc>
        <w:tc>
          <w:tcPr>
            <w:tcW w:w="6888" w:type="dxa"/>
            <w:tcBorders>
              <w:top w:val="nil"/>
              <w:left w:val="nil"/>
              <w:bottom w:val="single" w:sz="4" w:space="0" w:color="000000"/>
              <w:right w:val="single" w:sz="4" w:space="0" w:color="000000"/>
            </w:tcBorders>
          </w:tcPr>
          <w:p w14:paraId="1BA63D8E"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法第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号から第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号まで、第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号から第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まで及び第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号に掲げる港湾施設</w:t>
            </w:r>
          </w:p>
          <w:p w14:paraId="53944075"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海上運送事業、港湾運送事業、倉庫業、道路運送事業、貨物利用運送事業、貿易関連業その他市長が指定する事業を行う者の事務所</w:t>
            </w:r>
          </w:p>
          <w:p w14:paraId="7979BA77"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原料又は製品の一部の輸送を海上運送又は港湾運送に依存する製造事業又はその関連事業を営む工場並びにこれらの事業の用に供する情報処理施設及び電気通信施設並びにこれらの附帯施設</w:t>
            </w:r>
          </w:p>
          <w:p w14:paraId="4DF371FF"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前号の工場に附属する研究施設及びその附帯施設</w:t>
            </w:r>
          </w:p>
          <w:p w14:paraId="0F692CC4"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税関、地方整備局、地方運輸局、海上保安官署、検疫所、植物防疫所、動物検疫所、警察署、消防署、港湾管理者その他市長が指定する官公署の事務所</w:t>
            </w:r>
          </w:p>
          <w:p w14:paraId="50E7089C"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号の事業又は第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号若しくは第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号の工場若しくは施設に係る事業に従事する者のための休泊所及び診療所</w:t>
            </w:r>
          </w:p>
          <w:p w14:paraId="4A42255C"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号の事業又は第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号若しくは第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号の工場若しくは施設に係る事業に従事する者の利便の用に供するための日用品の販売を主たる目的</w:t>
            </w:r>
            <w:r>
              <w:rPr>
                <w:rFonts w:ascii="Century" w:eastAsia="ＭＳ 明朝" w:hAnsi="ＭＳ 明朝" w:cs="ＭＳ 明朝" w:hint="eastAsia"/>
                <w:color w:val="000000"/>
                <w:kern w:val="0"/>
                <w:szCs w:val="21"/>
              </w:rPr>
              <w:lastRenderedPageBreak/>
              <w:t>とする店舗、飲食店その他市長が指定する便益施設</w:t>
            </w:r>
          </w:p>
          <w:p w14:paraId="66A00858"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号の事業又は第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号若しくは第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号の工場若しくは施設に係る事業に従事する者の利便の用に供するための銀行業等の用に供する店舗（郵便局を含む。）</w:t>
            </w:r>
          </w:p>
          <w:p w14:paraId="246D1494"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号又は第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号の事業の利便の用に供するためのガソリンスタンド</w:t>
            </w:r>
          </w:p>
        </w:tc>
      </w:tr>
      <w:tr w:rsidR="007265A4" w14:paraId="106850B6" w14:textId="77777777" w:rsidTr="00C26DFD">
        <w:tc>
          <w:tcPr>
            <w:tcW w:w="1615" w:type="dxa"/>
            <w:tcBorders>
              <w:top w:val="nil"/>
              <w:left w:val="single" w:sz="4" w:space="0" w:color="000000"/>
              <w:bottom w:val="single" w:sz="4" w:space="0" w:color="000000"/>
              <w:right w:val="single" w:sz="4" w:space="0" w:color="000000"/>
            </w:tcBorders>
          </w:tcPr>
          <w:p w14:paraId="31F528AC" w14:textId="77777777" w:rsidR="007265A4" w:rsidRDefault="007265A4" w:rsidP="00C26DF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保安港区</w:t>
            </w:r>
          </w:p>
        </w:tc>
        <w:tc>
          <w:tcPr>
            <w:tcW w:w="6888" w:type="dxa"/>
            <w:tcBorders>
              <w:top w:val="nil"/>
              <w:left w:val="nil"/>
              <w:bottom w:val="single" w:sz="4" w:space="0" w:color="000000"/>
              <w:right w:val="single" w:sz="4" w:space="0" w:color="000000"/>
            </w:tcBorders>
          </w:tcPr>
          <w:p w14:paraId="25260ABB"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法第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号から第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号まで、第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から第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まで及び第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号に掲げる港湾施設</w:t>
            </w:r>
          </w:p>
          <w:p w14:paraId="3F765CE9"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危険物又は危険物以外の油類を取り扱う業を営む者の事務所</w:t>
            </w:r>
          </w:p>
          <w:p w14:paraId="3AD71A3B"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消火施設その他の危険防止施設</w:t>
            </w:r>
          </w:p>
          <w:p w14:paraId="69161D20"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税関、地方整備局、地方運輸局、海上保安官署、検疫所、植物防疫所、動物検疫所、警察署、消防署、港湾管理者その他市長が指定する官公署の事務所</w:t>
            </w:r>
          </w:p>
        </w:tc>
      </w:tr>
      <w:tr w:rsidR="007265A4" w14:paraId="259AB83B" w14:textId="77777777" w:rsidTr="00C26DFD">
        <w:tc>
          <w:tcPr>
            <w:tcW w:w="1615" w:type="dxa"/>
            <w:tcBorders>
              <w:top w:val="nil"/>
              <w:left w:val="single" w:sz="4" w:space="0" w:color="000000"/>
              <w:bottom w:val="single" w:sz="4" w:space="0" w:color="000000"/>
              <w:right w:val="single" w:sz="4" w:space="0" w:color="000000"/>
            </w:tcBorders>
          </w:tcPr>
          <w:p w14:paraId="0CED01CE" w14:textId="77777777" w:rsidR="007265A4" w:rsidRDefault="007265A4" w:rsidP="00C26DF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マリーナ港区</w:t>
            </w:r>
          </w:p>
        </w:tc>
        <w:tc>
          <w:tcPr>
            <w:tcW w:w="6888" w:type="dxa"/>
            <w:tcBorders>
              <w:top w:val="nil"/>
              <w:left w:val="nil"/>
              <w:bottom w:val="single" w:sz="4" w:space="0" w:color="000000"/>
              <w:right w:val="single" w:sz="4" w:space="0" w:color="000000"/>
            </w:tcBorders>
          </w:tcPr>
          <w:p w14:paraId="7B6AEB56"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法第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号から第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号まで、第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及び第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から第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までに掲げる港湾施設</w:t>
            </w:r>
          </w:p>
          <w:p w14:paraId="4FD34897"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スポーツ又はレクリエーションの用に供するヨット、モーターボート等（以下「レクリエーション用船舶」という。）のための用具倉庫及び船舶上架施設</w:t>
            </w:r>
          </w:p>
          <w:p w14:paraId="7794968E"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レクリエーション用船舶の利用者のための集会所、休泊所、クラブ事務所、スポーツ施設、レクリエーション施設その他市長が指定する福利厚生施設</w:t>
            </w:r>
          </w:p>
          <w:p w14:paraId="1A60AD4A"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税関、地方整備局、地方運輸局、海上保安官署、検疫所、植物防疫所、動物検疫所、警察署、消防署、港湾管理者その他市長が指定する官公署の事務所</w:t>
            </w:r>
          </w:p>
          <w:p w14:paraId="09E4B259"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レクリエーション用船舶の利用者の利便の用に供するための旅館及びホテル、物品販売店（風営法第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号の営業の用に供するものを除く。以下同じ。）、飲食店その他市長が指定する便益施設</w:t>
            </w:r>
          </w:p>
        </w:tc>
      </w:tr>
      <w:tr w:rsidR="007265A4" w14:paraId="4D6C77AE" w14:textId="77777777" w:rsidTr="00C26DFD">
        <w:tc>
          <w:tcPr>
            <w:tcW w:w="1615" w:type="dxa"/>
            <w:tcBorders>
              <w:top w:val="nil"/>
              <w:left w:val="single" w:sz="4" w:space="0" w:color="000000"/>
              <w:bottom w:val="single" w:sz="4" w:space="0" w:color="000000"/>
              <w:right w:val="single" w:sz="4" w:space="0" w:color="000000"/>
            </w:tcBorders>
          </w:tcPr>
          <w:p w14:paraId="3B9A763E" w14:textId="77777777" w:rsidR="007265A4" w:rsidRDefault="007265A4" w:rsidP="00C26DF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修景厚生港区</w:t>
            </w:r>
          </w:p>
        </w:tc>
        <w:tc>
          <w:tcPr>
            <w:tcW w:w="6888" w:type="dxa"/>
            <w:tcBorders>
              <w:top w:val="nil"/>
              <w:left w:val="nil"/>
              <w:bottom w:val="single" w:sz="4" w:space="0" w:color="000000"/>
              <w:right w:val="single" w:sz="4" w:space="0" w:color="000000"/>
            </w:tcBorders>
          </w:tcPr>
          <w:p w14:paraId="2FB6F4F4"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法第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号から第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号まで、第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号、第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から第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まで及び第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号に掲げる港湾施設</w:t>
            </w:r>
          </w:p>
          <w:p w14:paraId="18DFF29C"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図書館、博物館、水族館、展示場、公会堂、展望施設、研究施設、研修施設その他市長が指定する業務施設</w:t>
            </w:r>
          </w:p>
          <w:p w14:paraId="626B0676"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税関、地方整備局、地方運輸局、海上保安官署、検疫所、植物防疫</w:t>
            </w:r>
            <w:r>
              <w:rPr>
                <w:rFonts w:ascii="Century" w:eastAsia="ＭＳ 明朝" w:hAnsi="ＭＳ 明朝" w:cs="ＭＳ 明朝" w:hint="eastAsia"/>
                <w:color w:val="000000"/>
                <w:kern w:val="0"/>
                <w:szCs w:val="21"/>
              </w:rPr>
              <w:lastRenderedPageBreak/>
              <w:t>所、動物検疫所、警察署、消防署、港湾管理者その他市長が指定する官公署の事務所</w:t>
            </w:r>
          </w:p>
          <w:p w14:paraId="3EE3DB1F"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旅館及びホテル、公衆浴場（風営法第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条第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項第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号の営業の用に供するものを除く。）、診療所、物品販売店、ガソリンスタンド、飲食店、遊技場、劇場（同項第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号の営業の用に供するものを除く。）、運動競技場及びその附帯施設その他市長が指定する便益施設</w:t>
            </w:r>
          </w:p>
          <w:p w14:paraId="465A1093"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銀行業等の用に供する店舗（郵便局を含む。）</w:t>
            </w:r>
          </w:p>
          <w:p w14:paraId="083AA8DA" w14:textId="77777777" w:rsidR="007265A4" w:rsidRDefault="007265A4" w:rsidP="00C26DF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号の展示場若しくは研究施設又は第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号の物品販売店若しくは飲食店（以下「展示場等」という。）に附属する工場であって、その作業場の床面積の合計が</w:t>
            </w:r>
            <w:r>
              <w:rPr>
                <w:rFonts w:ascii="Century" w:eastAsia="ＭＳ 明朝" w:hAnsi="ＭＳ 明朝" w:cs="ＭＳ 明朝"/>
                <w:color w:val="000000"/>
                <w:kern w:val="0"/>
                <w:szCs w:val="21"/>
              </w:rPr>
              <w:t>2,500</w:t>
            </w:r>
            <w:r>
              <w:rPr>
                <w:rFonts w:ascii="Century" w:eastAsia="ＭＳ 明朝" w:hAnsi="ＭＳ 明朝" w:cs="ＭＳ 明朝" w:hint="eastAsia"/>
                <w:color w:val="000000"/>
                <w:kern w:val="0"/>
                <w:szCs w:val="21"/>
              </w:rPr>
              <w:t>平方メートル（当該展示場等の延べ面積の合計が</w:t>
            </w:r>
            <w:r>
              <w:rPr>
                <w:rFonts w:ascii="Century" w:eastAsia="ＭＳ 明朝" w:hAnsi="ＭＳ 明朝" w:cs="ＭＳ 明朝"/>
                <w:color w:val="000000"/>
                <w:kern w:val="0"/>
                <w:szCs w:val="21"/>
              </w:rPr>
              <w:t>2,500</w:t>
            </w:r>
            <w:r>
              <w:rPr>
                <w:rFonts w:ascii="Century" w:eastAsia="ＭＳ 明朝" w:hAnsi="ＭＳ 明朝" w:cs="ＭＳ 明朝" w:hint="eastAsia"/>
                <w:color w:val="000000"/>
                <w:kern w:val="0"/>
                <w:szCs w:val="21"/>
              </w:rPr>
              <w:t>平方メートル未満である場合にあっては、当該延べ面積の合計の面積）未満であるもの</w:t>
            </w:r>
          </w:p>
        </w:tc>
      </w:tr>
    </w:tbl>
    <w:p w14:paraId="553828CC" w14:textId="77777777" w:rsidR="007265A4" w:rsidRDefault="007265A4" w:rsidP="007265A4">
      <w:pPr>
        <w:autoSpaceDE w:val="0"/>
        <w:autoSpaceDN w:val="0"/>
        <w:adjustRightInd w:val="0"/>
        <w:spacing w:line="420" w:lineRule="atLeast"/>
        <w:jc w:val="left"/>
        <w:rPr>
          <w:rFonts w:ascii="Century" w:eastAsia="ＭＳ 明朝" w:hAnsi="ＭＳ 明朝" w:cs="ＭＳ 明朝"/>
          <w:color w:val="000000"/>
          <w:kern w:val="0"/>
          <w:szCs w:val="21"/>
        </w:rPr>
      </w:pPr>
      <w:bookmarkStart w:id="0" w:name="last"/>
      <w:bookmarkEnd w:id="0"/>
    </w:p>
    <w:p w14:paraId="78F6229F" w14:textId="77777777" w:rsidR="00D41F9B" w:rsidRPr="007265A4" w:rsidRDefault="00D41F9B"/>
    <w:p w14:paraId="6F0255FA" w14:textId="77777777" w:rsidR="007265A4" w:rsidRDefault="007265A4"/>
    <w:p w14:paraId="43B7518D" w14:textId="77777777" w:rsidR="007265A4" w:rsidRDefault="007265A4"/>
    <w:p w14:paraId="72F798E3" w14:textId="77777777" w:rsidR="007265A4" w:rsidRDefault="007265A4"/>
    <w:p w14:paraId="6A9FBE40" w14:textId="77777777" w:rsidR="007265A4" w:rsidRDefault="007265A4"/>
    <w:p w14:paraId="3527600C" w14:textId="77777777" w:rsidR="007265A4" w:rsidRDefault="007265A4"/>
    <w:p w14:paraId="07F519CD" w14:textId="77777777" w:rsidR="007265A4" w:rsidRDefault="007265A4"/>
    <w:p w14:paraId="455460BC" w14:textId="77777777" w:rsidR="007265A4" w:rsidRDefault="007265A4"/>
    <w:p w14:paraId="69C600D7" w14:textId="77777777" w:rsidR="007265A4" w:rsidRDefault="007265A4"/>
    <w:p w14:paraId="2C64EAB4" w14:textId="77777777" w:rsidR="001849FF" w:rsidRDefault="001849FF"/>
    <w:p w14:paraId="519E23F8" w14:textId="77777777" w:rsidR="001849FF" w:rsidRDefault="001849FF"/>
    <w:p w14:paraId="5D85D533" w14:textId="77777777" w:rsidR="001849FF" w:rsidRDefault="001849FF"/>
    <w:p w14:paraId="238A6B57" w14:textId="77777777" w:rsidR="001849FF" w:rsidRDefault="001849FF"/>
    <w:p w14:paraId="3591875E" w14:textId="77777777" w:rsidR="001849FF" w:rsidRDefault="001849FF"/>
    <w:p w14:paraId="2B275BCF" w14:textId="77777777" w:rsidR="001849FF" w:rsidRDefault="001849FF"/>
    <w:p w14:paraId="510E543D" w14:textId="77777777" w:rsidR="001849FF" w:rsidRDefault="001849FF"/>
    <w:p w14:paraId="18755D86" w14:textId="77777777" w:rsidR="001849FF" w:rsidRDefault="001849FF"/>
    <w:p w14:paraId="0F66899F" w14:textId="77777777" w:rsidR="001849FF" w:rsidRDefault="001849FF"/>
    <w:p w14:paraId="66C63DEA" w14:textId="77777777" w:rsidR="001849FF" w:rsidRDefault="001849FF"/>
    <w:p w14:paraId="2A8FA005" w14:textId="77777777" w:rsidR="001849FF" w:rsidRDefault="001849FF"/>
    <w:p w14:paraId="44CB9512" w14:textId="77777777" w:rsidR="001849FF" w:rsidRDefault="001849FF"/>
    <w:p w14:paraId="38AD4792" w14:textId="0D43F98E" w:rsidR="001849FF" w:rsidRDefault="001849FF">
      <w:r>
        <w:rPr>
          <w:noProof/>
        </w:rPr>
        <w:lastRenderedPageBreak/>
        <w:drawing>
          <wp:inline distT="0" distB="0" distL="0" distR="0" wp14:anchorId="03C96893" wp14:editId="7BB4184D">
            <wp:extent cx="5400040" cy="8093710"/>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hqprint">
                      <a:extLst>
                        <a:ext uri="{28A0092B-C50C-407E-A947-70E740481C1C}">
                          <a14:useLocalDpi xmlns:a14="http://schemas.microsoft.com/office/drawing/2010/main"/>
                        </a:ext>
                      </a:extLst>
                    </a:blip>
                    <a:stretch>
                      <a:fillRect/>
                    </a:stretch>
                  </pic:blipFill>
                  <pic:spPr>
                    <a:xfrm>
                      <a:off x="0" y="0"/>
                      <a:ext cx="5400040" cy="8093710"/>
                    </a:xfrm>
                    <a:prstGeom prst="rect">
                      <a:avLst/>
                    </a:prstGeom>
                  </pic:spPr>
                </pic:pic>
              </a:graphicData>
            </a:graphic>
          </wp:inline>
        </w:drawing>
      </w:r>
    </w:p>
    <w:sectPr w:rsidR="001849F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32457" w14:textId="77777777" w:rsidR="001849FF" w:rsidRDefault="001849FF" w:rsidP="001849FF">
      <w:r>
        <w:separator/>
      </w:r>
    </w:p>
  </w:endnote>
  <w:endnote w:type="continuationSeparator" w:id="0">
    <w:p w14:paraId="77B14243" w14:textId="77777777" w:rsidR="001849FF" w:rsidRDefault="001849FF" w:rsidP="00184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904F4" w14:textId="77777777" w:rsidR="001849FF" w:rsidRDefault="001849FF" w:rsidP="001849FF">
      <w:r>
        <w:separator/>
      </w:r>
    </w:p>
  </w:footnote>
  <w:footnote w:type="continuationSeparator" w:id="0">
    <w:p w14:paraId="05757F6B" w14:textId="77777777" w:rsidR="001849FF" w:rsidRDefault="001849FF" w:rsidP="001849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CD0"/>
    <w:rsid w:val="00071928"/>
    <w:rsid w:val="001849FF"/>
    <w:rsid w:val="00345BB5"/>
    <w:rsid w:val="007265A4"/>
    <w:rsid w:val="009A7CD0"/>
    <w:rsid w:val="00D41F9B"/>
    <w:rsid w:val="00D95A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3CF3063"/>
  <w15:chartTrackingRefBased/>
  <w15:docId w15:val="{5ED21C13-C7DA-45CB-9274-3E6A15B7F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65A4"/>
    <w:pPr>
      <w:widowControl w:val="0"/>
      <w:jc w:val="both"/>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49FF"/>
    <w:pPr>
      <w:tabs>
        <w:tab w:val="center" w:pos="4252"/>
        <w:tab w:val="right" w:pos="8504"/>
      </w:tabs>
      <w:snapToGrid w:val="0"/>
    </w:pPr>
  </w:style>
  <w:style w:type="character" w:customStyle="1" w:styleId="a4">
    <w:name w:val="ヘッダー (文字)"/>
    <w:basedOn w:val="a0"/>
    <w:link w:val="a3"/>
    <w:uiPriority w:val="99"/>
    <w:rsid w:val="001849FF"/>
    <w:rPr>
      <w:rFonts w:cs="Times New Roman"/>
    </w:rPr>
  </w:style>
  <w:style w:type="paragraph" w:styleId="a5">
    <w:name w:val="footer"/>
    <w:basedOn w:val="a"/>
    <w:link w:val="a6"/>
    <w:uiPriority w:val="99"/>
    <w:unhideWhenUsed/>
    <w:rsid w:val="001849FF"/>
    <w:pPr>
      <w:tabs>
        <w:tab w:val="center" w:pos="4252"/>
        <w:tab w:val="right" w:pos="8504"/>
      </w:tabs>
      <w:snapToGrid w:val="0"/>
    </w:pPr>
  </w:style>
  <w:style w:type="character" w:customStyle="1" w:styleId="a6">
    <w:name w:val="フッター (文字)"/>
    <w:basedOn w:val="a0"/>
    <w:link w:val="a5"/>
    <w:uiPriority w:val="99"/>
    <w:rsid w:val="001849F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687</Words>
  <Characters>3918</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2024-03-11T06:00:00Z</dcterms:created>
  <dcterms:modified xsi:type="dcterms:W3CDTF">2024-03-15T05:42:00Z</dcterms:modified>
</cp:coreProperties>
</file>