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6B" w:rsidRDefault="000242F8" w:rsidP="00BC125A">
      <w:pPr>
        <w:widowControl/>
        <w:jc w:val="left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</w:rPr>
        <w:t>【域内総生産（ＧＤＰ</w:t>
      </w:r>
      <w:r w:rsidR="00FB59D2">
        <w:rPr>
          <w:rFonts w:ascii="ＭＳ Ｐゴシック" w:eastAsia="ＭＳ Ｐゴシック" w:hAnsi="ＭＳ Ｐゴシック" w:hint="eastAsia"/>
          <w:b/>
        </w:rPr>
        <w:t>：</w:t>
      </w:r>
      <w:r w:rsidR="00F17CE6">
        <w:rPr>
          <w:rFonts w:ascii="ＭＳ Ｐゴシック" w:eastAsia="ＭＳ Ｐゴシック" w:hAnsi="ＭＳ Ｐゴシック" w:hint="eastAsia"/>
          <w:b/>
        </w:rPr>
        <w:t>名目</w:t>
      </w:r>
      <w:r>
        <w:rPr>
          <w:rFonts w:ascii="ＭＳ Ｐゴシック" w:eastAsia="ＭＳ Ｐゴシック" w:hAnsi="ＭＳ Ｐゴシック" w:hint="eastAsia"/>
          <w:b/>
        </w:rPr>
        <w:t>）の</w:t>
      </w:r>
      <w:r w:rsidR="009F1C6B" w:rsidRPr="008E5396">
        <w:rPr>
          <w:rFonts w:ascii="ＭＳ Ｐゴシック" w:eastAsia="ＭＳ Ｐゴシック" w:hAnsi="ＭＳ Ｐゴシック" w:hint="eastAsia"/>
          <w:b/>
        </w:rPr>
        <w:t>推移】</w:t>
      </w:r>
    </w:p>
    <w:p w:rsidR="00FB59D2" w:rsidRDefault="00FB59D2" w:rsidP="00FB59D2">
      <w:r>
        <w:rPr>
          <w:rFonts w:hint="eastAsia"/>
        </w:rPr>
        <w:t>（</w:t>
      </w:r>
      <w:r>
        <w:rPr>
          <w:rFonts w:hint="eastAsia"/>
        </w:rPr>
        <w:t>2001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FB59D2" w:rsidRPr="00844C89" w:rsidRDefault="009B3BA1" w:rsidP="005466BC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79F4A2C7" wp14:editId="742BF7A6">
            <wp:extent cx="5900468" cy="3018790"/>
            <wp:effectExtent l="0" t="0" r="5080" b="1016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77D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1E10F" wp14:editId="7B2406EA">
                <wp:simplePos x="0" y="0"/>
                <wp:positionH relativeFrom="column">
                  <wp:posOffset>5388646</wp:posOffset>
                </wp:positionH>
                <wp:positionV relativeFrom="paragraph">
                  <wp:posOffset>207645</wp:posOffset>
                </wp:positionV>
                <wp:extent cx="0" cy="2628000"/>
                <wp:effectExtent l="0" t="0" r="19050" b="2032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4BBD5" id="直線コネクタ 38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3pt,16.35pt" to="424.3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cszgEAAMUDAAAOAAAAZHJzL2Uyb0RvYy54bWysU0uOEzEQ3SNxB8t70p0gjUatdGYxI9gg&#10;iPgcwOMuJ5b8U9mkO9uw5gJwCBYgseQwWcw1KLuTHgRICMTG7bLrvar3XL28GqxhO8CovWv5fFZz&#10;Bk76TrtNy9+8fvLokrOYhOuE8Q5avofIr1YPHyz70MDCb73pABmRuNj0oeXblEJTVVFuwYo48wEc&#10;XSqPViQKcVN1KHpit6Za1PVF1XvsAnoJMdLpzXjJV4VfKZDphVIREjMtp95SWbGst3mtVkvRbFCE&#10;rZanNsQ/dGGFdlR0oroRSbC3qH+hslqij16lmfS28kppCUUDqZnXP6l5tRUBihYyJ4bJpvj/aOXz&#10;3RqZ7lr+mF7KCUtvdPfxy93XD8fD5+O798fDp+PhG6NLcqoPsSHAtVvjKYphjVn2oNDmLwliQ3F3&#10;P7kLQ2JyPJR0urhYXNZ1cb66BwaM6Sl4y/Km5Ua7LFw0YvcsJipGqecUCnIjY+myS3sDOdm4l6BI&#10;DBWbF3QZI7g2yHaCBkBICS7NsxTiK9kZprQxE7D+M/CUn6FQRuxvwBOiVPYuTWCrncffVU/DuWU1&#10;5p8dGHVnC259ty+PUqyhWSkKT3Odh/HHuMDv/77VdwAAAP//AwBQSwMEFAAGAAgAAAAhAH0PUNTg&#10;AAAACgEAAA8AAABkcnMvZG93bnJldi54bWxMj8FOg0AQhu8mvsNmTLwYu1gpEmRo1KTpwRpj8QG2&#10;7AhEdpawC6U+vWs86HFmvvzz/fl6Np2YaHCtZYSbRQSCuLK65RrhvdxcpyCcV6xVZ5kQTuRgXZyf&#10;5SrT9shvNO19LUIIu0whNN73mZSuasgot7A9cbh92MEoH8ahlnpQxxBuOrmMokQa1XL40Kienhqq&#10;PvejQdhuHul5dRrrWK+25dVU7l6+XlPEy4v54R6Ep9n/wfCjH9ShCE4HO7J2okNI4zQJKMLt8g5E&#10;AH4XB4Q4ThKQRS7/Vyi+AQAA//8DAFBLAQItABQABgAIAAAAIQC2gziS/gAAAOEBAAATAAAAAAAA&#10;AAAAAAAAAAAAAABbQ29udGVudF9UeXBlc10ueG1sUEsBAi0AFAAGAAgAAAAhADj9If/WAAAAlAEA&#10;AAsAAAAAAAAAAAAAAAAALwEAAF9yZWxzLy5yZWxzUEsBAi0AFAAGAAgAAAAhAP4YNyzOAQAAxQMA&#10;AA4AAAAAAAAAAAAAAAAALgIAAGRycy9lMm9Eb2MueG1sUEsBAi0AFAAGAAgAAAAhAH0PUNTgAAAA&#10;CgEAAA8AAAAAAAAAAAAAAAAAKAQAAGRycy9kb3ducmV2LnhtbFBLBQYAAAAABAAEAPMAAAA1BQAA&#10;AAA=&#10;" strokecolor="#4579b8 [3044]"/>
            </w:pict>
          </mc:Fallback>
        </mc:AlternateContent>
      </w:r>
      <w:r w:rsidR="00FB59D2" w:rsidRPr="00844C89">
        <w:rPr>
          <w:rFonts w:hint="eastAsia"/>
          <w:sz w:val="18"/>
          <w:szCs w:val="18"/>
        </w:rPr>
        <w:t>（資料）内閣府「</w:t>
      </w:r>
      <w:r w:rsidR="00FB59D2">
        <w:rPr>
          <w:rFonts w:hint="eastAsia"/>
          <w:sz w:val="18"/>
          <w:szCs w:val="18"/>
        </w:rPr>
        <w:t>県民</w:t>
      </w:r>
      <w:r w:rsidR="00FB59D2" w:rsidRPr="00844C89">
        <w:rPr>
          <w:rFonts w:hint="eastAsia"/>
          <w:sz w:val="18"/>
          <w:szCs w:val="18"/>
        </w:rPr>
        <w:t>経済計算」</w:t>
      </w:r>
    </w:p>
    <w:p w:rsidR="00FB59D2" w:rsidRPr="009B3BA1" w:rsidRDefault="009B3BA1" w:rsidP="00DE2536">
      <w:pPr>
        <w:rPr>
          <w:sz w:val="18"/>
          <w:szCs w:val="18"/>
        </w:rPr>
      </w:pPr>
      <w:r w:rsidRPr="009B3BA1"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2015</w:t>
      </w:r>
      <w:r>
        <w:rPr>
          <w:rFonts w:hint="eastAsia"/>
          <w:sz w:val="18"/>
          <w:szCs w:val="18"/>
        </w:rPr>
        <w:t>年度の市内総生産（大阪市）は、平成</w:t>
      </w:r>
      <w:r>
        <w:rPr>
          <w:rFonts w:hint="eastAsia"/>
          <w:sz w:val="18"/>
          <w:szCs w:val="18"/>
        </w:rPr>
        <w:t>28</w:t>
      </w:r>
      <w:r>
        <w:rPr>
          <w:rFonts w:hint="eastAsia"/>
          <w:sz w:val="18"/>
          <w:szCs w:val="18"/>
        </w:rPr>
        <w:t>年度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大阪市民経済計算（早期推計）を反映</w:t>
      </w:r>
    </w:p>
    <w:p w:rsidR="005466BC" w:rsidRPr="005466BC" w:rsidRDefault="005466BC" w:rsidP="00DE2536">
      <w:pPr>
        <w:rPr>
          <w:rFonts w:ascii="ＭＳ Ｐゴシック" w:eastAsia="ＭＳ Ｐゴシック" w:hAnsi="ＭＳ Ｐゴシック"/>
          <w:b/>
        </w:rPr>
      </w:pPr>
    </w:p>
    <w:p w:rsidR="00DE2536" w:rsidRPr="00844C89" w:rsidRDefault="00DE2536" w:rsidP="00DE2536">
      <w:pPr>
        <w:rPr>
          <w:rFonts w:ascii="ＭＳ Ｐゴシック" w:eastAsia="ＭＳ Ｐゴシック" w:hAnsi="ＭＳ Ｐゴシック"/>
          <w:b/>
        </w:rPr>
      </w:pPr>
      <w:r w:rsidRPr="00844C89">
        <w:rPr>
          <w:rFonts w:ascii="ＭＳ Ｐゴシック" w:eastAsia="ＭＳ Ｐゴシック" w:hAnsi="ＭＳ Ｐゴシック" w:hint="eastAsia"/>
          <w:b/>
        </w:rPr>
        <w:t>【GDPの全国シェア（</w:t>
      </w:r>
      <w:r w:rsidR="00597757">
        <w:rPr>
          <w:rFonts w:ascii="ＭＳ Ｐゴシック" w:eastAsia="ＭＳ Ｐゴシック" w:hAnsi="ＭＳ Ｐゴシック" w:hint="eastAsia"/>
          <w:b/>
        </w:rPr>
        <w:t>名目</w:t>
      </w:r>
      <w:r w:rsidRPr="00844C89">
        <w:rPr>
          <w:rFonts w:ascii="ＭＳ Ｐゴシック" w:eastAsia="ＭＳ Ｐゴシック" w:hAnsi="ＭＳ Ｐゴシック" w:hint="eastAsia"/>
          <w:b/>
        </w:rPr>
        <w:t>）】</w:t>
      </w:r>
    </w:p>
    <w:p w:rsidR="0071601D" w:rsidRPr="002749DE" w:rsidRDefault="00DA17D8" w:rsidP="005466BC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A37152F">
            <wp:extent cx="5813505" cy="3062378"/>
            <wp:effectExtent l="0" t="0" r="0" b="508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38" cy="307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536" w:rsidRPr="00844C89">
        <w:rPr>
          <w:rFonts w:hint="eastAsia"/>
          <w:sz w:val="18"/>
          <w:szCs w:val="18"/>
        </w:rPr>
        <w:t>（資料）内閣府「</w:t>
      </w:r>
      <w:r w:rsidR="0071601D">
        <w:rPr>
          <w:rFonts w:hint="eastAsia"/>
          <w:sz w:val="18"/>
          <w:szCs w:val="18"/>
        </w:rPr>
        <w:t>県民</w:t>
      </w:r>
      <w:r w:rsidR="00DE2536" w:rsidRPr="00844C89">
        <w:rPr>
          <w:rFonts w:hint="eastAsia"/>
          <w:sz w:val="18"/>
          <w:szCs w:val="18"/>
        </w:rPr>
        <w:t>経済計算」</w:t>
      </w:r>
    </w:p>
    <w:sectPr w:rsidR="0071601D" w:rsidRPr="002749DE" w:rsidSect="00F74951">
      <w:footerReference w:type="default" r:id="rId9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0B" w:rsidRDefault="003E650B" w:rsidP="00B905B2">
      <w:r>
        <w:separator/>
      </w:r>
    </w:p>
  </w:endnote>
  <w:endnote w:type="continuationSeparator" w:id="0">
    <w:p w:rsidR="003E650B" w:rsidRDefault="003E650B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C76778">
          <w:rPr>
            <w:rFonts w:asciiTheme="minorEastAsia" w:eastAsiaTheme="minorEastAsia" w:hAnsiTheme="minorEastAsia" w:hint="eastAsia"/>
            <w:sz w:val="20"/>
            <w:szCs w:val="20"/>
          </w:rPr>
          <w:t>3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0B" w:rsidRDefault="003E650B" w:rsidP="00B905B2">
      <w:r>
        <w:separator/>
      </w:r>
    </w:p>
  </w:footnote>
  <w:footnote w:type="continuationSeparator" w:id="0">
    <w:p w:rsidR="003E650B" w:rsidRDefault="003E650B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7E37"/>
    <w:rsid w:val="00186D02"/>
    <w:rsid w:val="001A1690"/>
    <w:rsid w:val="001B53C8"/>
    <w:rsid w:val="001E6B75"/>
    <w:rsid w:val="001E6D78"/>
    <w:rsid w:val="001E70C0"/>
    <w:rsid w:val="001F159A"/>
    <w:rsid w:val="001F5988"/>
    <w:rsid w:val="001F7CE9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D3"/>
    <w:rsid w:val="00286B1C"/>
    <w:rsid w:val="002A1DFA"/>
    <w:rsid w:val="002A67AE"/>
    <w:rsid w:val="002B4195"/>
    <w:rsid w:val="002C5B41"/>
    <w:rsid w:val="002E10E1"/>
    <w:rsid w:val="00304EC7"/>
    <w:rsid w:val="00311E53"/>
    <w:rsid w:val="00313112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A21F7"/>
    <w:rsid w:val="003A65D7"/>
    <w:rsid w:val="003C3EE1"/>
    <w:rsid w:val="003D0A41"/>
    <w:rsid w:val="003D5896"/>
    <w:rsid w:val="003D7918"/>
    <w:rsid w:val="003E278D"/>
    <w:rsid w:val="003E650B"/>
    <w:rsid w:val="003E6C3A"/>
    <w:rsid w:val="003F749D"/>
    <w:rsid w:val="00401A71"/>
    <w:rsid w:val="00421E06"/>
    <w:rsid w:val="00423583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382B"/>
    <w:rsid w:val="005B61B5"/>
    <w:rsid w:val="005E3684"/>
    <w:rsid w:val="005F71F6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5620"/>
    <w:rsid w:val="006968F6"/>
    <w:rsid w:val="006B185A"/>
    <w:rsid w:val="006B1D73"/>
    <w:rsid w:val="006B7532"/>
    <w:rsid w:val="006C66AF"/>
    <w:rsid w:val="006D491F"/>
    <w:rsid w:val="00705060"/>
    <w:rsid w:val="007062D3"/>
    <w:rsid w:val="00715C78"/>
    <w:rsid w:val="0071601D"/>
    <w:rsid w:val="0071764C"/>
    <w:rsid w:val="00720ACB"/>
    <w:rsid w:val="007268A3"/>
    <w:rsid w:val="00733837"/>
    <w:rsid w:val="00772D5E"/>
    <w:rsid w:val="00790424"/>
    <w:rsid w:val="00791A9C"/>
    <w:rsid w:val="00795A4E"/>
    <w:rsid w:val="00797A7E"/>
    <w:rsid w:val="007A7C80"/>
    <w:rsid w:val="007B1BE9"/>
    <w:rsid w:val="007C08FA"/>
    <w:rsid w:val="007C14EC"/>
    <w:rsid w:val="007F0FA0"/>
    <w:rsid w:val="007F43C5"/>
    <w:rsid w:val="008110C2"/>
    <w:rsid w:val="0081225B"/>
    <w:rsid w:val="00823365"/>
    <w:rsid w:val="008240A1"/>
    <w:rsid w:val="00837B45"/>
    <w:rsid w:val="00840C81"/>
    <w:rsid w:val="00842D68"/>
    <w:rsid w:val="00844C89"/>
    <w:rsid w:val="00851256"/>
    <w:rsid w:val="00855890"/>
    <w:rsid w:val="00870D41"/>
    <w:rsid w:val="0089710C"/>
    <w:rsid w:val="008972F0"/>
    <w:rsid w:val="008B1B20"/>
    <w:rsid w:val="008B20E2"/>
    <w:rsid w:val="008B2376"/>
    <w:rsid w:val="008D2680"/>
    <w:rsid w:val="008E5396"/>
    <w:rsid w:val="009120AA"/>
    <w:rsid w:val="00913000"/>
    <w:rsid w:val="00914782"/>
    <w:rsid w:val="009159E8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55B2"/>
    <w:rsid w:val="00A91653"/>
    <w:rsid w:val="00AA3D07"/>
    <w:rsid w:val="00AA5043"/>
    <w:rsid w:val="00AA604B"/>
    <w:rsid w:val="00AD6EB4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905B2"/>
    <w:rsid w:val="00B90AA8"/>
    <w:rsid w:val="00B91273"/>
    <w:rsid w:val="00B91AC1"/>
    <w:rsid w:val="00B97315"/>
    <w:rsid w:val="00BB4C4F"/>
    <w:rsid w:val="00BC125A"/>
    <w:rsid w:val="00BC348C"/>
    <w:rsid w:val="00BD3EAE"/>
    <w:rsid w:val="00BE39AF"/>
    <w:rsid w:val="00C0252C"/>
    <w:rsid w:val="00C045ED"/>
    <w:rsid w:val="00C178C5"/>
    <w:rsid w:val="00C240B9"/>
    <w:rsid w:val="00C252EF"/>
    <w:rsid w:val="00C2531F"/>
    <w:rsid w:val="00C301DC"/>
    <w:rsid w:val="00C32DB4"/>
    <w:rsid w:val="00C35C88"/>
    <w:rsid w:val="00C37891"/>
    <w:rsid w:val="00C41FBD"/>
    <w:rsid w:val="00C45B69"/>
    <w:rsid w:val="00C73868"/>
    <w:rsid w:val="00C76778"/>
    <w:rsid w:val="00C80A16"/>
    <w:rsid w:val="00CA5197"/>
    <w:rsid w:val="00CB2492"/>
    <w:rsid w:val="00CB5EA5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3825"/>
    <w:rsid w:val="00D52409"/>
    <w:rsid w:val="00D81ECE"/>
    <w:rsid w:val="00D945E5"/>
    <w:rsid w:val="00DA17D8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608D"/>
    <w:rsid w:val="00DF720F"/>
    <w:rsid w:val="00E00D32"/>
    <w:rsid w:val="00E105DE"/>
    <w:rsid w:val="00E21F50"/>
    <w:rsid w:val="00E44615"/>
    <w:rsid w:val="00E515F5"/>
    <w:rsid w:val="00E55AFD"/>
    <w:rsid w:val="00E7224D"/>
    <w:rsid w:val="00E74897"/>
    <w:rsid w:val="00E77089"/>
    <w:rsid w:val="00E85076"/>
    <w:rsid w:val="00E90F70"/>
    <w:rsid w:val="00E9323E"/>
    <w:rsid w:val="00EB1A9E"/>
    <w:rsid w:val="00EC3D8B"/>
    <w:rsid w:val="00ED0DF9"/>
    <w:rsid w:val="00ED31B3"/>
    <w:rsid w:val="00EE344E"/>
    <w:rsid w:val="00EE60D6"/>
    <w:rsid w:val="00EF6C04"/>
    <w:rsid w:val="00F12261"/>
    <w:rsid w:val="00F1368B"/>
    <w:rsid w:val="00F14BDD"/>
    <w:rsid w:val="00F152C6"/>
    <w:rsid w:val="00F17CE6"/>
    <w:rsid w:val="00F20B69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613734567901533E-2"/>
          <c:y val="3.9167222222222221E-2"/>
          <c:w val="0.8319465055781553"/>
          <c:h val="0.8724561111111111"/>
        </c:manualLayout>
      </c:layout>
      <c:lineChart>
        <c:grouping val="standard"/>
        <c:varyColors val="0"/>
        <c:ser>
          <c:idx val="0"/>
          <c:order val="0"/>
          <c:tx>
            <c:strRef>
              <c:f>'図表-05（GDP成長率）'!$C$14</c:f>
              <c:strCache>
                <c:ptCount val="1"/>
                <c:pt idx="0">
                  <c:v>国内総生産</c:v>
                </c:pt>
              </c:strCache>
            </c:strRef>
          </c:tx>
          <c:spPr>
            <a:ln w="15875">
              <a:solidFill>
                <a:prstClr val="black"/>
              </a:solidFill>
              <a:prstDash val="sysDash"/>
            </a:ln>
          </c:spPr>
          <c:marker>
            <c:symbol val="diamond"/>
            <c:size val="7"/>
            <c:spPr>
              <a:solidFill>
                <a:schemeClr val="bg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3"/>
              <c:layout>
                <c:manualLayout>
                  <c:x val="-2.5591398578406283E-2"/>
                  <c:y val="-0.13860752155665018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102.9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'図表-05（GDP成長率）'!$D$13:$R$13</c:f>
              <c:numCache>
                <c:formatCode>General</c:formatCode>
                <c:ptCount val="1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</c:numCache>
            </c:numRef>
          </c:cat>
          <c:val>
            <c:numRef>
              <c:f>'図表-05（GDP成長率）'!$D$14:$R$14</c:f>
              <c:numCache>
                <c:formatCode>#,##0.0;[Red]\-#,##0.0</c:formatCode>
                <c:ptCount val="15"/>
                <c:pt idx="0">
                  <c:v>100</c:v>
                </c:pt>
                <c:pt idx="1">
                  <c:v>99.18784202870286</c:v>
                </c:pt>
                <c:pt idx="2">
                  <c:v>99.867139265955046</c:v>
                </c:pt>
                <c:pt idx="3">
                  <c:v>100.40754365286462</c:v>
                </c:pt>
                <c:pt idx="4">
                  <c:v>101.3345238251249</c:v>
                </c:pt>
                <c:pt idx="5">
                  <c:v>101.99769045106355</c:v>
                </c:pt>
                <c:pt idx="6">
                  <c:v>102.33656819220751</c:v>
                </c:pt>
                <c:pt idx="7">
                  <c:v>98.170938998152209</c:v>
                </c:pt>
                <c:pt idx="8">
                  <c:v>94.832403526610292</c:v>
                </c:pt>
                <c:pt idx="9">
                  <c:v>96.204507628989006</c:v>
                </c:pt>
                <c:pt idx="10">
                  <c:v>95.175058567416698</c:v>
                </c:pt>
                <c:pt idx="11">
                  <c:v>95.333338986434867</c:v>
                </c:pt>
                <c:pt idx="12">
                  <c:v>97.786020599388067</c:v>
                </c:pt>
                <c:pt idx="13">
                  <c:v>99.802925171693673</c:v>
                </c:pt>
                <c:pt idx="14">
                  <c:v>102.89364280466813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'図表-05（GDP成長率）'!$C$15</c:f>
              <c:strCache>
                <c:ptCount val="1"/>
                <c:pt idx="0">
                  <c:v>府内総生産（大阪府）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triangle"/>
            <c:size val="7"/>
            <c:spPr>
              <a:solidFill>
                <a:sysClr val="windowText" lastClr="000000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3"/>
              <c:layout>
                <c:manualLayout>
                  <c:x val="5.1616489115331168E-3"/>
                  <c:y val="-0.14145509589079147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96.9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'図表-05（GDP成長率）'!$D$13:$R$13</c:f>
              <c:numCache>
                <c:formatCode>General</c:formatCode>
                <c:ptCount val="1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</c:numCache>
            </c:numRef>
          </c:cat>
          <c:val>
            <c:numRef>
              <c:f>'図表-05（GDP成長率）'!$D$15:$R$15</c:f>
              <c:numCache>
                <c:formatCode>#,##0.0;[Red]\-#,##0.0</c:formatCode>
                <c:ptCount val="15"/>
                <c:pt idx="0">
                  <c:v>100</c:v>
                </c:pt>
                <c:pt idx="1">
                  <c:v>97.202520263262002</c:v>
                </c:pt>
                <c:pt idx="2">
                  <c:v>96.324075263495104</c:v>
                </c:pt>
                <c:pt idx="3">
                  <c:v>97.080327137039646</c:v>
                </c:pt>
                <c:pt idx="4">
                  <c:v>97.482149340703046</c:v>
                </c:pt>
                <c:pt idx="5">
                  <c:v>97.728569214129081</c:v>
                </c:pt>
                <c:pt idx="6">
                  <c:v>98.714082748508361</c:v>
                </c:pt>
                <c:pt idx="7">
                  <c:v>95.468406323317794</c:v>
                </c:pt>
                <c:pt idx="8">
                  <c:v>90.780320434264524</c:v>
                </c:pt>
                <c:pt idx="9">
                  <c:v>90.972469131441713</c:v>
                </c:pt>
                <c:pt idx="10">
                  <c:v>92.247769940149112</c:v>
                </c:pt>
                <c:pt idx="11">
                  <c:v>91.432240863555222</c:v>
                </c:pt>
                <c:pt idx="12">
                  <c:v>92.161689067625147</c:v>
                </c:pt>
                <c:pt idx="13">
                  <c:v>93.962669753477073</c:v>
                </c:pt>
                <c:pt idx="14">
                  <c:v>96.868060206476187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'図表-05（GDP成長率）'!$C$16</c:f>
              <c:strCache>
                <c:ptCount val="1"/>
                <c:pt idx="0">
                  <c:v>市内総生産（大阪市）</c:v>
                </c:pt>
              </c:strCache>
            </c:strRef>
          </c:tx>
          <c:spPr>
            <a:ln w="15875">
              <a:solidFill>
                <a:schemeClr val="tx1"/>
              </a:solidFill>
            </a:ln>
          </c:spPr>
          <c:marker>
            <c:symbol val="square"/>
            <c:size val="6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3"/>
              <c:layout>
                <c:manualLayout>
                  <c:x val="2.220472440944882E-3"/>
                  <c:y val="-8.6781374550403481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88.1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'図表-05（GDP成長率）'!$D$13:$R$13</c:f>
              <c:numCache>
                <c:formatCode>General</c:formatCode>
                <c:ptCount val="1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</c:numCache>
            </c:numRef>
          </c:cat>
          <c:val>
            <c:numRef>
              <c:f>'図表-05（GDP成長率）'!$D$16:$R$16</c:f>
              <c:numCache>
                <c:formatCode>#,##0.0;[Red]\-#,##0.0</c:formatCode>
                <c:ptCount val="15"/>
                <c:pt idx="0">
                  <c:v>100</c:v>
                </c:pt>
                <c:pt idx="1">
                  <c:v>95.794086884833916</c:v>
                </c:pt>
                <c:pt idx="2">
                  <c:v>96.120683916785282</c:v>
                </c:pt>
                <c:pt idx="3">
                  <c:v>95.032943457624739</c:v>
                </c:pt>
                <c:pt idx="4">
                  <c:v>92.809340150770154</c:v>
                </c:pt>
                <c:pt idx="5">
                  <c:v>93.622995186352597</c:v>
                </c:pt>
                <c:pt idx="6">
                  <c:v>94.361220161313369</c:v>
                </c:pt>
                <c:pt idx="7">
                  <c:v>90.962923496670612</c:v>
                </c:pt>
                <c:pt idx="8">
                  <c:v>85.150206054787915</c:v>
                </c:pt>
                <c:pt idx="9">
                  <c:v>84.722243489289824</c:v>
                </c:pt>
                <c:pt idx="10">
                  <c:v>86.125280783981907</c:v>
                </c:pt>
                <c:pt idx="11">
                  <c:v>84.650902763922645</c:v>
                </c:pt>
                <c:pt idx="12">
                  <c:v>85.144076595612034</c:v>
                </c:pt>
                <c:pt idx="13">
                  <c:v>86.675955213055047</c:v>
                </c:pt>
                <c:pt idx="14">
                  <c:v>88.075025852550297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4625896"/>
        <c:axId val="304630992"/>
      </c:lineChart>
      <c:catAx>
        <c:axId val="304625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04630992"/>
        <c:crosses val="autoZero"/>
        <c:auto val="1"/>
        <c:lblAlgn val="ctr"/>
        <c:lblOffset val="100"/>
        <c:noMultiLvlLbl val="0"/>
      </c:catAx>
      <c:valAx>
        <c:axId val="304630992"/>
        <c:scaling>
          <c:orientation val="minMax"/>
          <c:min val="80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#,##0.0;[Red]\-#,##0.0" sourceLinked="1"/>
        <c:majorTickMark val="out"/>
        <c:minorTickMark val="none"/>
        <c:tickLblPos val="nextTo"/>
        <c:crossAx val="304625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088235294117648"/>
          <c:y val="0.60582010582010581"/>
          <c:w val="0.31617647058823528"/>
          <c:h val="0.2275132275132275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0.88656</cdr:x>
      <cdr:y>0.92592</cdr:y>
    </cdr:from>
    <cdr:to>
      <cdr:x>1</cdr:x>
      <cdr:y>1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5077959" y="2795158"/>
          <a:ext cx="649741" cy="2236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r"/>
          <a:r>
            <a:rPr lang="ja-JP" altLang="en-US" sz="900">
              <a:solidFill>
                <a:sysClr val="windowText" lastClr="000000"/>
              </a:solidFill>
            </a:rPr>
            <a:t>（年度）</a:t>
          </a:r>
          <a:endParaRPr lang="ja-JP" sz="90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AA83-7DCF-4DD8-9AAF-3680DCAD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2019-02-08T05:51:00Z</dcterms:created>
  <dcterms:modified xsi:type="dcterms:W3CDTF">2019-02-08T05:51:00Z</dcterms:modified>
</cp:coreProperties>
</file>