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28" w:rsidRDefault="00F37628" w:rsidP="00F37628">
      <w:pPr>
        <w:widowControl/>
        <w:jc w:val="left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</w:rPr>
        <w:t>【子どもの貧困率</w:t>
      </w:r>
      <w:r w:rsidR="005E3684">
        <w:rPr>
          <w:rFonts w:ascii="ＭＳ Ｐゴシック" w:eastAsia="ＭＳ Ｐゴシック" w:hAnsi="ＭＳ Ｐゴシック" w:hint="eastAsia"/>
          <w:b/>
        </w:rPr>
        <w:t xml:space="preserve"> ／ 貧困率の国際比較（2013年）</w:t>
      </w:r>
      <w:r w:rsidRPr="008E5396">
        <w:rPr>
          <w:rFonts w:ascii="ＭＳ Ｐゴシック" w:eastAsia="ＭＳ Ｐゴシック" w:hAnsi="ＭＳ Ｐゴシック" w:hint="eastAsia"/>
          <w:b/>
        </w:rPr>
        <w:t>】</w:t>
      </w:r>
      <w:r w:rsidR="006C66AF">
        <w:rPr>
          <w:rFonts w:ascii="ＭＳ Ｐゴシック" w:eastAsia="ＭＳ Ｐゴシック" w:hAnsi="ＭＳ Ｐゴシック" w:hint="eastAsia"/>
          <w:b/>
        </w:rPr>
        <w:t>（日本）</w:t>
      </w:r>
    </w:p>
    <w:p w:rsidR="00974A80" w:rsidRDefault="003E6C3A" w:rsidP="00F37628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974A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5B706" wp14:editId="085B12A3">
                <wp:simplePos x="0" y="0"/>
                <wp:positionH relativeFrom="column">
                  <wp:posOffset>-3623310</wp:posOffset>
                </wp:positionH>
                <wp:positionV relativeFrom="paragraph">
                  <wp:posOffset>15875</wp:posOffset>
                </wp:positionV>
                <wp:extent cx="400050" cy="1403985"/>
                <wp:effectExtent l="0" t="0" r="0" b="101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80" w:rsidRDefault="00974A80">
                            <w:r w:rsidRPr="00974A80">
                              <w:rPr>
                                <w:rFonts w:hint="eastAsia"/>
                                <w:sz w:val="16"/>
                              </w:rPr>
                              <w:t>(%)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5B7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85.3pt;margin-top:1.25pt;width:31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" filled="f" stroked="f">
                <v:textbox style="mso-fit-shape-to-text:t" inset="0,0,0,0">
                  <w:txbxContent>
                    <w:p w:rsidR="00974A80" w:rsidRDefault="00974A80">
                      <w:r w:rsidRPr="00974A80">
                        <w:rPr>
                          <w:rFonts w:hint="eastAsia"/>
                          <w:sz w:val="16"/>
                        </w:rPr>
                        <w:t>(%)</w:t>
                      </w:r>
                    </w:p>
                  </w:txbxContent>
                </v:textbox>
              </v:shape>
            </w:pict>
          </mc:Fallback>
        </mc:AlternateContent>
      </w:r>
      <w:r w:rsidR="00CF7D43">
        <w:rPr>
          <w:noProof/>
        </w:rPr>
        <w:drawing>
          <wp:anchor distT="0" distB="0" distL="114300" distR="114300" simplePos="0" relativeHeight="251662336" behindDoc="0" locked="0" layoutInCell="1" allowOverlap="1" wp14:anchorId="28E6A632" wp14:editId="3382A1BC">
            <wp:simplePos x="0" y="0"/>
            <wp:positionH relativeFrom="column">
              <wp:posOffset>-3810</wp:posOffset>
            </wp:positionH>
            <wp:positionV relativeFrom="paragraph">
              <wp:posOffset>177800</wp:posOffset>
            </wp:positionV>
            <wp:extent cx="3810000" cy="3248025"/>
            <wp:effectExtent l="0" t="0" r="0" b="0"/>
            <wp:wrapSquare wrapText="bothSides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33" w:rsidRDefault="00E74897" w:rsidP="00F37628">
      <w:pPr>
        <w:widowControl/>
        <w:jc w:val="left"/>
        <w:rPr>
          <w:sz w:val="18"/>
          <w:szCs w:val="18"/>
        </w:rPr>
      </w:pPr>
      <w:r w:rsidRPr="00E74897">
        <w:rPr>
          <w:noProof/>
        </w:rPr>
        <w:drawing>
          <wp:inline distT="0" distB="0" distL="0" distR="0">
            <wp:extent cx="1515113" cy="2952750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983" cy="296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8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9F1D1" wp14:editId="3F6EA788">
                <wp:simplePos x="0" y="0"/>
                <wp:positionH relativeFrom="column">
                  <wp:posOffset>4825365</wp:posOffset>
                </wp:positionH>
                <wp:positionV relativeFrom="paragraph">
                  <wp:posOffset>2882900</wp:posOffset>
                </wp:positionV>
                <wp:extent cx="523875" cy="4476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825" w:rsidRPr="00477D80" w:rsidRDefault="00D33825" w:rsidP="00D33825">
                            <w:pPr>
                              <w:rPr>
                                <w:sz w:val="18"/>
                              </w:rPr>
                            </w:pPr>
                            <w:r w:rsidRPr="00477D80">
                              <w:rPr>
                                <w:rFonts w:hint="eastAsia"/>
                                <w:sz w:val="18"/>
                              </w:rPr>
                              <w:t>（年）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F1D1" id="テキスト ボックス 3" o:spid="_x0000_s1027" type="#_x0000_t202" style="position:absolute;margin-left:379.95pt;margin-top:227pt;width:41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7PoAIAAHk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" filled="f" stroked="f" strokeweight=".5pt">
                <v:textbox>
                  <w:txbxContent>
                    <w:p w:rsidR="00D33825" w:rsidRPr="00477D80" w:rsidRDefault="00D33825" w:rsidP="00D33825">
                      <w:pPr>
                        <w:rPr>
                          <w:sz w:val="18"/>
                        </w:rPr>
                      </w:pPr>
                      <w:r w:rsidRPr="00477D80">
                        <w:rPr>
                          <w:rFonts w:hint="eastAsia"/>
                          <w:sz w:val="18"/>
                        </w:rPr>
                        <w:t>（年）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1B3" w:rsidRPr="005E3684" w:rsidRDefault="00CF7D43" w:rsidP="00C240B9">
      <w:pPr>
        <w:widowControl/>
        <w:wordWrap w:val="0"/>
        <w:ind w:right="720"/>
        <w:rPr>
          <w:sz w:val="14"/>
          <w:szCs w:val="14"/>
        </w:rPr>
      </w:pPr>
      <w:r w:rsidRPr="005E3684">
        <w:rPr>
          <w:rFonts w:hint="eastAsia"/>
          <w:sz w:val="14"/>
          <w:szCs w:val="14"/>
        </w:rPr>
        <w:t>※</w:t>
      </w:r>
      <w:r w:rsidR="005E3684" w:rsidRPr="005E3684">
        <w:rPr>
          <w:rFonts w:hint="eastAsia"/>
          <w:sz w:val="14"/>
          <w:szCs w:val="14"/>
        </w:rPr>
        <w:t>1</w:t>
      </w:r>
      <w:r w:rsidR="003A21F7">
        <w:rPr>
          <w:rFonts w:hint="eastAsia"/>
          <w:sz w:val="14"/>
          <w:szCs w:val="14"/>
        </w:rPr>
        <w:t>:</w:t>
      </w:r>
      <w:r w:rsidR="005E3684" w:rsidRPr="005E3684">
        <w:rPr>
          <w:rFonts w:hint="eastAsia"/>
          <w:sz w:val="14"/>
          <w:szCs w:val="14"/>
        </w:rPr>
        <w:t>2014</w:t>
      </w:r>
      <w:r w:rsidRPr="005E3684">
        <w:rPr>
          <w:rFonts w:hint="eastAsia"/>
          <w:sz w:val="14"/>
          <w:szCs w:val="14"/>
        </w:rPr>
        <w:t xml:space="preserve">年　</w:t>
      </w:r>
      <w:r w:rsidR="005E3684" w:rsidRPr="005E3684">
        <w:rPr>
          <w:rFonts w:hint="eastAsia"/>
          <w:sz w:val="14"/>
          <w:szCs w:val="14"/>
        </w:rPr>
        <w:t>※</w:t>
      </w:r>
      <w:r w:rsidR="005E3684">
        <w:rPr>
          <w:rFonts w:hint="eastAsia"/>
          <w:sz w:val="14"/>
          <w:szCs w:val="14"/>
        </w:rPr>
        <w:t>2</w:t>
      </w:r>
      <w:r w:rsidR="003A21F7">
        <w:rPr>
          <w:rFonts w:hint="eastAsia"/>
          <w:sz w:val="14"/>
          <w:szCs w:val="14"/>
        </w:rPr>
        <w:t>:</w:t>
      </w:r>
      <w:r w:rsidR="005E3684">
        <w:rPr>
          <w:rFonts w:hint="eastAsia"/>
          <w:sz w:val="14"/>
          <w:szCs w:val="14"/>
        </w:rPr>
        <w:t>2012</w:t>
      </w:r>
      <w:r w:rsidR="005E3684">
        <w:rPr>
          <w:rFonts w:hint="eastAsia"/>
          <w:sz w:val="14"/>
          <w:szCs w:val="14"/>
        </w:rPr>
        <w:t>年</w:t>
      </w:r>
    </w:p>
    <w:p w:rsidR="0020559C" w:rsidRDefault="008972F0" w:rsidP="00F37628">
      <w:pPr>
        <w:widowControl/>
        <w:jc w:val="left"/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厚生労働省</w:t>
      </w:r>
      <w:r w:rsidRPr="00844C89">
        <w:rPr>
          <w:rFonts w:hint="eastAsia"/>
          <w:sz w:val="18"/>
          <w:szCs w:val="18"/>
        </w:rPr>
        <w:t>「</w:t>
      </w:r>
      <w:r w:rsidR="00ED31B3">
        <w:rPr>
          <w:rFonts w:hint="eastAsia"/>
          <w:sz w:val="18"/>
          <w:szCs w:val="18"/>
        </w:rPr>
        <w:t>平成</w:t>
      </w:r>
      <w:r w:rsidR="00ED31B3">
        <w:rPr>
          <w:rFonts w:hint="eastAsia"/>
          <w:sz w:val="18"/>
          <w:szCs w:val="18"/>
        </w:rPr>
        <w:t>28</w:t>
      </w:r>
      <w:r w:rsidR="00ED31B3">
        <w:rPr>
          <w:rFonts w:hint="eastAsia"/>
          <w:sz w:val="18"/>
          <w:szCs w:val="18"/>
        </w:rPr>
        <w:t>年</w:t>
      </w:r>
      <w:r w:rsidRPr="008972F0">
        <w:rPr>
          <w:rFonts w:hint="eastAsia"/>
          <w:sz w:val="18"/>
          <w:szCs w:val="18"/>
        </w:rPr>
        <w:t>国民生活基礎調査</w:t>
      </w:r>
      <w:r w:rsidRPr="00844C89">
        <w:rPr>
          <w:rFonts w:hint="eastAsia"/>
          <w:sz w:val="18"/>
          <w:szCs w:val="18"/>
        </w:rPr>
        <w:t>」</w:t>
      </w:r>
      <w:r w:rsidR="00ED31B3">
        <w:rPr>
          <w:rFonts w:hint="eastAsia"/>
          <w:sz w:val="18"/>
          <w:szCs w:val="18"/>
        </w:rPr>
        <w:t xml:space="preserve"> </w:t>
      </w:r>
    </w:p>
    <w:p w:rsidR="0020559C" w:rsidRDefault="00ED31B3" w:rsidP="0020559C">
      <w:pPr>
        <w:widowControl/>
        <w:ind w:firstLineChars="400" w:firstLine="7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OECD</w:t>
      </w:r>
      <w:r w:rsidR="0020559C">
        <w:rPr>
          <w:rFonts w:hint="eastAsia"/>
          <w:sz w:val="18"/>
          <w:szCs w:val="18"/>
        </w:rPr>
        <w:t>（</w:t>
      </w:r>
      <w:r w:rsidR="0020559C">
        <w:rPr>
          <w:rFonts w:hint="eastAsia"/>
          <w:sz w:val="18"/>
          <w:szCs w:val="18"/>
        </w:rPr>
        <w:t>2016</w:t>
      </w:r>
      <w:r w:rsidR="0020559C">
        <w:rPr>
          <w:rFonts w:hint="eastAsia"/>
          <w:sz w:val="18"/>
          <w:szCs w:val="18"/>
        </w:rPr>
        <w:t>）</w:t>
      </w:r>
      <w:r w:rsidR="0020559C">
        <w:rPr>
          <w:rFonts w:hint="eastAsia"/>
          <w:sz w:val="18"/>
          <w:szCs w:val="18"/>
        </w:rPr>
        <w:t xml:space="preserve">Family database </w:t>
      </w:r>
      <w:r w:rsidR="0020559C">
        <w:rPr>
          <w:sz w:val="18"/>
          <w:szCs w:val="18"/>
        </w:rPr>
        <w:t>”</w:t>
      </w:r>
      <w:r w:rsidR="0020559C">
        <w:rPr>
          <w:rFonts w:hint="eastAsia"/>
          <w:sz w:val="18"/>
          <w:szCs w:val="18"/>
        </w:rPr>
        <w:t xml:space="preserve">Child income poverty rates,2013 or nearest available year </w:t>
      </w:r>
      <w:r w:rsidR="0020559C">
        <w:rPr>
          <w:sz w:val="18"/>
          <w:szCs w:val="18"/>
        </w:rPr>
        <w:t>”</w:t>
      </w:r>
    </w:p>
    <w:p w:rsidR="00C301DC" w:rsidRDefault="0020559C" w:rsidP="00974A80">
      <w:pPr>
        <w:widowControl/>
        <w:ind w:firstLineChars="400" w:firstLine="720"/>
        <w:jc w:val="left"/>
        <w:rPr>
          <w:rFonts w:ascii="ＭＳ Ｐゴシック" w:eastAsia="ＭＳ Ｐゴシック" w:hAnsi="ＭＳ Ｐゴシック"/>
          <w:b/>
        </w:rPr>
      </w:pPr>
      <w:r>
        <w:rPr>
          <w:rFonts w:hint="eastAsia"/>
          <w:sz w:val="18"/>
          <w:szCs w:val="18"/>
        </w:rPr>
        <w:t xml:space="preserve">  </w:t>
      </w:r>
    </w:p>
    <w:p w:rsidR="00D33825" w:rsidRDefault="00D33825" w:rsidP="00D33825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【大阪市の困窮度】</w:t>
      </w:r>
      <w:r w:rsidR="00E77089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　　　　　　　 </w:t>
      </w:r>
      <w:r w:rsidR="00E77089" w:rsidRPr="00E77089">
        <w:rPr>
          <w:rFonts w:ascii="ＭＳ Ｐゴシック" w:eastAsia="ＭＳ Ｐゴシック" w:hAnsi="ＭＳ Ｐゴシック" w:hint="eastAsia"/>
          <w:sz w:val="20"/>
          <w:szCs w:val="20"/>
        </w:rPr>
        <w:t>（参考）</w:t>
      </w:r>
    </w:p>
    <w:tbl>
      <w:tblPr>
        <w:tblStyle w:val="10"/>
        <w:tblW w:w="8112" w:type="dxa"/>
        <w:tblInd w:w="643" w:type="dxa"/>
        <w:tblLook w:val="04A0" w:firstRow="1" w:lastRow="0" w:firstColumn="1" w:lastColumn="0" w:noHBand="0" w:noVBand="1"/>
      </w:tblPr>
      <w:tblGrid>
        <w:gridCol w:w="883"/>
        <w:gridCol w:w="2693"/>
        <w:gridCol w:w="811"/>
        <w:gridCol w:w="829"/>
        <w:gridCol w:w="768"/>
        <w:gridCol w:w="811"/>
        <w:gridCol w:w="236"/>
        <w:gridCol w:w="1081"/>
      </w:tblGrid>
      <w:tr w:rsidR="00202F3E" w:rsidTr="00202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 w:val="restart"/>
            <w:tcBorders>
              <w:right w:val="single" w:sz="2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2693" w:type="dxa"/>
            <w:vMerge w:val="restart"/>
            <w:tcBorders>
              <w:left w:val="single" w:sz="2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基準</w:t>
            </w:r>
          </w:p>
        </w:tc>
        <w:tc>
          <w:tcPr>
            <w:tcW w:w="3219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大阪市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2F3E" w:rsidRDefault="00202F3E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2F3E" w:rsidRDefault="00202F3E" w:rsidP="004654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大阪府</w:t>
            </w:r>
          </w:p>
        </w:tc>
      </w:tr>
      <w:tr w:rsidR="00202F3E" w:rsidTr="00E77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2F3E" w:rsidRPr="005F71F6" w:rsidRDefault="00202F3E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小5・中2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保護者</w:t>
            </w:r>
          </w:p>
        </w:tc>
        <w:tc>
          <w:tcPr>
            <w:tcW w:w="15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歳児保護者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2F3E" w:rsidRPr="005F71F6" w:rsidRDefault="00202F3E" w:rsidP="004654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2F3E" w:rsidRPr="00202F3E" w:rsidRDefault="00202F3E" w:rsidP="00E7708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小5・中2</w:t>
            </w:r>
          </w:p>
          <w:p w:rsidR="00202F3E" w:rsidRPr="00202F3E" w:rsidRDefault="00202F3E" w:rsidP="00E7708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</w:t>
            </w:r>
          </w:p>
        </w:tc>
      </w:tr>
      <w:tr w:rsidR="00202F3E" w:rsidTr="00202F3E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2F3E" w:rsidRPr="005F71F6" w:rsidRDefault="00202F3E" w:rsidP="0046541E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2F3E" w:rsidRPr="005F71F6" w:rsidRDefault="00202F3E" w:rsidP="004654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2F3E" w:rsidRPr="005F71F6" w:rsidRDefault="00202F3E" w:rsidP="009B3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2F3E" w:rsidRPr="005F71F6" w:rsidRDefault="00202F3E" w:rsidP="009B3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02F3E" w:rsidRPr="005F71F6" w:rsidRDefault="00E77089" w:rsidP="009B3E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</w:tr>
      <w:tr w:rsidR="00E77089" w:rsidTr="00D00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E77089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中央値</w:t>
            </w:r>
          </w:p>
          <w:p w:rsidR="00E77089" w:rsidRPr="005F71F6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以上</w:t>
            </w:r>
          </w:p>
        </w:tc>
        <w:tc>
          <w:tcPr>
            <w:tcW w:w="2693" w:type="dxa"/>
          </w:tcPr>
          <w:p w:rsidR="00E77089" w:rsidRPr="003D7918" w:rsidRDefault="00E77089" w:rsidP="00E770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</w:t>
            </w:r>
          </w:p>
          <w:p w:rsidR="00E77089" w:rsidRPr="003D7918" w:rsidRDefault="00E77089" w:rsidP="00E770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18"/>
              </w:rPr>
              <w:t>（市:238万円、府:255万円）以上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11,456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50.0％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6,657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52.5％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.2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E77089" w:rsidTr="008F6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E77089" w:rsidRPr="005F71F6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困窮度Ⅲ</w:t>
            </w:r>
          </w:p>
        </w:tc>
        <w:tc>
          <w:tcPr>
            <w:tcW w:w="2693" w:type="dxa"/>
          </w:tcPr>
          <w:p w:rsidR="00E77089" w:rsidRPr="003D7918" w:rsidRDefault="00E77089" w:rsidP="00E770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等価可処分所得中央値未満で、中央値の60％以上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6,430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28.1％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3,749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29.6％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29.4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E77089" w:rsidTr="006F75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E77089" w:rsidRPr="005F71F6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困窮度Ⅱ</w:t>
            </w:r>
          </w:p>
        </w:tc>
        <w:tc>
          <w:tcPr>
            <w:tcW w:w="2693" w:type="dxa"/>
          </w:tcPr>
          <w:p w:rsidR="00E77089" w:rsidRPr="003D7918" w:rsidRDefault="00E77089" w:rsidP="00E770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E77089" w:rsidRPr="003D7918" w:rsidRDefault="00E77089" w:rsidP="00E770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50％以上60％未満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1,515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6.6％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774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6.1％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.5％</w:t>
            </w:r>
          </w:p>
        </w:tc>
      </w:tr>
      <w:tr w:rsidR="00E77089" w:rsidTr="00615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E77089" w:rsidRPr="005F71F6" w:rsidRDefault="00E77089" w:rsidP="00E77089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困窮度Ⅰ</w:t>
            </w:r>
          </w:p>
        </w:tc>
        <w:tc>
          <w:tcPr>
            <w:tcW w:w="2693" w:type="dxa"/>
          </w:tcPr>
          <w:p w:rsidR="00E77089" w:rsidRPr="003D7918" w:rsidRDefault="00E77089" w:rsidP="00E770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E77089" w:rsidRPr="003D7918" w:rsidRDefault="00E77089" w:rsidP="00E770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3,490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15.2％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1,500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11.8％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E77089" w:rsidRPr="0089710C" w:rsidRDefault="00E77089" w:rsidP="00E7708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14.9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</w:tbl>
    <w:p w:rsidR="0046541E" w:rsidRDefault="0046541E" w:rsidP="00E77089">
      <w:pPr>
        <w:widowControl/>
        <w:jc w:val="left"/>
        <w:rPr>
          <w:sz w:val="18"/>
          <w:szCs w:val="18"/>
        </w:rPr>
      </w:pPr>
      <w:bookmarkStart w:id="1" w:name="OLE_LINK1"/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 w:rsidR="00E77089">
        <w:rPr>
          <w:rFonts w:hint="eastAsia"/>
          <w:sz w:val="18"/>
          <w:szCs w:val="18"/>
        </w:rPr>
        <w:t>大阪市</w:t>
      </w:r>
      <w:r>
        <w:rPr>
          <w:rFonts w:hint="eastAsia"/>
          <w:sz w:val="18"/>
          <w:szCs w:val="18"/>
        </w:rPr>
        <w:t>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E77089" w:rsidRPr="00E77089" w:rsidRDefault="00E77089" w:rsidP="00E77089">
      <w:pPr>
        <w:widowControl/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/>
          <w:b/>
        </w:rPr>
        <w:t xml:space="preserve">       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大阪府子どもの生活に関する実態調査報告書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46541E" w:rsidRDefault="00932740" w:rsidP="00E77089">
      <w:pPr>
        <w:snapToGrid w:val="0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　　　 </w:t>
      </w:r>
      <w:r w:rsidR="0046541E"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「等価可処分所得」：世帯の可処分所得（収入から税金・社会保険料等を除いたいわゆる手取り収入）を世帯人員の 平方根で割って調整した所得</w:t>
      </w:r>
    </w:p>
    <w:p w:rsidR="0046541E" w:rsidRDefault="0046541E" w:rsidP="00E77089">
      <w:pPr>
        <w:tabs>
          <w:tab w:val="left" w:pos="426"/>
        </w:tabs>
        <w:snapToGrid w:val="0"/>
        <w:ind w:left="2520" w:hangingChars="1400" w:hanging="252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="00932740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　　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「相対的貧困率」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：相対的貧困率は、一定基準を下回る</w:t>
      </w:r>
      <w:r w:rsidR="007F0FA0"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（困窮度Ⅰに該当）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等価可処分所得しか得ていない者の割合</w:t>
      </w:r>
    </w:p>
    <w:bookmarkEnd w:id="1"/>
    <w:sectPr w:rsidR="0046541E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0B" w:rsidRDefault="003E650B" w:rsidP="00B905B2">
      <w:r>
        <w:separator/>
      </w:r>
    </w:p>
  </w:endnote>
  <w:endnote w:type="continuationSeparator" w:id="0">
    <w:p w:rsidR="003E650B" w:rsidRDefault="003E650B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814666">
          <w:rPr>
            <w:rFonts w:asciiTheme="minorEastAsia" w:eastAsiaTheme="minorEastAsia" w:hAnsiTheme="minorEastAsia" w:hint="eastAsia"/>
            <w:sz w:val="20"/>
            <w:szCs w:val="20"/>
          </w:rPr>
          <w:t>4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0B" w:rsidRDefault="003E650B" w:rsidP="00B905B2">
      <w:r>
        <w:separator/>
      </w:r>
    </w:p>
  </w:footnote>
  <w:footnote w:type="continuationSeparator" w:id="0">
    <w:p w:rsidR="003E650B" w:rsidRDefault="003E650B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1004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F0FA0"/>
    <w:rsid w:val="007F43C5"/>
    <w:rsid w:val="008110C2"/>
    <w:rsid w:val="0081225B"/>
    <w:rsid w:val="00814666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3D07"/>
    <w:rsid w:val="00AA5043"/>
    <w:rsid w:val="00AA604B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1AC1"/>
    <w:rsid w:val="00B97315"/>
    <w:rsid w:val="00BB4C4F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80A16"/>
    <w:rsid w:val="00CA5197"/>
    <w:rsid w:val="00CB2492"/>
    <w:rsid w:val="00CB5EA5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238626421697292E-2"/>
          <c:y val="1.9124534806283542E-2"/>
          <c:w val="0.87720581802274711"/>
          <c:h val="0.90613985192149493"/>
        </c:manualLayout>
      </c:layout>
      <c:lineChart>
        <c:grouping val="standard"/>
        <c:varyColors val="0"/>
        <c:ser>
          <c:idx val="0"/>
          <c:order val="0"/>
          <c:tx>
            <c:strRef>
              <c:f>子どもの貧困!$A$3</c:f>
              <c:strCache>
                <c:ptCount val="1"/>
                <c:pt idx="0">
                  <c:v>子どもの相対的貧困率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7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-6.9572308683346698E-2"/>
                  <c:y val="-8.1233830845771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7971121755994599E-3"/>
                  <c:y val="-5.6119402985073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981417322834645E-2"/>
                  <c:y val="-3.4173074406754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5871916010498683E-2"/>
                  <c:y val="-3.524788140485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077952755905512E-3"/>
                  <c:y val="-8.68189130317654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2231176716487461E-2"/>
                  <c:y val="-3.2773455556861363E-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>
                        <a:latin typeface="ＭＳ Ｐゴシック" panose="020B0600070205080204" pitchFamily="50" charset="-128"/>
                        <a:ea typeface="ＭＳ Ｐゴシック" panose="020B0600070205080204" pitchFamily="50" charset="-128"/>
                      </a:rPr>
                      <a:t>16.3</a:t>
                    </a:r>
                    <a:endParaRPr lang="en-US" alt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9596587926509186E-2"/>
                  <c:y val="-7.3309472679551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>
                    <a:latin typeface="ＭＳ Ｐゴシック" panose="020B0600070205080204" pitchFamily="50" charset="-128"/>
                    <a:ea typeface="ＭＳ Ｐゴシック" panose="020B0600070205080204" pitchFamily="50" charset="-128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子どもの貧困!$B$2:$L$2</c:f>
              <c:strCache>
                <c:ptCount val="11"/>
                <c:pt idx="0">
                  <c:v>1986</c:v>
                </c:pt>
                <c:pt idx="1">
                  <c:v>89</c:v>
                </c:pt>
                <c:pt idx="2">
                  <c:v>91</c:v>
                </c:pt>
                <c:pt idx="3">
                  <c:v>94</c:v>
                </c:pt>
                <c:pt idx="4">
                  <c:v>97</c:v>
                </c:pt>
                <c:pt idx="5">
                  <c:v>2000</c:v>
                </c:pt>
                <c:pt idx="6">
                  <c:v>03</c:v>
                </c:pt>
                <c:pt idx="7">
                  <c:v>06</c:v>
                </c:pt>
                <c:pt idx="8">
                  <c:v>09</c:v>
                </c:pt>
                <c:pt idx="9">
                  <c:v>12</c:v>
                </c:pt>
                <c:pt idx="10">
                  <c:v>15</c:v>
                </c:pt>
              </c:strCache>
            </c:strRef>
          </c:cat>
          <c:val>
            <c:numRef>
              <c:f>子どもの貧困!$B$3:$L$3</c:f>
              <c:numCache>
                <c:formatCode>#,##0.0;"▲ "#,##0.0</c:formatCode>
                <c:ptCount val="11"/>
                <c:pt idx="0">
                  <c:v>10.9</c:v>
                </c:pt>
                <c:pt idx="1">
                  <c:v>12.9</c:v>
                </c:pt>
                <c:pt idx="2">
                  <c:v>12.8</c:v>
                </c:pt>
                <c:pt idx="3">
                  <c:v>12.2</c:v>
                </c:pt>
                <c:pt idx="4">
                  <c:v>13.4</c:v>
                </c:pt>
                <c:pt idx="5" formatCode="General">
                  <c:v>14.4</c:v>
                </c:pt>
                <c:pt idx="6">
                  <c:v>13.7</c:v>
                </c:pt>
                <c:pt idx="7">
                  <c:v>14.2</c:v>
                </c:pt>
                <c:pt idx="8">
                  <c:v>15.7</c:v>
                </c:pt>
                <c:pt idx="9">
                  <c:v>16.3</c:v>
                </c:pt>
                <c:pt idx="10">
                  <c:v>13.9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323920"/>
        <c:axId val="299320784"/>
      </c:lineChart>
      <c:catAx>
        <c:axId val="29932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299320784"/>
        <c:crosses val="autoZero"/>
        <c:auto val="1"/>
        <c:lblAlgn val="ctr"/>
        <c:lblOffset val="100"/>
        <c:noMultiLvlLbl val="0"/>
      </c:catAx>
      <c:valAx>
        <c:axId val="299320784"/>
        <c:scaling>
          <c:orientation val="minMax"/>
          <c:max val="18"/>
          <c:min val="8"/>
        </c:scaling>
        <c:delete val="0"/>
        <c:axPos val="l"/>
        <c:majorGridlines/>
        <c:numFmt formatCode="#,##0;&quot;▲ &quot;#,##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ＭＳ Ｐゴシック" panose="020B0600070205080204" pitchFamily="50" charset="-128"/>
                <a:ea typeface="ＭＳ Ｐゴシック" panose="020B0600070205080204" pitchFamily="50" charset="-128"/>
              </a:defRPr>
            </a:pPr>
            <a:endParaRPr lang="ja-JP"/>
          </a:p>
        </c:txPr>
        <c:crossAx val="299323920"/>
        <c:crosses val="autoZero"/>
        <c:crossBetween val="between"/>
      </c:valAx>
      <c:spPr>
        <a:ln>
          <a:solidFill>
            <a:schemeClr val="bg1">
              <a:lumMod val="50000"/>
            </a:schemeClr>
          </a:solidFill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0.04133</cdr:x>
      <cdr:y>0.79868</cdr:y>
    </cdr:from>
    <cdr:to>
      <cdr:x>0.08508</cdr:x>
      <cdr:y>0.95379</cdr:y>
    </cdr:to>
    <cdr:sp macro="" textlink="">
      <cdr:nvSpPr>
        <cdr:cNvPr id="3" name="正方形/長方形 2"/>
        <cdr:cNvSpPr/>
      </cdr:nvSpPr>
      <cdr:spPr>
        <a:xfrm xmlns:a="http://schemas.openxmlformats.org/drawingml/2006/main">
          <a:off x="196834" y="2305055"/>
          <a:ext cx="208360" cy="44765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 altLang="ja-JP" sz="800">
            <a:solidFill>
              <a:schemeClr val="tx1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  <a:p xmlns:a="http://schemas.openxmlformats.org/drawingml/2006/main">
          <a:r>
            <a:rPr lang="en-US" altLang="ja-JP" sz="800">
              <a:solidFill>
                <a:schemeClr val="tx1"/>
              </a:solidFill>
              <a:latin typeface="ＭＳ Ｐゴシック" panose="020B0600070205080204" pitchFamily="50" charset="-128"/>
              <a:ea typeface="ＭＳ Ｐゴシック" panose="020B0600070205080204" pitchFamily="50" charset="-128"/>
            </a:rPr>
            <a:t>0</a:t>
          </a:r>
          <a:endParaRPr lang="ja-JP" sz="800">
            <a:solidFill>
              <a:schemeClr val="tx1"/>
            </a:solidFill>
            <a:latin typeface="ＭＳ Ｐゴシック" panose="020B0600070205080204" pitchFamily="50" charset="-128"/>
            <a:ea typeface="ＭＳ Ｐゴシック" panose="020B0600070205080204" pitchFamily="50" charset="-128"/>
          </a:endParaRPr>
        </a:p>
      </cdr:txBody>
    </cdr:sp>
  </cdr:relSizeAnchor>
  <cdr:relSizeAnchor xmlns:cdr="http://schemas.openxmlformats.org/drawingml/2006/chartDrawing">
    <cdr:from>
      <cdr:x>0.094</cdr:x>
      <cdr:y>0.78548</cdr:y>
    </cdr:from>
    <cdr:to>
      <cdr:x>0.966</cdr:x>
      <cdr:y>0.86139</cdr:y>
    </cdr:to>
    <cdr:sp macro="" textlink="">
      <cdr:nvSpPr>
        <cdr:cNvPr id="5" name="フリーフォーム 4"/>
        <cdr:cNvSpPr/>
      </cdr:nvSpPr>
      <cdr:spPr>
        <a:xfrm xmlns:a="http://schemas.openxmlformats.org/drawingml/2006/main">
          <a:off x="447675" y="2266950"/>
          <a:ext cx="4152900" cy="219075"/>
        </a:xfrm>
        <a:custGeom xmlns:a="http://schemas.openxmlformats.org/drawingml/2006/main">
          <a:avLst/>
          <a:gdLst>
            <a:gd name="connsiteX0" fmla="*/ 0 w 4152900"/>
            <a:gd name="connsiteY0" fmla="*/ 225879 h 464008"/>
            <a:gd name="connsiteX1" fmla="*/ 161925 w 4152900"/>
            <a:gd name="connsiteY1" fmla="*/ 6804 h 464008"/>
            <a:gd name="connsiteX2" fmla="*/ 561975 w 4152900"/>
            <a:gd name="connsiteY2" fmla="*/ 454479 h 464008"/>
            <a:gd name="connsiteX3" fmla="*/ 942975 w 4152900"/>
            <a:gd name="connsiteY3" fmla="*/ 16329 h 464008"/>
            <a:gd name="connsiteX4" fmla="*/ 1323975 w 4152900"/>
            <a:gd name="connsiteY4" fmla="*/ 464004 h 464008"/>
            <a:gd name="connsiteX5" fmla="*/ 1704975 w 4152900"/>
            <a:gd name="connsiteY5" fmla="*/ 16329 h 464008"/>
            <a:gd name="connsiteX6" fmla="*/ 2085975 w 4152900"/>
            <a:gd name="connsiteY6" fmla="*/ 454479 h 464008"/>
            <a:gd name="connsiteX7" fmla="*/ 2438400 w 4152900"/>
            <a:gd name="connsiteY7" fmla="*/ 16329 h 464008"/>
            <a:gd name="connsiteX8" fmla="*/ 2828925 w 4152900"/>
            <a:gd name="connsiteY8" fmla="*/ 464004 h 464008"/>
            <a:gd name="connsiteX9" fmla="*/ 3200400 w 4152900"/>
            <a:gd name="connsiteY9" fmla="*/ 6804 h 464008"/>
            <a:gd name="connsiteX10" fmla="*/ 3581400 w 4152900"/>
            <a:gd name="connsiteY10" fmla="*/ 464004 h 464008"/>
            <a:gd name="connsiteX11" fmla="*/ 3971925 w 4152900"/>
            <a:gd name="connsiteY11" fmla="*/ 16329 h 464008"/>
            <a:gd name="connsiteX12" fmla="*/ 4152900 w 4152900"/>
            <a:gd name="connsiteY12" fmla="*/ 225879 h 464008"/>
          </a:gdLst>
          <a:ahLst/>
          <a:cxnLst>
            <a:cxn ang="0">
              <a:pos x="connsiteX0" y="connsiteY0"/>
            </a:cxn>
            <a:cxn ang="0">
              <a:pos x="connsiteX1" y="connsiteY1"/>
            </a:cxn>
            <a:cxn ang="0">
              <a:pos x="connsiteX2" y="connsiteY2"/>
            </a:cxn>
            <a:cxn ang="0">
              <a:pos x="connsiteX3" y="connsiteY3"/>
            </a:cxn>
            <a:cxn ang="0">
              <a:pos x="connsiteX4" y="connsiteY4"/>
            </a:cxn>
            <a:cxn ang="0">
              <a:pos x="connsiteX5" y="connsiteY5"/>
            </a:cxn>
            <a:cxn ang="0">
              <a:pos x="connsiteX6" y="connsiteY6"/>
            </a:cxn>
            <a:cxn ang="0">
              <a:pos x="connsiteX7" y="connsiteY7"/>
            </a:cxn>
            <a:cxn ang="0">
              <a:pos x="connsiteX8" y="connsiteY8"/>
            </a:cxn>
            <a:cxn ang="0">
              <a:pos x="connsiteX9" y="connsiteY9"/>
            </a:cxn>
            <a:cxn ang="0">
              <a:pos x="connsiteX10" y="connsiteY10"/>
            </a:cxn>
            <a:cxn ang="0">
              <a:pos x="connsiteX11" y="connsiteY11"/>
            </a:cxn>
            <a:cxn ang="0">
              <a:pos x="connsiteX12" y="connsiteY12"/>
            </a:cxn>
          </a:cxnLst>
          <a:rect l="l" t="t" r="r" b="b"/>
          <a:pathLst>
            <a:path w="4152900" h="464008">
              <a:moveTo>
                <a:pt x="0" y="225879"/>
              </a:moveTo>
              <a:cubicBezTo>
                <a:pt x="34131" y="97291"/>
                <a:pt x="68263" y="-31296"/>
                <a:pt x="161925" y="6804"/>
              </a:cubicBezTo>
              <a:cubicBezTo>
                <a:pt x="255587" y="44904"/>
                <a:pt x="431800" y="452892"/>
                <a:pt x="561975" y="454479"/>
              </a:cubicBezTo>
              <a:cubicBezTo>
                <a:pt x="692150" y="456067"/>
                <a:pt x="815975" y="14742"/>
                <a:pt x="942975" y="16329"/>
              </a:cubicBezTo>
              <a:cubicBezTo>
                <a:pt x="1069975" y="17916"/>
                <a:pt x="1196975" y="464004"/>
                <a:pt x="1323975" y="464004"/>
              </a:cubicBezTo>
              <a:cubicBezTo>
                <a:pt x="1450975" y="464004"/>
                <a:pt x="1577975" y="17916"/>
                <a:pt x="1704975" y="16329"/>
              </a:cubicBezTo>
              <a:cubicBezTo>
                <a:pt x="1831975" y="14742"/>
                <a:pt x="1963738" y="454479"/>
                <a:pt x="2085975" y="454479"/>
              </a:cubicBezTo>
              <a:cubicBezTo>
                <a:pt x="2208212" y="454479"/>
                <a:pt x="2314575" y="14742"/>
                <a:pt x="2438400" y="16329"/>
              </a:cubicBezTo>
              <a:cubicBezTo>
                <a:pt x="2562225" y="17916"/>
                <a:pt x="2701925" y="465591"/>
                <a:pt x="2828925" y="464004"/>
              </a:cubicBezTo>
              <a:cubicBezTo>
                <a:pt x="2955925" y="462417"/>
                <a:pt x="3074988" y="6804"/>
                <a:pt x="3200400" y="6804"/>
              </a:cubicBezTo>
              <a:cubicBezTo>
                <a:pt x="3325812" y="6804"/>
                <a:pt x="3452813" y="462417"/>
                <a:pt x="3581400" y="464004"/>
              </a:cubicBezTo>
              <a:cubicBezTo>
                <a:pt x="3709988" y="465592"/>
                <a:pt x="3876675" y="56016"/>
                <a:pt x="3971925" y="16329"/>
              </a:cubicBezTo>
              <a:cubicBezTo>
                <a:pt x="4067175" y="-23358"/>
                <a:pt x="4110037" y="101260"/>
                <a:pt x="4152900" y="225879"/>
              </a:cubicBezTo>
            </a:path>
          </a:pathLst>
        </a:custGeom>
        <a:noFill xmlns:a="http://schemas.openxmlformats.org/drawingml/2006/main"/>
        <a:ln xmlns:a="http://schemas.openxmlformats.org/drawingml/2006/main" w="76200" cmpd="dbl">
          <a:solidFill>
            <a:schemeClr val="tx1"/>
          </a:solidFill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C3E9A-84B0-4172-A435-DB15E20D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2019-02-08T05:52:00Z</dcterms:created>
  <dcterms:modified xsi:type="dcterms:W3CDTF">2019-02-08T05:52:00Z</dcterms:modified>
</cp:coreProperties>
</file>