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6B" w:rsidRDefault="000242F8" w:rsidP="00BC125A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【域内総生産（ＧＤＰ</w:t>
      </w:r>
      <w:r w:rsidR="00FB59D2">
        <w:rPr>
          <w:rFonts w:ascii="ＭＳ Ｐゴシック" w:eastAsia="ＭＳ Ｐゴシック" w:hAnsi="ＭＳ Ｐゴシック" w:hint="eastAsia"/>
          <w:b/>
        </w:rPr>
        <w:t>：</w:t>
      </w:r>
      <w:r w:rsidR="00F17CE6">
        <w:rPr>
          <w:rFonts w:ascii="ＭＳ Ｐゴシック" w:eastAsia="ＭＳ Ｐゴシック" w:hAnsi="ＭＳ Ｐゴシック" w:hint="eastAsia"/>
          <w:b/>
        </w:rPr>
        <w:t>名目</w:t>
      </w:r>
      <w:r>
        <w:rPr>
          <w:rFonts w:ascii="ＭＳ Ｐゴシック" w:eastAsia="ＭＳ Ｐゴシック" w:hAnsi="ＭＳ Ｐゴシック" w:hint="eastAsia"/>
          <w:b/>
        </w:rPr>
        <w:t>）の</w:t>
      </w:r>
      <w:r w:rsidR="009F1C6B" w:rsidRPr="008E5396">
        <w:rPr>
          <w:rFonts w:ascii="ＭＳ Ｐゴシック" w:eastAsia="ＭＳ Ｐゴシック" w:hAnsi="ＭＳ Ｐゴシック" w:hint="eastAsia"/>
          <w:b/>
        </w:rPr>
        <w:t>推移】</w:t>
      </w:r>
    </w:p>
    <w:p w:rsidR="00FB59D2" w:rsidRDefault="00FB59D2" w:rsidP="00FB59D2">
      <w:r>
        <w:rPr>
          <w:rFonts w:hint="eastAsia"/>
        </w:rPr>
        <w:t>（</w:t>
      </w:r>
      <w:r>
        <w:rPr>
          <w:rFonts w:hint="eastAsia"/>
        </w:rPr>
        <w:t>200</w:t>
      </w:r>
      <w:r w:rsidR="007A4764">
        <w:rPr>
          <w:rFonts w:hint="eastAsia"/>
        </w:rPr>
        <w:t>6</w:t>
      </w:r>
      <w:r>
        <w:rPr>
          <w:rFonts w:hint="eastAsia"/>
        </w:rPr>
        <w:t>年度を</w:t>
      </w:r>
      <w:r>
        <w:rPr>
          <w:rFonts w:hint="eastAsia"/>
        </w:rPr>
        <w:t>100</w:t>
      </w:r>
      <w:r>
        <w:rPr>
          <w:rFonts w:hint="eastAsia"/>
        </w:rPr>
        <w:t>とした場合）</w:t>
      </w:r>
    </w:p>
    <w:p w:rsidR="007B64C8" w:rsidRDefault="007B64C8" w:rsidP="00FB59D2">
      <w:r>
        <w:rPr>
          <w:noProof/>
        </w:rPr>
        <w:drawing>
          <wp:inline distT="0" distB="0" distL="0" distR="0" wp14:anchorId="145A98B8" wp14:editId="532A3CC0">
            <wp:extent cx="5958840" cy="3162300"/>
            <wp:effectExtent l="0" t="0" r="381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59D2" w:rsidRPr="00844C89" w:rsidRDefault="00FB59D2" w:rsidP="005466BC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 w:rsidR="00BD21B0">
        <w:rPr>
          <w:rFonts w:hint="eastAsia"/>
          <w:sz w:val="18"/>
          <w:szCs w:val="18"/>
        </w:rPr>
        <w:t>「国民</w:t>
      </w:r>
      <w:r w:rsidR="007B64C8">
        <w:rPr>
          <w:rFonts w:hint="eastAsia"/>
          <w:sz w:val="18"/>
          <w:szCs w:val="18"/>
        </w:rPr>
        <w:t>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FB59D2" w:rsidRPr="009B3BA1" w:rsidRDefault="009B3BA1" w:rsidP="00DE2536">
      <w:pPr>
        <w:rPr>
          <w:sz w:val="18"/>
          <w:szCs w:val="18"/>
        </w:rPr>
      </w:pPr>
      <w:r w:rsidRPr="009B3BA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 xml:space="preserve"> </w:t>
      </w:r>
      <w:r w:rsidR="007A4764">
        <w:rPr>
          <w:sz w:val="18"/>
          <w:szCs w:val="18"/>
        </w:rPr>
        <w:t>201</w:t>
      </w:r>
      <w:r w:rsidR="007A4764"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年度の市内総生産（大阪市）は、平成</w:t>
      </w:r>
      <w:r w:rsidR="007A4764"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p w:rsidR="005466BC" w:rsidRPr="005466BC" w:rsidRDefault="005466BC" w:rsidP="00DE2536">
      <w:pPr>
        <w:rPr>
          <w:rFonts w:ascii="ＭＳ Ｐゴシック" w:eastAsia="ＭＳ Ｐゴシック" w:hAnsi="ＭＳ Ｐゴシック"/>
          <w:b/>
        </w:rPr>
      </w:pPr>
    </w:p>
    <w:p w:rsidR="00DE2536" w:rsidRDefault="00DE2536" w:rsidP="00DE2536">
      <w:pPr>
        <w:rPr>
          <w:rFonts w:ascii="ＭＳ Ｐゴシック" w:eastAsia="ＭＳ Ｐゴシック" w:hAnsi="ＭＳ Ｐゴシック"/>
          <w:b/>
        </w:rPr>
      </w:pPr>
      <w:r w:rsidRPr="00844C89">
        <w:rPr>
          <w:rFonts w:ascii="ＭＳ Ｐゴシック" w:eastAsia="ＭＳ Ｐゴシック" w:hAnsi="ＭＳ Ｐゴシック" w:hint="eastAsia"/>
          <w:b/>
        </w:rPr>
        <w:t>【GDPの全国シェア（</w:t>
      </w:r>
      <w:r w:rsidR="00597757">
        <w:rPr>
          <w:rFonts w:ascii="ＭＳ Ｐゴシック" w:eastAsia="ＭＳ Ｐゴシック" w:hAnsi="ＭＳ Ｐゴシック" w:hint="eastAsia"/>
          <w:b/>
        </w:rPr>
        <w:t>名目</w:t>
      </w:r>
      <w:r w:rsidRPr="00844C89">
        <w:rPr>
          <w:rFonts w:ascii="ＭＳ Ｐゴシック" w:eastAsia="ＭＳ Ｐゴシック" w:hAnsi="ＭＳ Ｐゴシック" w:hint="eastAsia"/>
          <w:b/>
        </w:rPr>
        <w:t>）】</w:t>
      </w:r>
    </w:p>
    <w:p w:rsidR="0051325D" w:rsidRDefault="0051325D" w:rsidP="00DE2536">
      <w:pPr>
        <w:rPr>
          <w:rFonts w:ascii="ＭＳ Ｐゴシック" w:eastAsia="ＭＳ Ｐゴシック" w:hAnsi="ＭＳ Ｐゴシック"/>
          <w:b/>
        </w:rPr>
      </w:pPr>
      <w:bookmarkStart w:id="0" w:name="_GoBack"/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532C1D0C">
            <wp:extent cx="5844539" cy="3390900"/>
            <wp:effectExtent l="0" t="0" r="444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23" cy="340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7A5C" w:rsidRPr="002749DE" w:rsidRDefault="007A4764" w:rsidP="005466BC">
      <w:pPr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（資料）内閣府</w:t>
      </w:r>
      <w:r w:rsidR="00BD21B0">
        <w:rPr>
          <w:rFonts w:hint="eastAsia"/>
          <w:sz w:val="18"/>
          <w:szCs w:val="18"/>
        </w:rPr>
        <w:t>「国民</w:t>
      </w:r>
      <w:r>
        <w:rPr>
          <w:rFonts w:hint="eastAsia"/>
          <w:sz w:val="18"/>
          <w:szCs w:val="18"/>
        </w:rPr>
        <w:t>経済計算」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県民</w:t>
      </w:r>
      <w:r w:rsidRPr="00844C89">
        <w:rPr>
          <w:rFonts w:hint="eastAsia"/>
          <w:sz w:val="18"/>
          <w:szCs w:val="18"/>
        </w:rPr>
        <w:t>経済計算」</w:t>
      </w:r>
    </w:p>
    <w:p w:rsidR="005466BC" w:rsidRDefault="00AA7A5C">
      <w:pPr>
        <w:widowControl/>
        <w:jc w:val="left"/>
      </w:pPr>
      <w:r w:rsidRPr="009B3BA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201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年度の市内総生産（大阪市）は、平成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大阪市民経済計算（早期推計）を反映</w:t>
      </w:r>
    </w:p>
    <w:sectPr w:rsidR="005466BC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B1" w:rsidRDefault="00B840B1" w:rsidP="00B905B2">
      <w:r>
        <w:separator/>
      </w:r>
    </w:p>
  </w:endnote>
  <w:endnote w:type="continuationSeparator" w:id="0">
    <w:p w:rsidR="00B840B1" w:rsidRDefault="00B840B1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29711A">
          <w:rPr>
            <w:rFonts w:asciiTheme="minorEastAsia" w:eastAsiaTheme="minorEastAsia" w:hAnsiTheme="minorEastAsia" w:hint="eastAsia"/>
            <w:sz w:val="20"/>
            <w:szCs w:val="20"/>
          </w:rPr>
          <w:t>3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B1" w:rsidRDefault="00B840B1" w:rsidP="00B905B2">
      <w:r>
        <w:separator/>
      </w:r>
    </w:p>
  </w:footnote>
  <w:footnote w:type="continuationSeparator" w:id="0">
    <w:p w:rsidR="00B840B1" w:rsidRDefault="00B840B1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9711A"/>
    <w:rsid w:val="002A1DFA"/>
    <w:rsid w:val="002A4F94"/>
    <w:rsid w:val="002A6635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855E5"/>
    <w:rsid w:val="003A1A6C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1325D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604CD"/>
    <w:rsid w:val="00772D5E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F0FA0"/>
    <w:rsid w:val="007F43C5"/>
    <w:rsid w:val="008110C2"/>
    <w:rsid w:val="0081225B"/>
    <w:rsid w:val="00823365"/>
    <w:rsid w:val="008240A1"/>
    <w:rsid w:val="00826345"/>
    <w:rsid w:val="00837B45"/>
    <w:rsid w:val="00840C81"/>
    <w:rsid w:val="00842D68"/>
    <w:rsid w:val="00844C89"/>
    <w:rsid w:val="00851256"/>
    <w:rsid w:val="00855890"/>
    <w:rsid w:val="008614F5"/>
    <w:rsid w:val="00864201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A7A5C"/>
    <w:rsid w:val="00AD6EB4"/>
    <w:rsid w:val="00AE249D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252C"/>
    <w:rsid w:val="00C045ED"/>
    <w:rsid w:val="00C12F34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9502C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4ECD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4DE7"/>
    <w:rsid w:val="00EE5DC4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APFF001C\OA-aa0011$\&#12518;&#12540;&#12470;&#20316;&#26989;&#29992;&#12501;&#12457;&#12523;&#12480;\A_&#25919;&#31574;&#20225;&#30011;&#25285;&#24403;&#65288;&#20225;&#30011;&#65289;\A01_&#24066;&#25919;&#36939;&#21942;&#12398;&#22522;&#26412;&#26041;&#37341;\&#20196;&#21644;02&#24180;&#65288;2020&#65289;&#29256;&#12288;&#12304;R03&#65288;2021&#65289;&#24180;&#24230;&#26411;HDD&#31227;&#34892;&#12305;\01_&#22522;&#26412;&#30340;&#12394;&#32771;&#12360;&#26041;\05.&#21442;&#32771;&#36039;&#26009;&#32232;(&#12496;&#12483;&#12463;&#12487;&#12540;&#12479;)\&#32076;&#28168;&#25351;&#27161;&#12487;&#12540;&#1247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613734567901533E-2"/>
          <c:y val="3.9167222222222221E-2"/>
          <c:w val="0.85049959388068819"/>
          <c:h val="0.86834094812222529"/>
        </c:manualLayout>
      </c:layout>
      <c:lineChart>
        <c:grouping val="standard"/>
        <c:varyColors val="0"/>
        <c:ser>
          <c:idx val="0"/>
          <c:order val="0"/>
          <c:tx>
            <c:strRef>
              <c:f>GDP推移!$B$18</c:f>
              <c:strCache>
                <c:ptCount val="1"/>
                <c:pt idx="0">
                  <c:v>国内総生産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  <a:round/>
            </a:ln>
          </c:spPr>
          <c:marker>
            <c:symbol val="diamond"/>
            <c:size val="7"/>
            <c:spPr>
              <a:solidFill>
                <a:schemeClr val="bg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0"/>
              <c:layout>
                <c:manualLayout>
                  <c:x val="-6.4394076699492001E-2"/>
                  <c:y val="-4.6181264378989666E-2"/>
                </c:manualLayout>
              </c:layout>
              <c:numFmt formatCode="#,##0.0_);[Red]\(#,##0.0\)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FE9-4207-B197-E87B34B2A9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GDP推移!$S$17:$AC$17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GDP推移!$S$18:$AC$18</c:f>
              <c:numCache>
                <c:formatCode>#,##0.0;[Red]\-#,##0.0</c:formatCode>
                <c:ptCount val="11"/>
                <c:pt idx="0">
                  <c:v>100</c:v>
                </c:pt>
                <c:pt idx="1">
                  <c:v>100.35714184451456</c:v>
                </c:pt>
                <c:pt idx="2">
                  <c:v>96.304298310031413</c:v>
                </c:pt>
                <c:pt idx="3">
                  <c:v>92.991653647642352</c:v>
                </c:pt>
                <c:pt idx="4">
                  <c:v>94.404021673485701</c:v>
                </c:pt>
                <c:pt idx="5">
                  <c:v>93.385863088065307</c:v>
                </c:pt>
                <c:pt idx="6">
                  <c:v>93.447730625754318</c:v>
                </c:pt>
                <c:pt idx="7">
                  <c:v>95.883379785968188</c:v>
                </c:pt>
                <c:pt idx="8">
                  <c:v>97.958862718523505</c:v>
                </c:pt>
                <c:pt idx="9">
                  <c:v>100.74655007669647</c:v>
                </c:pt>
                <c:pt idx="10">
                  <c:v>101.46710936074936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E9-4207-B197-E87B34B2A9E0}"/>
            </c:ext>
          </c:extLst>
        </c:ser>
        <c:ser>
          <c:idx val="1"/>
          <c:order val="1"/>
          <c:tx>
            <c:strRef>
              <c:f>GDP推移!$B$19</c:f>
              <c:strCache>
                <c:ptCount val="1"/>
                <c:pt idx="0">
                  <c:v>府内総生産（大阪府）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triangle"/>
            <c:size val="7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0"/>
              <c:layout>
                <c:manualLayout>
                  <c:x val="-5.8158110449825509E-2"/>
                  <c:y val="-4.4275774826059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FE9-4207-B197-E87B34B2A9E0}"/>
                </c:ext>
              </c:extLst>
            </c:dLbl>
            <c:numFmt formatCode="#,##0.0_);[Red]\(#,##0.0\)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GDP推移!$S$17:$AC$17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GDP推移!$S$19:$AC$19</c:f>
              <c:numCache>
                <c:formatCode>#,##0.0;[Red]\-#,##0.0</c:formatCode>
                <c:ptCount val="11"/>
                <c:pt idx="0">
                  <c:v>100</c:v>
                </c:pt>
                <c:pt idx="1">
                  <c:v>100.16886678123788</c:v>
                </c:pt>
                <c:pt idx="2">
                  <c:v>96.697613796788971</c:v>
                </c:pt>
                <c:pt idx="3">
                  <c:v>92.04751147694347</c:v>
                </c:pt>
                <c:pt idx="4">
                  <c:v>92.773736884571804</c:v>
                </c:pt>
                <c:pt idx="5">
                  <c:v>94.275384536223001</c:v>
                </c:pt>
                <c:pt idx="6">
                  <c:v>93.125034728394937</c:v>
                </c:pt>
                <c:pt idx="7">
                  <c:v>93.627389341768179</c:v>
                </c:pt>
                <c:pt idx="8">
                  <c:v>95.650209164877623</c:v>
                </c:pt>
                <c:pt idx="9">
                  <c:v>97.792368096699988</c:v>
                </c:pt>
                <c:pt idx="10">
                  <c:v>97.734491824550489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FE9-4207-B197-E87B34B2A9E0}"/>
            </c:ext>
          </c:extLst>
        </c:ser>
        <c:ser>
          <c:idx val="2"/>
          <c:order val="2"/>
          <c:tx>
            <c:strRef>
              <c:f>GDP推移!$B$20</c:f>
              <c:strCache>
                <c:ptCount val="1"/>
                <c:pt idx="0">
                  <c:v>市内総生産（大阪市）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square"/>
            <c:size val="6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dLbls>
            <c:dLbl>
              <c:idx val="10"/>
              <c:layout>
                <c:manualLayout>
                  <c:x val="-3.9981389660982226E-2"/>
                  <c:y val="5.6925996204933584E-2"/>
                </c:manualLayout>
              </c:layout>
              <c:numFmt formatCode="#,##0.0_);[Red]\(#,##0.0\)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0"/>
                  </a:pPr>
                  <a:endParaRPr lang="ja-JP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FE9-4207-B197-E87B34B2A9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GDP推移!$S$17:$AC$17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GDP推移!$S$20:$AC$20</c:f>
              <c:numCache>
                <c:formatCode>#,##0.0;[Red]\-#,##0.0</c:formatCode>
                <c:ptCount val="11"/>
                <c:pt idx="0">
                  <c:v>100</c:v>
                </c:pt>
                <c:pt idx="1">
                  <c:v>100.20754982777378</c:v>
                </c:pt>
                <c:pt idx="2">
                  <c:v>97.325822079371662</c:v>
                </c:pt>
                <c:pt idx="3">
                  <c:v>91.368457581086005</c:v>
                </c:pt>
                <c:pt idx="4">
                  <c:v>91.379252168816976</c:v>
                </c:pt>
                <c:pt idx="5">
                  <c:v>92.579774475191769</c:v>
                </c:pt>
                <c:pt idx="6">
                  <c:v>91.011237842589566</c:v>
                </c:pt>
                <c:pt idx="7">
                  <c:v>92.478361027362538</c:v>
                </c:pt>
                <c:pt idx="8">
                  <c:v>93.461153283385769</c:v>
                </c:pt>
                <c:pt idx="9">
                  <c:v>94.851308033808323</c:v>
                </c:pt>
                <c:pt idx="10">
                  <c:v>96.224721333805945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FE9-4207-B197-E87B34B2A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45512"/>
        <c:axId val="292947472"/>
      </c:lineChart>
      <c:catAx>
        <c:axId val="292945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292947472"/>
        <c:crosses val="autoZero"/>
        <c:auto val="1"/>
        <c:lblAlgn val="ctr"/>
        <c:lblOffset val="100"/>
        <c:noMultiLvlLbl val="0"/>
      </c:catAx>
      <c:valAx>
        <c:axId val="292947472"/>
        <c:scaling>
          <c:orientation val="minMax"/>
          <c:max val="103"/>
          <c:min val="90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#,##0.0;[Red]\-#,##0.0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ja-JP"/>
          </a:p>
        </c:txPr>
        <c:crossAx val="29294551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r"/>
      <c:layout>
        <c:manualLayout>
          <c:xMode val="edge"/>
          <c:yMode val="edge"/>
          <c:x val="0.34103436512724955"/>
          <c:y val="0.18520023706714075"/>
          <c:w val="0.31617647058823528"/>
          <c:h val="0.2275132275132275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b="0"/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ja-JP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0.86189</cdr:x>
      <cdr:y>0.92367</cdr:y>
    </cdr:from>
    <cdr:to>
      <cdr:x>1</cdr:x>
      <cdr:y>1</cdr:y>
    </cdr:to>
    <cdr:sp macro="" textlink="">
      <cdr:nvSpPr>
        <cdr:cNvPr id="2" name="正方形/長方形 1"/>
        <cdr:cNvSpPr/>
      </cdr:nvSpPr>
      <cdr:spPr>
        <a:xfrm xmlns:a="http://schemas.openxmlformats.org/drawingml/2006/main">
          <a:off x="5135880" y="2850530"/>
          <a:ext cx="822960" cy="2355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ja-JP" altLang="en-US" sz="900" b="0">
              <a:solidFill>
                <a:sysClr val="windowText" lastClr="000000"/>
              </a:solidFill>
            </a:rPr>
            <a:t>（年度）</a:t>
          </a:r>
          <a:endParaRPr lang="ja-JP" sz="900" b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20277-066D-4037-98E0-41848DFF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田村　秀幸</cp:lastModifiedBy>
  <cp:revision>52</cp:revision>
  <cp:lastPrinted>2020-02-10T05:16:00Z</cp:lastPrinted>
  <dcterms:created xsi:type="dcterms:W3CDTF">2017-08-31T02:00:00Z</dcterms:created>
  <dcterms:modified xsi:type="dcterms:W3CDTF">2020-02-12T23:38:00Z</dcterms:modified>
</cp:coreProperties>
</file>