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398F" w14:textId="121D00E8" w:rsidR="00880DE5" w:rsidRPr="00583CD3" w:rsidRDefault="00880DE5" w:rsidP="00583CD3">
      <w:pPr>
        <w:spacing w:line="380" w:lineRule="exact"/>
        <w:jc w:val="center"/>
        <w:rPr>
          <w:rFonts w:asciiTheme="minorEastAsia" w:hAnsiTheme="minorEastAsia" w:cs="Times New Roman"/>
          <w:b/>
          <w:sz w:val="26"/>
          <w:szCs w:val="26"/>
        </w:rPr>
      </w:pPr>
      <w:r w:rsidRPr="00583CD3">
        <w:rPr>
          <w:rFonts w:asciiTheme="minorEastAsia" w:hAnsiTheme="minorEastAsia" w:cs="Times New Roman" w:hint="eastAsia"/>
          <w:b/>
          <w:sz w:val="26"/>
          <w:szCs w:val="26"/>
        </w:rPr>
        <w:t>卸売業者検査基本要綱</w:t>
      </w:r>
    </w:p>
    <w:p w14:paraId="0F6F3B0A" w14:textId="77777777" w:rsidR="00880DE5" w:rsidRPr="00583CD3" w:rsidRDefault="00880DE5" w:rsidP="00583CD3">
      <w:pPr>
        <w:spacing w:line="380" w:lineRule="exact"/>
        <w:rPr>
          <w:rFonts w:asciiTheme="minorEastAsia" w:hAnsiTheme="minorEastAsia" w:cs="Times New Roman"/>
          <w:sz w:val="24"/>
          <w:szCs w:val="24"/>
        </w:rPr>
      </w:pPr>
    </w:p>
    <w:p w14:paraId="7C80F4E8" w14:textId="4C432F22" w:rsidR="00880DE5" w:rsidRPr="000B1FB8" w:rsidRDefault="00880DE5" w:rsidP="00583CD3">
      <w:pPr>
        <w:spacing w:line="380" w:lineRule="exact"/>
        <w:ind w:firstLineChars="100" w:firstLine="234"/>
        <w:rPr>
          <w:rFonts w:asciiTheme="minorEastAsia" w:hAnsiTheme="minorEastAsia" w:cs="Times New Roman"/>
          <w:sz w:val="24"/>
          <w:szCs w:val="24"/>
        </w:rPr>
      </w:pPr>
      <w:r w:rsidRPr="00583CD3">
        <w:rPr>
          <w:rFonts w:asciiTheme="minorEastAsia" w:hAnsiTheme="minorEastAsia" w:cs="Times New Roman" w:hint="eastAsia"/>
          <w:sz w:val="24"/>
          <w:szCs w:val="24"/>
        </w:rPr>
        <w:t>大阪市中央卸売市場業務条例（以下「条例」という。）第67条第１項の規定により、市長</w:t>
      </w:r>
      <w:r w:rsidRPr="000B1FB8">
        <w:rPr>
          <w:rFonts w:asciiTheme="minorEastAsia" w:hAnsiTheme="minorEastAsia" w:cs="Times New Roman" w:hint="eastAsia"/>
          <w:sz w:val="24"/>
          <w:szCs w:val="24"/>
        </w:rPr>
        <w:t>がその職員をして卸売業者に対して行わせる立入検査（以下「検査」という。）は、条例第67条第1項から第3項の規定並びに同施行規則第57条の規定</w:t>
      </w:r>
      <w:r w:rsidRPr="000B1FB8">
        <w:rPr>
          <w:rFonts w:asciiTheme="minorEastAsia" w:hAnsiTheme="minorEastAsia" w:cs="Times New Roman"/>
          <w:sz w:val="24"/>
          <w:szCs w:val="24"/>
        </w:rPr>
        <w:t>及び同南港市場施行規則</w:t>
      </w:r>
      <w:r w:rsidRPr="000B1FB8">
        <w:rPr>
          <w:rFonts w:asciiTheme="minorEastAsia" w:hAnsiTheme="minorEastAsia" w:cs="Times New Roman" w:hint="eastAsia"/>
          <w:sz w:val="24"/>
          <w:szCs w:val="24"/>
        </w:rPr>
        <w:t>第</w:t>
      </w:r>
      <w:r w:rsidRPr="000B1FB8">
        <w:rPr>
          <w:rFonts w:asciiTheme="minorEastAsia" w:hAnsiTheme="minorEastAsia" w:cs="Times New Roman"/>
          <w:sz w:val="24"/>
          <w:szCs w:val="24"/>
        </w:rPr>
        <w:t>5</w:t>
      </w:r>
      <w:r w:rsidRPr="000B1FB8">
        <w:rPr>
          <w:rFonts w:asciiTheme="minorEastAsia" w:hAnsiTheme="minorEastAsia" w:cs="Times New Roman" w:hint="eastAsia"/>
          <w:sz w:val="24"/>
          <w:szCs w:val="24"/>
        </w:rPr>
        <w:t>8</w:t>
      </w:r>
      <w:r w:rsidRPr="000B1FB8">
        <w:rPr>
          <w:rFonts w:asciiTheme="minorEastAsia" w:hAnsiTheme="minorEastAsia" w:cs="Times New Roman"/>
          <w:sz w:val="24"/>
          <w:szCs w:val="24"/>
        </w:rPr>
        <w:t>条の規定</w:t>
      </w:r>
      <w:r w:rsidRPr="000B1FB8">
        <w:rPr>
          <w:rFonts w:asciiTheme="minorEastAsia" w:hAnsiTheme="minorEastAsia" w:cs="Times New Roman" w:hint="eastAsia"/>
          <w:sz w:val="24"/>
          <w:szCs w:val="24"/>
        </w:rPr>
        <w:t>によるほか、この要綱の定めるところによる。</w:t>
      </w:r>
    </w:p>
    <w:p w14:paraId="56DE39DB" w14:textId="2260D8FA" w:rsidR="000B1FB8" w:rsidRPr="000B1FB8" w:rsidRDefault="000B1FB8" w:rsidP="000B1FB8">
      <w:pPr>
        <w:spacing w:line="380" w:lineRule="exact"/>
        <w:rPr>
          <w:rFonts w:asciiTheme="minorEastAsia" w:hAnsiTheme="minorEastAsia"/>
          <w:sz w:val="24"/>
          <w:szCs w:val="24"/>
        </w:rPr>
      </w:pPr>
    </w:p>
    <w:p w14:paraId="5F6662E2" w14:textId="77777777" w:rsidR="000B1FB8" w:rsidRDefault="000B1FB8" w:rsidP="000B1FB8">
      <w:pPr>
        <w:spacing w:line="380" w:lineRule="exact"/>
        <w:rPr>
          <w:rFonts w:asciiTheme="minorEastAsia" w:hAnsiTheme="minorEastAsia"/>
          <w:sz w:val="24"/>
          <w:szCs w:val="24"/>
        </w:rPr>
      </w:pPr>
      <w:r w:rsidRPr="000B1FB8">
        <w:rPr>
          <w:rFonts w:asciiTheme="minorEastAsia" w:hAnsiTheme="minorEastAsia" w:hint="eastAsia"/>
          <w:sz w:val="24"/>
          <w:szCs w:val="24"/>
        </w:rPr>
        <w:t>（検査の目的）</w:t>
      </w:r>
    </w:p>
    <w:p w14:paraId="305E5D70" w14:textId="2158324A" w:rsidR="000B1FB8"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第１条　検査は、大阪市中央卸売市場（以下「市場」という。）の開設者（大阪市。</w:t>
      </w:r>
      <w:r w:rsidR="00BB1B47">
        <w:rPr>
          <w:rFonts w:asciiTheme="minorEastAsia" w:hAnsiTheme="minorEastAsia" w:hint="eastAsia"/>
          <w:sz w:val="24"/>
          <w:szCs w:val="24"/>
        </w:rPr>
        <w:t>以下</w:t>
      </w:r>
      <w:r w:rsidRPr="000B1FB8">
        <w:rPr>
          <w:rFonts w:asciiTheme="minorEastAsia" w:hAnsiTheme="minorEastAsia" w:hint="eastAsia"/>
          <w:sz w:val="24"/>
          <w:szCs w:val="24"/>
        </w:rPr>
        <w:t>「開設者」という。）が、卸売業者（条例第1</w:t>
      </w:r>
      <w:r w:rsidRPr="000B1FB8">
        <w:rPr>
          <w:rFonts w:asciiTheme="minorEastAsia" w:hAnsiTheme="minorEastAsia"/>
          <w:sz w:val="24"/>
          <w:szCs w:val="24"/>
        </w:rPr>
        <w:t>1</w:t>
      </w:r>
      <w:r w:rsidRPr="000B1FB8">
        <w:rPr>
          <w:rFonts w:asciiTheme="minorEastAsia" w:hAnsiTheme="minorEastAsia" w:hint="eastAsia"/>
          <w:sz w:val="24"/>
          <w:szCs w:val="24"/>
        </w:rPr>
        <w:t>条に規定する卸売業務の許可を受けている者。以下「検査対象者」という。）の業務及び財産の状況を的確に把握することにより、検査対象者に対する個別の指導監督を適切に行い、もって検査対象者の業務の適正かつ健全な運営を促進することを目的とする。</w:t>
      </w:r>
    </w:p>
    <w:p w14:paraId="6AF7A1BB" w14:textId="77777777" w:rsidR="000B1FB8"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（検査の視点及び種類等）</w:t>
      </w:r>
    </w:p>
    <w:p w14:paraId="623455EF" w14:textId="77777777" w:rsidR="000B1FB8"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第２条　前条に規定する検査の目的を達成するため、次の視点等により検査を行う</w:t>
      </w:r>
      <w:r>
        <w:rPr>
          <w:rFonts w:asciiTheme="minorEastAsia" w:hAnsiTheme="minorEastAsia" w:hint="eastAsia"/>
          <w:sz w:val="24"/>
          <w:szCs w:val="24"/>
        </w:rPr>
        <w:t>。</w:t>
      </w:r>
    </w:p>
    <w:p w14:paraId="35FEE9C7" w14:textId="77777777" w:rsidR="00BB1B47" w:rsidRDefault="000B1FB8" w:rsidP="000B1FB8">
      <w:pPr>
        <w:spacing w:line="380" w:lineRule="exact"/>
        <w:ind w:leftChars="100" w:left="438" w:hangingChars="100" w:hanging="234"/>
        <w:rPr>
          <w:rFonts w:asciiTheme="minorEastAsia" w:hAnsiTheme="minorEastAsia"/>
          <w:sz w:val="24"/>
          <w:szCs w:val="24"/>
        </w:rPr>
      </w:pPr>
      <w:r w:rsidRPr="000B1FB8">
        <w:rPr>
          <w:rFonts w:asciiTheme="minorEastAsia" w:hAnsiTheme="minorEastAsia" w:hint="eastAsia"/>
          <w:sz w:val="24"/>
          <w:szCs w:val="24"/>
        </w:rPr>
        <w:t>１　検査の視点</w:t>
      </w:r>
    </w:p>
    <w:p w14:paraId="1524D395" w14:textId="1FD47E53" w:rsidR="000B1FB8" w:rsidRDefault="000B1FB8" w:rsidP="00BB1B47">
      <w:pPr>
        <w:spacing w:line="380" w:lineRule="exact"/>
        <w:ind w:leftChars="200" w:left="407" w:firstLineChars="100" w:firstLine="234"/>
        <w:rPr>
          <w:rFonts w:asciiTheme="minorEastAsia" w:hAnsiTheme="minorEastAsia"/>
          <w:sz w:val="24"/>
          <w:szCs w:val="24"/>
        </w:rPr>
      </w:pPr>
      <w:r w:rsidRPr="000B1FB8">
        <w:rPr>
          <w:rFonts w:asciiTheme="minorEastAsia" w:hAnsiTheme="minorEastAsia" w:hint="eastAsia"/>
          <w:sz w:val="24"/>
          <w:szCs w:val="24"/>
        </w:rPr>
        <w:t>検査対象者における経営管理、法令遵守、業務運営及び財務管理に関する状況の確認及び検証とする。</w:t>
      </w:r>
    </w:p>
    <w:p w14:paraId="6878064A" w14:textId="77777777" w:rsidR="000B1FB8" w:rsidRDefault="000B1FB8" w:rsidP="000B1FB8">
      <w:pPr>
        <w:spacing w:line="380" w:lineRule="exact"/>
        <w:ind w:leftChars="100" w:left="438" w:hangingChars="100" w:hanging="234"/>
        <w:rPr>
          <w:rFonts w:asciiTheme="minorEastAsia" w:hAnsiTheme="minorEastAsia"/>
          <w:sz w:val="24"/>
          <w:szCs w:val="24"/>
        </w:rPr>
      </w:pPr>
      <w:r w:rsidRPr="000B1FB8">
        <w:rPr>
          <w:rFonts w:asciiTheme="minorEastAsia" w:hAnsiTheme="minorEastAsia" w:hint="eastAsia"/>
          <w:sz w:val="24"/>
          <w:szCs w:val="24"/>
        </w:rPr>
        <w:t>２　検査の種類及び事項</w:t>
      </w:r>
    </w:p>
    <w:p w14:paraId="6B29C618" w14:textId="77777777" w:rsidR="000B1FB8" w:rsidRDefault="000B1FB8" w:rsidP="000B1FB8">
      <w:pPr>
        <w:spacing w:line="380" w:lineRule="exact"/>
        <w:ind w:leftChars="200" w:left="641" w:hangingChars="100" w:hanging="234"/>
        <w:rPr>
          <w:rFonts w:asciiTheme="minorEastAsia" w:hAnsiTheme="minorEastAsia"/>
          <w:sz w:val="24"/>
          <w:szCs w:val="24"/>
        </w:rPr>
      </w:pPr>
      <w:r w:rsidRPr="000B1FB8">
        <w:rPr>
          <w:rFonts w:asciiTheme="minorEastAsia" w:hAnsiTheme="minorEastAsia" w:hint="eastAsia"/>
          <w:sz w:val="24"/>
          <w:szCs w:val="24"/>
        </w:rPr>
        <w:t>ア　通常検査（定期検査）</w:t>
      </w:r>
    </w:p>
    <w:p w14:paraId="1EDE082A" w14:textId="0F487E81" w:rsidR="000B1FB8" w:rsidRDefault="000B1FB8" w:rsidP="000B1FB8">
      <w:pPr>
        <w:spacing w:line="380" w:lineRule="exact"/>
        <w:ind w:leftChars="300" w:left="611" w:firstLineChars="100" w:firstLine="234"/>
        <w:rPr>
          <w:rFonts w:asciiTheme="minorEastAsia" w:hAnsiTheme="minorEastAsia"/>
          <w:sz w:val="24"/>
          <w:szCs w:val="24"/>
        </w:rPr>
      </w:pPr>
      <w:r w:rsidRPr="000B1FB8">
        <w:rPr>
          <w:rFonts w:asciiTheme="minorEastAsia" w:hAnsiTheme="minorEastAsia" w:hint="eastAsia"/>
          <w:sz w:val="24"/>
          <w:szCs w:val="24"/>
        </w:rPr>
        <w:t>定期的に行う検査であって、検査事項は次のとおりとする。</w:t>
      </w:r>
    </w:p>
    <w:p w14:paraId="5D9CDB05" w14:textId="77777777" w:rsidR="00BB1B47" w:rsidRDefault="000B1FB8" w:rsidP="00BB1B47">
      <w:pPr>
        <w:spacing w:line="380" w:lineRule="exact"/>
        <w:ind w:firstLineChars="300" w:firstLine="701"/>
        <w:rPr>
          <w:rFonts w:asciiTheme="minorEastAsia" w:hAnsiTheme="minorEastAsia"/>
          <w:sz w:val="24"/>
          <w:szCs w:val="24"/>
        </w:rPr>
      </w:pPr>
      <w:r w:rsidRPr="000B1FB8">
        <w:rPr>
          <w:rFonts w:asciiTheme="minorEastAsia" w:hAnsiTheme="minorEastAsia" w:hint="eastAsia"/>
          <w:sz w:val="24"/>
          <w:szCs w:val="24"/>
        </w:rPr>
        <w:t>(ｱ</w:t>
      </w:r>
      <w:r w:rsidRPr="000B1FB8">
        <w:rPr>
          <w:rFonts w:asciiTheme="minorEastAsia" w:hAnsiTheme="minorEastAsia"/>
          <w:sz w:val="24"/>
          <w:szCs w:val="24"/>
        </w:rPr>
        <w:t>)</w:t>
      </w:r>
      <w:r w:rsidRPr="000B1FB8">
        <w:rPr>
          <w:rFonts w:asciiTheme="minorEastAsia" w:hAnsiTheme="minorEastAsia" w:hint="eastAsia"/>
          <w:sz w:val="24"/>
          <w:szCs w:val="24"/>
        </w:rPr>
        <w:t xml:space="preserve"> 業務検査</w:t>
      </w:r>
    </w:p>
    <w:p w14:paraId="64775FF2" w14:textId="711F6CC6" w:rsidR="000B1FB8" w:rsidRDefault="000B1FB8" w:rsidP="00BB1B47">
      <w:pPr>
        <w:spacing w:line="380" w:lineRule="exact"/>
        <w:ind w:firstLineChars="300" w:firstLine="701"/>
        <w:rPr>
          <w:rFonts w:asciiTheme="minorEastAsia" w:hAnsiTheme="minorEastAsia"/>
          <w:sz w:val="24"/>
          <w:szCs w:val="24"/>
        </w:rPr>
      </w:pPr>
      <w:r w:rsidRPr="000B1FB8">
        <w:rPr>
          <w:rFonts w:asciiTheme="minorEastAsia" w:hAnsiTheme="minorEastAsia" w:hint="eastAsia"/>
          <w:sz w:val="24"/>
          <w:szCs w:val="24"/>
        </w:rPr>
        <w:t>(ｲ</w:t>
      </w:r>
      <w:r w:rsidRPr="000B1FB8">
        <w:rPr>
          <w:rFonts w:asciiTheme="minorEastAsia" w:hAnsiTheme="minorEastAsia"/>
          <w:sz w:val="24"/>
          <w:szCs w:val="24"/>
        </w:rPr>
        <w:t>)</w:t>
      </w:r>
      <w:r w:rsidRPr="000B1FB8">
        <w:rPr>
          <w:rFonts w:asciiTheme="minorEastAsia" w:hAnsiTheme="minorEastAsia" w:hint="eastAsia"/>
          <w:sz w:val="24"/>
          <w:szCs w:val="24"/>
        </w:rPr>
        <w:t xml:space="preserve"> 財務検査</w:t>
      </w:r>
    </w:p>
    <w:p w14:paraId="67D3061E" w14:textId="77777777" w:rsidR="000B1FB8" w:rsidRDefault="000B1FB8" w:rsidP="000B1FB8">
      <w:pPr>
        <w:spacing w:line="380" w:lineRule="exact"/>
        <w:ind w:firstLineChars="200" w:firstLine="467"/>
        <w:rPr>
          <w:rFonts w:asciiTheme="minorEastAsia" w:hAnsiTheme="minorEastAsia"/>
          <w:sz w:val="24"/>
          <w:szCs w:val="24"/>
        </w:rPr>
      </w:pPr>
      <w:r w:rsidRPr="000B1FB8">
        <w:rPr>
          <w:rFonts w:asciiTheme="minorEastAsia" w:hAnsiTheme="minorEastAsia" w:hint="eastAsia"/>
          <w:sz w:val="24"/>
          <w:szCs w:val="24"/>
        </w:rPr>
        <w:t>イ　特別検査（臨時検査）</w:t>
      </w:r>
    </w:p>
    <w:p w14:paraId="06BF73E4" w14:textId="59108841" w:rsidR="000B1FB8" w:rsidRDefault="000B1FB8" w:rsidP="000B1FB8">
      <w:pPr>
        <w:spacing w:line="380" w:lineRule="exact"/>
        <w:ind w:leftChars="350" w:left="712" w:firstLineChars="100" w:firstLine="234"/>
        <w:rPr>
          <w:rFonts w:asciiTheme="minorEastAsia" w:hAnsiTheme="minorEastAsia"/>
          <w:sz w:val="24"/>
          <w:szCs w:val="24"/>
        </w:rPr>
      </w:pPr>
      <w:r w:rsidRPr="000B1FB8">
        <w:rPr>
          <w:rFonts w:asciiTheme="minorEastAsia" w:hAnsiTheme="minorEastAsia" w:hint="eastAsia"/>
          <w:sz w:val="24"/>
          <w:szCs w:val="24"/>
        </w:rPr>
        <w:t>前回検査指摘等にかかる事後確認、公益通報等にかかる事実確認その他特</w:t>
      </w:r>
      <w:r>
        <w:rPr>
          <w:rFonts w:asciiTheme="minorEastAsia" w:hAnsiTheme="minorEastAsia" w:hint="eastAsia"/>
          <w:sz w:val="24"/>
          <w:szCs w:val="24"/>
        </w:rPr>
        <w:t xml:space="preserve">　</w:t>
      </w:r>
      <w:r w:rsidRPr="000B1FB8">
        <w:rPr>
          <w:rFonts w:asciiTheme="minorEastAsia" w:hAnsiTheme="minorEastAsia" w:hint="eastAsia"/>
          <w:sz w:val="24"/>
          <w:szCs w:val="24"/>
        </w:rPr>
        <w:t>別な事由がある場合において臨時的に行う検査であって、検査事項その他所要事項については、随時定める。</w:t>
      </w:r>
    </w:p>
    <w:p w14:paraId="04C20C31" w14:textId="77777777" w:rsidR="000B1FB8" w:rsidRDefault="000B1FB8" w:rsidP="000B1FB8">
      <w:pPr>
        <w:spacing w:line="380" w:lineRule="exact"/>
        <w:rPr>
          <w:rFonts w:asciiTheme="minorEastAsia" w:hAnsiTheme="minorEastAsia"/>
          <w:sz w:val="24"/>
          <w:szCs w:val="24"/>
        </w:rPr>
      </w:pPr>
      <w:r w:rsidRPr="000B1FB8">
        <w:rPr>
          <w:rFonts w:asciiTheme="minorEastAsia" w:hAnsiTheme="minorEastAsia" w:hint="eastAsia"/>
          <w:sz w:val="24"/>
          <w:szCs w:val="24"/>
        </w:rPr>
        <w:t>（検査の実施主体）</w:t>
      </w:r>
    </w:p>
    <w:p w14:paraId="2BAE8D96" w14:textId="77777777" w:rsidR="000B1FB8"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第３条　検査は、市長が開設者の職員の中から指定した者（以下「検査員」という。）に行わせる。</w:t>
      </w:r>
    </w:p>
    <w:p w14:paraId="1AD6F81C" w14:textId="77777777" w:rsidR="000B1FB8"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（検査の計画）</w:t>
      </w:r>
    </w:p>
    <w:p w14:paraId="33643373" w14:textId="77777777" w:rsidR="000B1FB8"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第４条　検査の実施に際しては、あらかじめ検査計画を定める。</w:t>
      </w:r>
    </w:p>
    <w:p w14:paraId="79454581" w14:textId="77777777" w:rsidR="000B1FB8"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（検査の実施）</w:t>
      </w:r>
    </w:p>
    <w:p w14:paraId="09381045" w14:textId="2E704F3B" w:rsidR="000B1FB8"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第５条　検査は次のとおり実施する。</w:t>
      </w:r>
    </w:p>
    <w:p w14:paraId="123D62BF" w14:textId="77777777" w:rsidR="00BB1B47" w:rsidRDefault="000B1FB8" w:rsidP="000B1FB8">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 xml:space="preserve">　１　検査の実施要件</w:t>
      </w:r>
    </w:p>
    <w:p w14:paraId="082F9E53" w14:textId="4B68E59C" w:rsidR="000B1FB8" w:rsidRDefault="000B1FB8" w:rsidP="00BB1B47">
      <w:pPr>
        <w:spacing w:line="380" w:lineRule="exact"/>
        <w:ind w:leftChars="100" w:left="204" w:firstLineChars="200" w:firstLine="467"/>
        <w:rPr>
          <w:rFonts w:asciiTheme="minorEastAsia" w:hAnsiTheme="minorEastAsia"/>
          <w:sz w:val="24"/>
          <w:szCs w:val="24"/>
        </w:rPr>
      </w:pPr>
      <w:r>
        <w:rPr>
          <w:rFonts w:asciiTheme="minorEastAsia" w:hAnsiTheme="minorEastAsia" w:hint="eastAsia"/>
          <w:sz w:val="24"/>
          <w:szCs w:val="24"/>
        </w:rPr>
        <w:t>検査の実施に際しては、あらかじめ実</w:t>
      </w:r>
      <w:r w:rsidRPr="000B1FB8">
        <w:rPr>
          <w:rFonts w:asciiTheme="minorEastAsia" w:hAnsiTheme="minorEastAsia" w:hint="eastAsia"/>
          <w:sz w:val="24"/>
          <w:szCs w:val="24"/>
        </w:rPr>
        <w:t>施要件を定める。</w:t>
      </w:r>
    </w:p>
    <w:p w14:paraId="0DC40CED" w14:textId="72042AFE" w:rsidR="00420013" w:rsidRDefault="00420013" w:rsidP="000B1FB8">
      <w:pPr>
        <w:spacing w:line="380" w:lineRule="exact"/>
        <w:ind w:left="467" w:hangingChars="200" w:hanging="467"/>
        <w:rPr>
          <w:rFonts w:asciiTheme="minorEastAsia" w:hAnsiTheme="minorEastAsia"/>
          <w:sz w:val="24"/>
          <w:szCs w:val="24"/>
        </w:rPr>
      </w:pPr>
    </w:p>
    <w:p w14:paraId="24F24511" w14:textId="77777777" w:rsidR="00420013" w:rsidRDefault="00420013" w:rsidP="000B1FB8">
      <w:pPr>
        <w:spacing w:line="380" w:lineRule="exact"/>
        <w:ind w:left="467" w:hangingChars="200" w:hanging="467"/>
        <w:rPr>
          <w:rFonts w:asciiTheme="minorEastAsia" w:hAnsiTheme="minorEastAsia"/>
          <w:sz w:val="24"/>
          <w:szCs w:val="24"/>
        </w:rPr>
      </w:pPr>
    </w:p>
    <w:p w14:paraId="6356F873" w14:textId="2A655D96" w:rsidR="00BB1B47" w:rsidRDefault="000B1FB8" w:rsidP="00420013">
      <w:pPr>
        <w:spacing w:line="380" w:lineRule="exact"/>
        <w:ind w:leftChars="100" w:left="438" w:hangingChars="100" w:hanging="234"/>
        <w:rPr>
          <w:rFonts w:asciiTheme="minorEastAsia" w:hAnsiTheme="minorEastAsia"/>
          <w:sz w:val="24"/>
          <w:szCs w:val="24"/>
        </w:rPr>
      </w:pPr>
      <w:r w:rsidRPr="000B1FB8">
        <w:rPr>
          <w:rFonts w:asciiTheme="minorEastAsia" w:hAnsiTheme="minorEastAsia" w:hint="eastAsia"/>
          <w:sz w:val="24"/>
          <w:szCs w:val="24"/>
        </w:rPr>
        <w:t>２　検査の実施方法</w:t>
      </w:r>
    </w:p>
    <w:p w14:paraId="757D1915" w14:textId="028E2A78" w:rsidR="000B1FB8" w:rsidRDefault="000B1FB8" w:rsidP="006F2A8D">
      <w:pPr>
        <w:spacing w:line="380" w:lineRule="exact"/>
        <w:ind w:leftChars="250" w:left="509" w:firstLineChars="100" w:firstLine="234"/>
        <w:rPr>
          <w:rFonts w:asciiTheme="minorEastAsia" w:hAnsiTheme="minorEastAsia"/>
          <w:sz w:val="24"/>
          <w:szCs w:val="24"/>
        </w:rPr>
      </w:pPr>
      <w:r w:rsidRPr="000B1FB8">
        <w:rPr>
          <w:rFonts w:asciiTheme="minorEastAsia" w:hAnsiTheme="minorEastAsia" w:hint="eastAsia"/>
          <w:sz w:val="24"/>
          <w:szCs w:val="24"/>
        </w:rPr>
        <w:t>検査は、実地の検査（検査対象者の事務所、倉庫、事業場その他検査対象者の業務に直接又は間接に関係ある場所に臨検して行う検査）、書面（電磁的記録(電子的方式、磁気的方式その他人の知覚によっては認識することができない方式で作られる記録であって、電子計算機による情報処理の用に供されるものをいう。</w:t>
      </w:r>
      <w:r w:rsidRPr="000B1FB8">
        <w:rPr>
          <w:rFonts w:asciiTheme="minorEastAsia" w:hAnsiTheme="minorEastAsia"/>
          <w:sz w:val="24"/>
          <w:szCs w:val="24"/>
        </w:rPr>
        <w:t>)</w:t>
      </w:r>
      <w:r w:rsidRPr="000B1FB8">
        <w:rPr>
          <w:rFonts w:asciiTheme="minorEastAsia" w:hAnsiTheme="minorEastAsia" w:hint="eastAsia"/>
          <w:sz w:val="24"/>
          <w:szCs w:val="24"/>
        </w:rPr>
        <w:t>を含む。）の検査（提出された書面を検証し、電話、メール等の活用により行う、検査対象者と対面しない検査を含む。）又はこれらを組み合わせた方法により行う。</w:t>
      </w:r>
    </w:p>
    <w:p w14:paraId="30AFCF5C" w14:textId="77777777" w:rsidR="006F2A8D" w:rsidRDefault="000B1FB8" w:rsidP="000B1FB8">
      <w:pPr>
        <w:spacing w:line="380" w:lineRule="exact"/>
        <w:ind w:leftChars="100" w:left="438" w:hangingChars="100" w:hanging="234"/>
        <w:rPr>
          <w:rFonts w:asciiTheme="minorEastAsia" w:hAnsiTheme="minorEastAsia"/>
          <w:sz w:val="24"/>
          <w:szCs w:val="24"/>
        </w:rPr>
      </w:pPr>
      <w:r w:rsidRPr="000B1FB8">
        <w:rPr>
          <w:rFonts w:asciiTheme="minorEastAsia" w:hAnsiTheme="minorEastAsia" w:hint="eastAsia"/>
          <w:sz w:val="24"/>
          <w:szCs w:val="24"/>
        </w:rPr>
        <w:t>３　検査の通告</w:t>
      </w:r>
    </w:p>
    <w:p w14:paraId="3CAD3401" w14:textId="1535EBC9" w:rsidR="000B1FB8" w:rsidRDefault="000B1FB8" w:rsidP="006F2A8D">
      <w:pPr>
        <w:spacing w:line="380" w:lineRule="exact"/>
        <w:ind w:leftChars="200" w:left="407" w:firstLineChars="100" w:firstLine="234"/>
        <w:rPr>
          <w:rFonts w:asciiTheme="minorEastAsia" w:hAnsiTheme="minorEastAsia"/>
          <w:sz w:val="24"/>
          <w:szCs w:val="24"/>
        </w:rPr>
      </w:pPr>
      <w:r w:rsidRPr="000B1FB8">
        <w:rPr>
          <w:rFonts w:asciiTheme="minorEastAsia" w:hAnsiTheme="minorEastAsia" w:hint="eastAsia"/>
          <w:sz w:val="24"/>
          <w:szCs w:val="24"/>
        </w:rPr>
        <w:t>検査の実施に際しては、原則、当該検査の検査対象者に対し事前に通告する。</w:t>
      </w:r>
    </w:p>
    <w:p w14:paraId="022487EF" w14:textId="77777777" w:rsidR="006F2A8D" w:rsidRDefault="000B1FB8" w:rsidP="000B1FB8">
      <w:pPr>
        <w:spacing w:line="380" w:lineRule="exact"/>
        <w:ind w:leftChars="100" w:left="438" w:hangingChars="100" w:hanging="234"/>
        <w:rPr>
          <w:rFonts w:asciiTheme="minorEastAsia" w:hAnsiTheme="minorEastAsia"/>
          <w:sz w:val="24"/>
          <w:szCs w:val="24"/>
        </w:rPr>
      </w:pPr>
      <w:r w:rsidRPr="000B1FB8">
        <w:rPr>
          <w:rFonts w:asciiTheme="minorEastAsia" w:hAnsiTheme="minorEastAsia" w:hint="eastAsia"/>
          <w:sz w:val="24"/>
          <w:szCs w:val="24"/>
        </w:rPr>
        <w:t>４　検査講評</w:t>
      </w:r>
    </w:p>
    <w:p w14:paraId="3041E741" w14:textId="02042F26" w:rsidR="000B1FB8" w:rsidRDefault="000B1FB8" w:rsidP="006F2A8D">
      <w:pPr>
        <w:spacing w:line="380" w:lineRule="exact"/>
        <w:ind w:leftChars="200" w:left="407" w:firstLineChars="100" w:firstLine="234"/>
        <w:rPr>
          <w:rFonts w:asciiTheme="minorEastAsia" w:hAnsiTheme="minorEastAsia"/>
          <w:sz w:val="24"/>
          <w:szCs w:val="24"/>
        </w:rPr>
      </w:pPr>
      <w:r w:rsidRPr="000B1FB8">
        <w:rPr>
          <w:rFonts w:asciiTheme="minorEastAsia" w:hAnsiTheme="minorEastAsia" w:hint="eastAsia"/>
          <w:sz w:val="24"/>
          <w:szCs w:val="24"/>
        </w:rPr>
        <w:t>検査を終了するに際しては、原則、検査対象者に対し検査によって明らかとなった事項について講評を行う。</w:t>
      </w:r>
    </w:p>
    <w:p w14:paraId="2CFE4C09" w14:textId="0B46A558" w:rsidR="000B1FB8" w:rsidRPr="000B1FB8" w:rsidRDefault="000B1FB8" w:rsidP="000B1FB8">
      <w:pPr>
        <w:spacing w:line="380" w:lineRule="exact"/>
        <w:rPr>
          <w:rFonts w:asciiTheme="minorEastAsia" w:hAnsiTheme="minorEastAsia"/>
          <w:sz w:val="24"/>
          <w:szCs w:val="24"/>
        </w:rPr>
      </w:pPr>
      <w:r w:rsidRPr="000B1FB8">
        <w:rPr>
          <w:rFonts w:asciiTheme="minorEastAsia" w:hAnsiTheme="minorEastAsia" w:hint="eastAsia"/>
          <w:sz w:val="24"/>
          <w:szCs w:val="24"/>
        </w:rPr>
        <w:t>（検査の結果）</w:t>
      </w:r>
    </w:p>
    <w:p w14:paraId="20B9152E" w14:textId="77777777" w:rsidR="000B1FB8" w:rsidRDefault="000B1FB8" w:rsidP="000B1FB8">
      <w:pPr>
        <w:spacing w:line="380" w:lineRule="exact"/>
        <w:rPr>
          <w:rFonts w:asciiTheme="minorEastAsia" w:hAnsiTheme="minorEastAsia"/>
          <w:sz w:val="24"/>
          <w:szCs w:val="24"/>
        </w:rPr>
      </w:pPr>
      <w:r w:rsidRPr="000B1FB8">
        <w:rPr>
          <w:rFonts w:asciiTheme="minorEastAsia" w:hAnsiTheme="minorEastAsia" w:hint="eastAsia"/>
          <w:sz w:val="24"/>
          <w:szCs w:val="24"/>
        </w:rPr>
        <w:t>第６条　検査終了後は、検査の結果について次のとおり報告及び通知する。</w:t>
      </w:r>
    </w:p>
    <w:p w14:paraId="317B4D3A" w14:textId="77777777" w:rsidR="006F2A8D" w:rsidRDefault="000B1FB8" w:rsidP="000B1FB8">
      <w:pPr>
        <w:spacing w:line="380" w:lineRule="exact"/>
        <w:ind w:leftChars="100" w:left="438" w:hangingChars="100" w:hanging="234"/>
        <w:rPr>
          <w:rFonts w:asciiTheme="minorEastAsia" w:hAnsiTheme="minorEastAsia"/>
          <w:sz w:val="24"/>
          <w:szCs w:val="24"/>
        </w:rPr>
      </w:pPr>
      <w:r w:rsidRPr="000B1FB8">
        <w:rPr>
          <w:rFonts w:asciiTheme="minorEastAsia" w:hAnsiTheme="minorEastAsia" w:hint="eastAsia"/>
          <w:sz w:val="24"/>
          <w:szCs w:val="24"/>
        </w:rPr>
        <w:t>１　検査実施結果の報告</w:t>
      </w:r>
    </w:p>
    <w:p w14:paraId="32EA0EEB" w14:textId="10790AD5" w:rsidR="000B1FB8" w:rsidRDefault="000B1FB8" w:rsidP="006F2A8D">
      <w:pPr>
        <w:spacing w:line="380" w:lineRule="exact"/>
        <w:ind w:leftChars="200" w:left="407" w:firstLineChars="100" w:firstLine="234"/>
        <w:rPr>
          <w:rFonts w:asciiTheme="minorEastAsia" w:hAnsiTheme="minorEastAsia"/>
          <w:sz w:val="24"/>
          <w:szCs w:val="24"/>
        </w:rPr>
      </w:pPr>
      <w:r w:rsidRPr="000B1FB8">
        <w:rPr>
          <w:rFonts w:asciiTheme="minorEastAsia" w:hAnsiTheme="minorEastAsia" w:hint="eastAsia"/>
          <w:sz w:val="24"/>
          <w:szCs w:val="24"/>
        </w:rPr>
        <w:t>検査終了後は、速やかに、検査の実施結果を記載した報告書を作成する。</w:t>
      </w:r>
    </w:p>
    <w:p w14:paraId="183CAEB7" w14:textId="77777777" w:rsidR="006F2A8D" w:rsidRDefault="000B1FB8" w:rsidP="000B1FB8">
      <w:pPr>
        <w:spacing w:line="380" w:lineRule="exact"/>
        <w:ind w:leftChars="100" w:left="438" w:hangingChars="100" w:hanging="234"/>
        <w:rPr>
          <w:rFonts w:asciiTheme="minorEastAsia" w:hAnsiTheme="minorEastAsia"/>
          <w:sz w:val="24"/>
          <w:szCs w:val="24"/>
        </w:rPr>
      </w:pPr>
      <w:r w:rsidRPr="000B1FB8">
        <w:rPr>
          <w:rFonts w:asciiTheme="minorEastAsia" w:hAnsiTheme="minorEastAsia" w:hint="eastAsia"/>
          <w:sz w:val="24"/>
          <w:szCs w:val="24"/>
        </w:rPr>
        <w:t>２　検査結果の通知</w:t>
      </w:r>
    </w:p>
    <w:p w14:paraId="26C6F42F" w14:textId="240CC05E" w:rsidR="000B1FB8" w:rsidRDefault="000B1FB8" w:rsidP="006F2A8D">
      <w:pPr>
        <w:spacing w:line="380" w:lineRule="exact"/>
        <w:ind w:leftChars="200" w:left="407" w:firstLineChars="100" w:firstLine="234"/>
        <w:rPr>
          <w:rFonts w:asciiTheme="minorEastAsia" w:hAnsiTheme="minorEastAsia"/>
          <w:sz w:val="24"/>
          <w:szCs w:val="24"/>
        </w:rPr>
      </w:pPr>
      <w:r w:rsidRPr="000B1FB8">
        <w:rPr>
          <w:rFonts w:asciiTheme="minorEastAsia" w:hAnsiTheme="minorEastAsia" w:hint="eastAsia"/>
          <w:sz w:val="24"/>
          <w:szCs w:val="24"/>
        </w:rPr>
        <w:t>検査の結果については、検査によって明らかとなった検査対象者において是正又は改善を要すると認められる事項（以下「検査指摘事項」という。）その他所要事項を記載した書面をもって、検査終了後、速やかに検査対象者に対し通知する。</w:t>
      </w:r>
    </w:p>
    <w:p w14:paraId="7C05DFA0" w14:textId="77777777" w:rsidR="00993B36" w:rsidRDefault="000B1FB8" w:rsidP="00993B36">
      <w:pPr>
        <w:spacing w:line="380" w:lineRule="exact"/>
        <w:rPr>
          <w:rFonts w:asciiTheme="minorEastAsia" w:hAnsiTheme="minorEastAsia"/>
          <w:sz w:val="24"/>
          <w:szCs w:val="24"/>
        </w:rPr>
      </w:pPr>
      <w:r w:rsidRPr="000B1FB8">
        <w:rPr>
          <w:rFonts w:asciiTheme="minorEastAsia" w:hAnsiTheme="minorEastAsia" w:hint="eastAsia"/>
          <w:sz w:val="24"/>
          <w:szCs w:val="24"/>
        </w:rPr>
        <w:t>（秘密の保持等）</w:t>
      </w:r>
    </w:p>
    <w:p w14:paraId="29016F72" w14:textId="77777777" w:rsidR="00993B36" w:rsidRDefault="000B1FB8" w:rsidP="00993B36">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第７条　検査の実施に際し知得した検査対象者に関する情報については、その漏えい防止等に万全を期すとともに、法令に基づく場合を除き、当該検査以外のために利用又は提供しない。</w:t>
      </w:r>
    </w:p>
    <w:p w14:paraId="0673CC1D" w14:textId="77777777" w:rsidR="00993B36" w:rsidRDefault="000B1FB8" w:rsidP="00993B36">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（適用除外）</w:t>
      </w:r>
    </w:p>
    <w:p w14:paraId="003E2955" w14:textId="528A5EC1" w:rsidR="00993B36" w:rsidRDefault="000B1FB8" w:rsidP="00993B36">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第８条</w:t>
      </w:r>
      <w:r w:rsidR="00993B36">
        <w:rPr>
          <w:rFonts w:asciiTheme="minorEastAsia" w:hAnsiTheme="minorEastAsia" w:hint="eastAsia"/>
          <w:sz w:val="24"/>
          <w:szCs w:val="24"/>
        </w:rPr>
        <w:t xml:space="preserve">　</w:t>
      </w:r>
      <w:r w:rsidRPr="000B1FB8">
        <w:rPr>
          <w:rFonts w:asciiTheme="minorEastAsia" w:hAnsiTheme="minorEastAsia" w:hint="eastAsia"/>
          <w:sz w:val="24"/>
          <w:szCs w:val="24"/>
        </w:rPr>
        <w:t>第２条</w:t>
      </w:r>
      <w:r w:rsidR="00042E7A">
        <w:rPr>
          <w:rFonts w:asciiTheme="minorEastAsia" w:hAnsiTheme="minorEastAsia" w:hint="eastAsia"/>
          <w:sz w:val="24"/>
          <w:szCs w:val="24"/>
        </w:rPr>
        <w:t>の</w:t>
      </w:r>
      <w:r w:rsidR="002465B0">
        <w:rPr>
          <w:rFonts w:asciiTheme="minorEastAsia" w:hAnsiTheme="minorEastAsia" w:hint="eastAsia"/>
          <w:sz w:val="24"/>
          <w:szCs w:val="24"/>
        </w:rPr>
        <w:t>２の</w:t>
      </w:r>
      <w:r w:rsidRPr="000B1FB8">
        <w:rPr>
          <w:rFonts w:asciiTheme="minorEastAsia" w:hAnsiTheme="minorEastAsia" w:hint="eastAsia"/>
          <w:sz w:val="24"/>
          <w:szCs w:val="24"/>
        </w:rPr>
        <w:t>イに規定する特別検査については、第４条から第６条までの規定は、適用しない。</w:t>
      </w:r>
    </w:p>
    <w:p w14:paraId="79C25142" w14:textId="77777777" w:rsidR="00993B36" w:rsidRDefault="000B1FB8" w:rsidP="00993B36">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（検査の実施に関する細部事項）</w:t>
      </w:r>
    </w:p>
    <w:p w14:paraId="238186AB" w14:textId="77777777" w:rsidR="00993B36" w:rsidRDefault="000B1FB8" w:rsidP="00993B36">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第９条 この要綱に定めるもののほか、検査の実施に関し必要な事項は、別に定める。</w:t>
      </w:r>
    </w:p>
    <w:p w14:paraId="2448E142" w14:textId="77777777" w:rsidR="00993B36" w:rsidRDefault="00993B36" w:rsidP="00993B36">
      <w:pPr>
        <w:spacing w:line="380" w:lineRule="exact"/>
        <w:ind w:left="234" w:hangingChars="100" w:hanging="234"/>
        <w:rPr>
          <w:rFonts w:asciiTheme="minorEastAsia" w:hAnsiTheme="minorEastAsia"/>
          <w:sz w:val="24"/>
          <w:szCs w:val="24"/>
        </w:rPr>
      </w:pPr>
    </w:p>
    <w:p w14:paraId="3529E049" w14:textId="77777777" w:rsidR="00993B36" w:rsidRDefault="000B1FB8" w:rsidP="00993B36">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附　則</w:t>
      </w:r>
    </w:p>
    <w:p w14:paraId="0EA1A4DA" w14:textId="30EDFD71" w:rsidR="00993B36" w:rsidRDefault="000B1FB8" w:rsidP="00993B36">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１　この要綱は、令和５年</w:t>
      </w:r>
      <w:r w:rsidR="00535AAD">
        <w:rPr>
          <w:rFonts w:asciiTheme="minorEastAsia" w:hAnsiTheme="minorEastAsia" w:hint="eastAsia"/>
          <w:sz w:val="24"/>
          <w:szCs w:val="24"/>
        </w:rPr>
        <w:t>４</w:t>
      </w:r>
      <w:r w:rsidRPr="000B1FB8">
        <w:rPr>
          <w:rFonts w:asciiTheme="minorEastAsia" w:hAnsiTheme="minorEastAsia" w:hint="eastAsia"/>
          <w:sz w:val="24"/>
          <w:szCs w:val="24"/>
        </w:rPr>
        <w:t>月</w:t>
      </w:r>
      <w:r w:rsidR="00535AAD">
        <w:rPr>
          <w:rFonts w:asciiTheme="minorEastAsia" w:hAnsiTheme="minorEastAsia" w:hint="eastAsia"/>
          <w:sz w:val="24"/>
          <w:szCs w:val="24"/>
        </w:rPr>
        <w:t>１</w:t>
      </w:r>
      <w:r w:rsidRPr="000B1FB8">
        <w:rPr>
          <w:rFonts w:asciiTheme="minorEastAsia" w:hAnsiTheme="minorEastAsia" w:hint="eastAsia"/>
          <w:sz w:val="24"/>
          <w:szCs w:val="24"/>
        </w:rPr>
        <w:t>日から実施する。</w:t>
      </w:r>
    </w:p>
    <w:p w14:paraId="3A9EF195" w14:textId="477E468F" w:rsidR="000B1FB8" w:rsidRDefault="000B1FB8" w:rsidP="00993B36">
      <w:pPr>
        <w:spacing w:line="380" w:lineRule="exact"/>
        <w:ind w:left="234" w:hangingChars="100" w:hanging="234"/>
        <w:rPr>
          <w:rFonts w:asciiTheme="minorEastAsia" w:hAnsiTheme="minorEastAsia"/>
          <w:sz w:val="24"/>
          <w:szCs w:val="24"/>
        </w:rPr>
      </w:pPr>
      <w:r w:rsidRPr="000B1FB8">
        <w:rPr>
          <w:rFonts w:asciiTheme="minorEastAsia" w:hAnsiTheme="minorEastAsia" w:hint="eastAsia"/>
          <w:sz w:val="24"/>
          <w:szCs w:val="24"/>
        </w:rPr>
        <w:t>２　卸売業者に対する検査実施要綱（令和２年６月2</w:t>
      </w:r>
      <w:r w:rsidRPr="000B1FB8">
        <w:rPr>
          <w:rFonts w:asciiTheme="minorEastAsia" w:hAnsiTheme="minorEastAsia"/>
          <w:sz w:val="24"/>
          <w:szCs w:val="24"/>
        </w:rPr>
        <w:t>1</w:t>
      </w:r>
      <w:r w:rsidRPr="000B1FB8">
        <w:rPr>
          <w:rFonts w:asciiTheme="minorEastAsia" w:hAnsiTheme="minorEastAsia" w:hint="eastAsia"/>
          <w:sz w:val="24"/>
          <w:szCs w:val="24"/>
        </w:rPr>
        <w:t>日実施）は、廃止する。</w:t>
      </w:r>
    </w:p>
    <w:p w14:paraId="6B5E964B" w14:textId="7A1EB040" w:rsidR="008B1FCA" w:rsidRPr="00DC0EE9" w:rsidRDefault="008B1FCA" w:rsidP="00DC0EE9">
      <w:pPr>
        <w:spacing w:line="380" w:lineRule="exact"/>
        <w:rPr>
          <w:rFonts w:asciiTheme="minorEastAsia" w:hAnsiTheme="minorEastAsia" w:cs="Times New Roman"/>
          <w:sz w:val="24"/>
          <w:szCs w:val="24"/>
        </w:rPr>
      </w:pPr>
    </w:p>
    <w:sectPr w:rsidR="008B1FCA" w:rsidRPr="00DC0EE9" w:rsidSect="00242F7B">
      <w:footerReference w:type="default" r:id="rId8"/>
      <w:pgSz w:w="11906" w:h="16838" w:code="9"/>
      <w:pgMar w:top="1361" w:right="1418" w:bottom="1361" w:left="1531" w:header="851" w:footer="113" w:gutter="0"/>
      <w:cols w:space="425"/>
      <w:docGrid w:type="linesAndChars" w:linePitch="383" w:charSpace="-1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2AFA" w14:textId="77777777" w:rsidR="00970330" w:rsidRDefault="00970330" w:rsidP="00046FB5">
      <w:r>
        <w:separator/>
      </w:r>
    </w:p>
  </w:endnote>
  <w:endnote w:type="continuationSeparator" w:id="0">
    <w:p w14:paraId="4081C12C" w14:textId="77777777" w:rsidR="00970330" w:rsidRDefault="00970330" w:rsidP="0004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70897"/>
      <w:docPartObj>
        <w:docPartGallery w:val="Page Numbers (Bottom of Page)"/>
        <w:docPartUnique/>
      </w:docPartObj>
    </w:sdtPr>
    <w:sdtEndPr/>
    <w:sdtContent>
      <w:p w14:paraId="5B28052A" w14:textId="3604B39E" w:rsidR="00970330" w:rsidRDefault="00970330">
        <w:pPr>
          <w:pStyle w:val="a8"/>
          <w:jc w:val="center"/>
        </w:pPr>
        <w:r>
          <w:fldChar w:fldCharType="begin"/>
        </w:r>
        <w:r>
          <w:instrText>PAGE   \* MERGEFORMAT</w:instrText>
        </w:r>
        <w:r>
          <w:fldChar w:fldCharType="separate"/>
        </w:r>
        <w:r w:rsidR="00420013" w:rsidRPr="00420013">
          <w:rPr>
            <w:noProof/>
            <w:lang w:val="ja-JP"/>
          </w:rPr>
          <w:t>1</w:t>
        </w:r>
        <w:r>
          <w:fldChar w:fldCharType="end"/>
        </w:r>
      </w:p>
    </w:sdtContent>
  </w:sdt>
  <w:p w14:paraId="4E2B2796" w14:textId="77777777" w:rsidR="00970330" w:rsidRDefault="009703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F8A1" w14:textId="77777777" w:rsidR="00970330" w:rsidRDefault="00970330" w:rsidP="00046FB5">
      <w:r>
        <w:separator/>
      </w:r>
    </w:p>
  </w:footnote>
  <w:footnote w:type="continuationSeparator" w:id="0">
    <w:p w14:paraId="19D76EC2" w14:textId="77777777" w:rsidR="00970330" w:rsidRDefault="00970330" w:rsidP="00046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232"/>
    <w:multiLevelType w:val="hybridMultilevel"/>
    <w:tmpl w:val="C4463464"/>
    <w:lvl w:ilvl="0" w:tplc="04090011">
      <w:start w:val="1"/>
      <w:numFmt w:val="decimalEnclosedCircle"/>
      <w:lvlText w:val="%1"/>
      <w:lvlJc w:val="left"/>
      <w:pPr>
        <w:ind w:left="1200" w:hanging="36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A9576DA"/>
    <w:multiLevelType w:val="hybridMultilevel"/>
    <w:tmpl w:val="4770FB0A"/>
    <w:lvl w:ilvl="0" w:tplc="73E22930">
      <w:start w:val="1"/>
      <w:numFmt w:val="aiueo"/>
      <w:lvlText w:val="(%1)"/>
      <w:lvlJc w:val="left"/>
      <w:pPr>
        <w:ind w:left="1320" w:hanging="360"/>
      </w:pPr>
      <w:rPr>
        <w:rFonts w:hint="default"/>
      </w:rPr>
    </w:lvl>
    <w:lvl w:ilvl="1" w:tplc="5DE80D3A">
      <w:start w:val="4"/>
      <w:numFmt w:val="decimalEnclosedParen"/>
      <w:lvlText w:val="%2"/>
      <w:lvlJc w:val="left"/>
      <w:pPr>
        <w:ind w:left="1740" w:hanging="36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59E581E"/>
    <w:multiLevelType w:val="hybridMultilevel"/>
    <w:tmpl w:val="D4E02B88"/>
    <w:lvl w:ilvl="0" w:tplc="F76A2D9A">
      <w:start w:val="1"/>
      <w:numFmt w:val="aiueo"/>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27843D67"/>
    <w:multiLevelType w:val="hybridMultilevel"/>
    <w:tmpl w:val="C4463464"/>
    <w:lvl w:ilvl="0" w:tplc="04090011">
      <w:start w:val="1"/>
      <w:numFmt w:val="decimalEnclosedCircle"/>
      <w:lvlText w:val="%1"/>
      <w:lvlJc w:val="left"/>
      <w:pPr>
        <w:ind w:left="1200" w:hanging="36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98A2C2F"/>
    <w:multiLevelType w:val="hybridMultilevel"/>
    <w:tmpl w:val="AFC22580"/>
    <w:lvl w:ilvl="0" w:tplc="CBDAF124">
      <w:start w:val="1"/>
      <w:numFmt w:val="bullet"/>
      <w:lvlText w:val="・"/>
      <w:lvlJc w:val="left"/>
      <w:pPr>
        <w:ind w:left="1410" w:hanging="360"/>
      </w:pPr>
      <w:rPr>
        <w:rFonts w:ascii="游明朝" w:eastAsia="游明朝" w:hAnsi="游明朝" w:cstheme="minorBidi"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3B090467"/>
    <w:multiLevelType w:val="hybridMultilevel"/>
    <w:tmpl w:val="7F14A9D0"/>
    <w:lvl w:ilvl="0" w:tplc="CBDAF124">
      <w:start w:val="1"/>
      <w:numFmt w:val="bullet"/>
      <w:lvlText w:val="・"/>
      <w:lvlJc w:val="left"/>
      <w:pPr>
        <w:ind w:left="1560" w:hanging="360"/>
      </w:pPr>
      <w:rPr>
        <w:rFonts w:ascii="游明朝" w:eastAsia="游明朝" w:hAnsi="游明朝" w:cstheme="minorBidi"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B444E6D"/>
    <w:multiLevelType w:val="hybridMultilevel"/>
    <w:tmpl w:val="FD4CFD9C"/>
    <w:lvl w:ilvl="0" w:tplc="CBDAF124">
      <w:start w:val="1"/>
      <w:numFmt w:val="bullet"/>
      <w:lvlText w:val="・"/>
      <w:lvlJc w:val="left"/>
      <w:pPr>
        <w:ind w:left="1410" w:hanging="360"/>
      </w:pPr>
      <w:rPr>
        <w:rFonts w:ascii="游明朝" w:eastAsia="游明朝" w:hAnsi="游明朝" w:cstheme="minorBidi"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3B7D71C7"/>
    <w:multiLevelType w:val="hybridMultilevel"/>
    <w:tmpl w:val="14AC7102"/>
    <w:lvl w:ilvl="0" w:tplc="CBDAF124">
      <w:start w:val="1"/>
      <w:numFmt w:val="bullet"/>
      <w:lvlText w:val="・"/>
      <w:lvlJc w:val="left"/>
      <w:pPr>
        <w:ind w:left="1410" w:hanging="360"/>
      </w:pPr>
      <w:rPr>
        <w:rFonts w:ascii="游明朝" w:eastAsia="游明朝" w:hAnsi="游明朝" w:cstheme="minorBidi"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3C177535"/>
    <w:multiLevelType w:val="hybridMultilevel"/>
    <w:tmpl w:val="029801C6"/>
    <w:lvl w:ilvl="0" w:tplc="CBDAF124">
      <w:start w:val="1"/>
      <w:numFmt w:val="bullet"/>
      <w:lvlText w:val="・"/>
      <w:lvlJc w:val="left"/>
      <w:pPr>
        <w:ind w:left="1560" w:hanging="360"/>
      </w:pPr>
      <w:rPr>
        <w:rFonts w:ascii="游明朝" w:eastAsia="游明朝" w:hAnsi="游明朝" w:cstheme="minorBidi"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50E811B1"/>
    <w:multiLevelType w:val="hybridMultilevel"/>
    <w:tmpl w:val="C4463464"/>
    <w:lvl w:ilvl="0" w:tplc="04090011">
      <w:start w:val="1"/>
      <w:numFmt w:val="decimalEnclosedCircle"/>
      <w:lvlText w:val="%1"/>
      <w:lvlJc w:val="left"/>
      <w:pPr>
        <w:ind w:left="1200" w:hanging="36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5AC050DC"/>
    <w:multiLevelType w:val="hybridMultilevel"/>
    <w:tmpl w:val="63E48398"/>
    <w:lvl w:ilvl="0" w:tplc="CBDAF124">
      <w:start w:val="1"/>
      <w:numFmt w:val="bullet"/>
      <w:lvlText w:val="・"/>
      <w:lvlJc w:val="left"/>
      <w:pPr>
        <w:ind w:left="1410" w:hanging="360"/>
      </w:pPr>
      <w:rPr>
        <w:rFonts w:ascii="游明朝" w:eastAsia="游明朝" w:hAnsi="游明朝" w:cstheme="minorBidi"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6D1048A0"/>
    <w:multiLevelType w:val="hybridMultilevel"/>
    <w:tmpl w:val="37E00B86"/>
    <w:lvl w:ilvl="0" w:tplc="04090017">
      <w:start w:val="1"/>
      <w:numFmt w:val="aiueoFullWidth"/>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72B02B81"/>
    <w:multiLevelType w:val="hybridMultilevel"/>
    <w:tmpl w:val="091A7108"/>
    <w:lvl w:ilvl="0" w:tplc="CBDAF124">
      <w:start w:val="1"/>
      <w:numFmt w:val="bullet"/>
      <w:lvlText w:val="・"/>
      <w:lvlJc w:val="left"/>
      <w:pPr>
        <w:ind w:left="1410" w:hanging="360"/>
      </w:pPr>
      <w:rPr>
        <w:rFonts w:ascii="游明朝" w:eastAsia="游明朝" w:hAnsi="游明朝" w:cstheme="minorBidi"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78F94434"/>
    <w:multiLevelType w:val="hybridMultilevel"/>
    <w:tmpl w:val="C4463464"/>
    <w:lvl w:ilvl="0" w:tplc="04090011">
      <w:start w:val="1"/>
      <w:numFmt w:val="decimalEnclosedCircle"/>
      <w:lvlText w:val="%1"/>
      <w:lvlJc w:val="left"/>
      <w:pPr>
        <w:ind w:left="1200" w:hanging="36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388383847">
    <w:abstractNumId w:val="0"/>
  </w:num>
  <w:num w:numId="2" w16cid:durableId="1257906588">
    <w:abstractNumId w:val="11"/>
  </w:num>
  <w:num w:numId="3" w16cid:durableId="267781552">
    <w:abstractNumId w:val="8"/>
  </w:num>
  <w:num w:numId="4" w16cid:durableId="6450699">
    <w:abstractNumId w:val="5"/>
  </w:num>
  <w:num w:numId="5" w16cid:durableId="1362314617">
    <w:abstractNumId w:val="12"/>
  </w:num>
  <w:num w:numId="6" w16cid:durableId="1169366061">
    <w:abstractNumId w:val="4"/>
  </w:num>
  <w:num w:numId="7" w16cid:durableId="82606749">
    <w:abstractNumId w:val="6"/>
  </w:num>
  <w:num w:numId="8" w16cid:durableId="1707174941">
    <w:abstractNumId w:val="7"/>
  </w:num>
  <w:num w:numId="9" w16cid:durableId="371080848">
    <w:abstractNumId w:val="10"/>
  </w:num>
  <w:num w:numId="10" w16cid:durableId="1872759792">
    <w:abstractNumId w:val="9"/>
  </w:num>
  <w:num w:numId="11" w16cid:durableId="35474494">
    <w:abstractNumId w:val="13"/>
  </w:num>
  <w:num w:numId="12" w16cid:durableId="533229248">
    <w:abstractNumId w:val="3"/>
  </w:num>
  <w:num w:numId="13" w16cid:durableId="1027175306">
    <w:abstractNumId w:val="1"/>
  </w:num>
  <w:num w:numId="14" w16cid:durableId="49349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2"/>
  <w:drawingGridVerticalSpacing w:val="38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32"/>
    <w:rsid w:val="00006023"/>
    <w:rsid w:val="00006619"/>
    <w:rsid w:val="00042E7A"/>
    <w:rsid w:val="00046FB5"/>
    <w:rsid w:val="000473E1"/>
    <w:rsid w:val="00056F04"/>
    <w:rsid w:val="00062815"/>
    <w:rsid w:val="0007755D"/>
    <w:rsid w:val="00082A9F"/>
    <w:rsid w:val="00087859"/>
    <w:rsid w:val="00096F6C"/>
    <w:rsid w:val="000B1FB8"/>
    <w:rsid w:val="000B2C0B"/>
    <w:rsid w:val="000C2023"/>
    <w:rsid w:val="000D4A5C"/>
    <w:rsid w:val="000E7B78"/>
    <w:rsid w:val="000F685B"/>
    <w:rsid w:val="001049B0"/>
    <w:rsid w:val="001207D5"/>
    <w:rsid w:val="00142DB0"/>
    <w:rsid w:val="0014353E"/>
    <w:rsid w:val="00151988"/>
    <w:rsid w:val="001603E3"/>
    <w:rsid w:val="001611BC"/>
    <w:rsid w:val="00166136"/>
    <w:rsid w:val="00171BE8"/>
    <w:rsid w:val="00172258"/>
    <w:rsid w:val="00180822"/>
    <w:rsid w:val="001939B9"/>
    <w:rsid w:val="001B769F"/>
    <w:rsid w:val="001C797D"/>
    <w:rsid w:val="00202D06"/>
    <w:rsid w:val="00205BF8"/>
    <w:rsid w:val="002336CC"/>
    <w:rsid w:val="0024027F"/>
    <w:rsid w:val="00242F7B"/>
    <w:rsid w:val="002465B0"/>
    <w:rsid w:val="0028050B"/>
    <w:rsid w:val="002835AC"/>
    <w:rsid w:val="00284899"/>
    <w:rsid w:val="00292CD4"/>
    <w:rsid w:val="002A191B"/>
    <w:rsid w:val="002A2946"/>
    <w:rsid w:val="002B0E54"/>
    <w:rsid w:val="002B6465"/>
    <w:rsid w:val="002C2545"/>
    <w:rsid w:val="002D38F7"/>
    <w:rsid w:val="002F17CB"/>
    <w:rsid w:val="0030598C"/>
    <w:rsid w:val="00310D30"/>
    <w:rsid w:val="00313B43"/>
    <w:rsid w:val="00327467"/>
    <w:rsid w:val="00336672"/>
    <w:rsid w:val="00352573"/>
    <w:rsid w:val="00352DA2"/>
    <w:rsid w:val="00361408"/>
    <w:rsid w:val="00365E1C"/>
    <w:rsid w:val="0039717C"/>
    <w:rsid w:val="003B3FFC"/>
    <w:rsid w:val="003C622A"/>
    <w:rsid w:val="003E3781"/>
    <w:rsid w:val="003F4D8D"/>
    <w:rsid w:val="00412619"/>
    <w:rsid w:val="00420013"/>
    <w:rsid w:val="0043187A"/>
    <w:rsid w:val="00443981"/>
    <w:rsid w:val="004723CE"/>
    <w:rsid w:val="00476B7F"/>
    <w:rsid w:val="00491769"/>
    <w:rsid w:val="00491F39"/>
    <w:rsid w:val="004A0BF1"/>
    <w:rsid w:val="004C01C4"/>
    <w:rsid w:val="004C274F"/>
    <w:rsid w:val="004E0B9E"/>
    <w:rsid w:val="00500AE1"/>
    <w:rsid w:val="00500D74"/>
    <w:rsid w:val="00527FC8"/>
    <w:rsid w:val="00531787"/>
    <w:rsid w:val="00535AAD"/>
    <w:rsid w:val="00552D04"/>
    <w:rsid w:val="005579FF"/>
    <w:rsid w:val="00583CD3"/>
    <w:rsid w:val="00595B3A"/>
    <w:rsid w:val="005B36E2"/>
    <w:rsid w:val="005C54B8"/>
    <w:rsid w:val="006338A1"/>
    <w:rsid w:val="00657146"/>
    <w:rsid w:val="00680E74"/>
    <w:rsid w:val="006B67CD"/>
    <w:rsid w:val="006C3F19"/>
    <w:rsid w:val="006D67C8"/>
    <w:rsid w:val="006E7AF5"/>
    <w:rsid w:val="006F0737"/>
    <w:rsid w:val="006F2A8D"/>
    <w:rsid w:val="00703C07"/>
    <w:rsid w:val="00712CB4"/>
    <w:rsid w:val="00713DF2"/>
    <w:rsid w:val="00727AA3"/>
    <w:rsid w:val="00754BEE"/>
    <w:rsid w:val="0075554A"/>
    <w:rsid w:val="0079237D"/>
    <w:rsid w:val="00795B13"/>
    <w:rsid w:val="007A7D1B"/>
    <w:rsid w:val="007C0571"/>
    <w:rsid w:val="007C3ED9"/>
    <w:rsid w:val="007D17E6"/>
    <w:rsid w:val="007D1DAE"/>
    <w:rsid w:val="007F25C8"/>
    <w:rsid w:val="007F25CA"/>
    <w:rsid w:val="00810B34"/>
    <w:rsid w:val="00814832"/>
    <w:rsid w:val="00861BC9"/>
    <w:rsid w:val="00880DE5"/>
    <w:rsid w:val="008A72C8"/>
    <w:rsid w:val="008B1FCA"/>
    <w:rsid w:val="008B43A4"/>
    <w:rsid w:val="008B7689"/>
    <w:rsid w:val="008D6EBC"/>
    <w:rsid w:val="008D6F11"/>
    <w:rsid w:val="008F406F"/>
    <w:rsid w:val="00920EC9"/>
    <w:rsid w:val="00947E1A"/>
    <w:rsid w:val="00960D97"/>
    <w:rsid w:val="00970330"/>
    <w:rsid w:val="00993B36"/>
    <w:rsid w:val="009A13A6"/>
    <w:rsid w:val="009A1DBC"/>
    <w:rsid w:val="009A5654"/>
    <w:rsid w:val="009B1661"/>
    <w:rsid w:val="009B16CC"/>
    <w:rsid w:val="009D3E74"/>
    <w:rsid w:val="009E72B5"/>
    <w:rsid w:val="009F67C1"/>
    <w:rsid w:val="00A065F7"/>
    <w:rsid w:val="00A34290"/>
    <w:rsid w:val="00A42C51"/>
    <w:rsid w:val="00A51F89"/>
    <w:rsid w:val="00A53B44"/>
    <w:rsid w:val="00A61453"/>
    <w:rsid w:val="00A633B0"/>
    <w:rsid w:val="00A6637F"/>
    <w:rsid w:val="00A70EF9"/>
    <w:rsid w:val="00A71DC5"/>
    <w:rsid w:val="00A7476B"/>
    <w:rsid w:val="00AB7A5C"/>
    <w:rsid w:val="00AC26BF"/>
    <w:rsid w:val="00AD2B4B"/>
    <w:rsid w:val="00AD41F8"/>
    <w:rsid w:val="00AD66DD"/>
    <w:rsid w:val="00AF00B6"/>
    <w:rsid w:val="00B045D6"/>
    <w:rsid w:val="00B050FB"/>
    <w:rsid w:val="00B07CAB"/>
    <w:rsid w:val="00B10496"/>
    <w:rsid w:val="00B1643F"/>
    <w:rsid w:val="00B16A90"/>
    <w:rsid w:val="00B27C7C"/>
    <w:rsid w:val="00B641C1"/>
    <w:rsid w:val="00B64D8A"/>
    <w:rsid w:val="00B74448"/>
    <w:rsid w:val="00B8130E"/>
    <w:rsid w:val="00B846FF"/>
    <w:rsid w:val="00B90A4F"/>
    <w:rsid w:val="00BB0CD5"/>
    <w:rsid w:val="00BB1B47"/>
    <w:rsid w:val="00BC0227"/>
    <w:rsid w:val="00C14FAA"/>
    <w:rsid w:val="00C154D7"/>
    <w:rsid w:val="00C23FCA"/>
    <w:rsid w:val="00C322C2"/>
    <w:rsid w:val="00C37149"/>
    <w:rsid w:val="00C54E01"/>
    <w:rsid w:val="00C62759"/>
    <w:rsid w:val="00C72E08"/>
    <w:rsid w:val="00CA61EA"/>
    <w:rsid w:val="00CD6613"/>
    <w:rsid w:val="00CE0EA0"/>
    <w:rsid w:val="00D05B7F"/>
    <w:rsid w:val="00D44F3C"/>
    <w:rsid w:val="00D51905"/>
    <w:rsid w:val="00D6480C"/>
    <w:rsid w:val="00D91433"/>
    <w:rsid w:val="00D94B15"/>
    <w:rsid w:val="00DC0EE9"/>
    <w:rsid w:val="00DD422F"/>
    <w:rsid w:val="00DE1745"/>
    <w:rsid w:val="00DE694E"/>
    <w:rsid w:val="00DF1918"/>
    <w:rsid w:val="00DF23AA"/>
    <w:rsid w:val="00E10B6E"/>
    <w:rsid w:val="00E1539B"/>
    <w:rsid w:val="00E30F91"/>
    <w:rsid w:val="00E37D57"/>
    <w:rsid w:val="00E45FD2"/>
    <w:rsid w:val="00E60B93"/>
    <w:rsid w:val="00E71E04"/>
    <w:rsid w:val="00E76A99"/>
    <w:rsid w:val="00E82859"/>
    <w:rsid w:val="00E85BBD"/>
    <w:rsid w:val="00E864E8"/>
    <w:rsid w:val="00E928B5"/>
    <w:rsid w:val="00E9618B"/>
    <w:rsid w:val="00EA2A93"/>
    <w:rsid w:val="00EA67F2"/>
    <w:rsid w:val="00EA74F3"/>
    <w:rsid w:val="00EC0508"/>
    <w:rsid w:val="00EF4F1A"/>
    <w:rsid w:val="00EF65F8"/>
    <w:rsid w:val="00EF7DD8"/>
    <w:rsid w:val="00F00B38"/>
    <w:rsid w:val="00F048FF"/>
    <w:rsid w:val="00F14BC3"/>
    <w:rsid w:val="00F37373"/>
    <w:rsid w:val="00F90980"/>
    <w:rsid w:val="00FA0CA4"/>
    <w:rsid w:val="00FB6F5C"/>
    <w:rsid w:val="00FD0CB9"/>
    <w:rsid w:val="00FE2042"/>
    <w:rsid w:val="00FF2504"/>
    <w:rsid w:val="00FF3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69D6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0FB"/>
    <w:pPr>
      <w:ind w:leftChars="400" w:left="840"/>
    </w:pPr>
  </w:style>
  <w:style w:type="paragraph" w:styleId="a4">
    <w:name w:val="Balloon Text"/>
    <w:basedOn w:val="a"/>
    <w:link w:val="a5"/>
    <w:uiPriority w:val="99"/>
    <w:semiHidden/>
    <w:unhideWhenUsed/>
    <w:rsid w:val="00D05B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5B7F"/>
    <w:rPr>
      <w:rFonts w:asciiTheme="majorHAnsi" w:eastAsiaTheme="majorEastAsia" w:hAnsiTheme="majorHAnsi" w:cstheme="majorBidi"/>
      <w:sz w:val="18"/>
      <w:szCs w:val="18"/>
    </w:rPr>
  </w:style>
  <w:style w:type="paragraph" w:styleId="a6">
    <w:name w:val="header"/>
    <w:basedOn w:val="a"/>
    <w:link w:val="a7"/>
    <w:uiPriority w:val="99"/>
    <w:unhideWhenUsed/>
    <w:rsid w:val="00046FB5"/>
    <w:pPr>
      <w:tabs>
        <w:tab w:val="center" w:pos="4252"/>
        <w:tab w:val="right" w:pos="8504"/>
      </w:tabs>
      <w:snapToGrid w:val="0"/>
    </w:pPr>
  </w:style>
  <w:style w:type="character" w:customStyle="1" w:styleId="a7">
    <w:name w:val="ヘッダー (文字)"/>
    <w:basedOn w:val="a0"/>
    <w:link w:val="a6"/>
    <w:uiPriority w:val="99"/>
    <w:rsid w:val="00046FB5"/>
  </w:style>
  <w:style w:type="paragraph" w:styleId="a8">
    <w:name w:val="footer"/>
    <w:basedOn w:val="a"/>
    <w:link w:val="a9"/>
    <w:uiPriority w:val="99"/>
    <w:unhideWhenUsed/>
    <w:rsid w:val="00046FB5"/>
    <w:pPr>
      <w:tabs>
        <w:tab w:val="center" w:pos="4252"/>
        <w:tab w:val="right" w:pos="8504"/>
      </w:tabs>
      <w:snapToGrid w:val="0"/>
    </w:pPr>
  </w:style>
  <w:style w:type="character" w:customStyle="1" w:styleId="a9">
    <w:name w:val="フッター (文字)"/>
    <w:basedOn w:val="a0"/>
    <w:link w:val="a8"/>
    <w:uiPriority w:val="99"/>
    <w:rsid w:val="00046FB5"/>
  </w:style>
  <w:style w:type="character" w:styleId="aa">
    <w:name w:val="annotation reference"/>
    <w:basedOn w:val="a0"/>
    <w:uiPriority w:val="99"/>
    <w:semiHidden/>
    <w:unhideWhenUsed/>
    <w:rsid w:val="00361408"/>
    <w:rPr>
      <w:sz w:val="18"/>
      <w:szCs w:val="18"/>
    </w:rPr>
  </w:style>
  <w:style w:type="paragraph" w:styleId="ab">
    <w:name w:val="annotation text"/>
    <w:basedOn w:val="a"/>
    <w:link w:val="ac"/>
    <w:uiPriority w:val="99"/>
    <w:semiHidden/>
    <w:unhideWhenUsed/>
    <w:rsid w:val="00361408"/>
    <w:pPr>
      <w:jc w:val="left"/>
    </w:pPr>
  </w:style>
  <w:style w:type="character" w:customStyle="1" w:styleId="ac">
    <w:name w:val="コメント文字列 (文字)"/>
    <w:basedOn w:val="a0"/>
    <w:link w:val="ab"/>
    <w:uiPriority w:val="99"/>
    <w:semiHidden/>
    <w:rsid w:val="00361408"/>
  </w:style>
  <w:style w:type="paragraph" w:styleId="ad">
    <w:name w:val="annotation subject"/>
    <w:basedOn w:val="ab"/>
    <w:next w:val="ab"/>
    <w:link w:val="ae"/>
    <w:uiPriority w:val="99"/>
    <w:semiHidden/>
    <w:unhideWhenUsed/>
    <w:rsid w:val="00361408"/>
    <w:rPr>
      <w:b/>
      <w:bCs/>
    </w:rPr>
  </w:style>
  <w:style w:type="character" w:customStyle="1" w:styleId="ae">
    <w:name w:val="コメント内容 (文字)"/>
    <w:basedOn w:val="ac"/>
    <w:link w:val="ad"/>
    <w:uiPriority w:val="99"/>
    <w:semiHidden/>
    <w:rsid w:val="00361408"/>
    <w:rPr>
      <w:b/>
      <w:bCs/>
    </w:rPr>
  </w:style>
  <w:style w:type="paragraph" w:styleId="af">
    <w:name w:val="No Spacing"/>
    <w:uiPriority w:val="1"/>
    <w:qFormat/>
    <w:rsid w:val="003E3781"/>
    <w:pPr>
      <w:widowControl w:val="0"/>
      <w:jc w:val="both"/>
    </w:pPr>
  </w:style>
  <w:style w:type="paragraph" w:styleId="af0">
    <w:name w:val="Note Heading"/>
    <w:basedOn w:val="a"/>
    <w:next w:val="a"/>
    <w:link w:val="af1"/>
    <w:uiPriority w:val="99"/>
    <w:unhideWhenUsed/>
    <w:rsid w:val="00DC0EE9"/>
    <w:pPr>
      <w:jc w:val="center"/>
    </w:pPr>
    <w:rPr>
      <w:rFonts w:asciiTheme="minorEastAsia" w:hAnsiTheme="minorEastAsia"/>
      <w:sz w:val="24"/>
      <w:szCs w:val="24"/>
    </w:rPr>
  </w:style>
  <w:style w:type="character" w:customStyle="1" w:styleId="af1">
    <w:name w:val="記 (文字)"/>
    <w:basedOn w:val="a0"/>
    <w:link w:val="af0"/>
    <w:uiPriority w:val="99"/>
    <w:rsid w:val="00DC0EE9"/>
    <w:rPr>
      <w:rFonts w:asciiTheme="minorEastAsia" w:hAnsiTheme="minorEastAsia"/>
      <w:sz w:val="24"/>
      <w:szCs w:val="24"/>
    </w:rPr>
  </w:style>
  <w:style w:type="paragraph" w:styleId="af2">
    <w:name w:val="Closing"/>
    <w:basedOn w:val="a"/>
    <w:link w:val="af3"/>
    <w:uiPriority w:val="99"/>
    <w:unhideWhenUsed/>
    <w:rsid w:val="00DC0EE9"/>
    <w:pPr>
      <w:jc w:val="right"/>
    </w:pPr>
    <w:rPr>
      <w:rFonts w:asciiTheme="minorEastAsia" w:hAnsiTheme="minorEastAsia"/>
      <w:sz w:val="24"/>
      <w:szCs w:val="24"/>
    </w:rPr>
  </w:style>
  <w:style w:type="character" w:customStyle="1" w:styleId="af3">
    <w:name w:val="結語 (文字)"/>
    <w:basedOn w:val="a0"/>
    <w:link w:val="af2"/>
    <w:uiPriority w:val="99"/>
    <w:rsid w:val="00DC0EE9"/>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42381">
      <w:bodyDiv w:val="1"/>
      <w:marLeft w:val="0"/>
      <w:marRight w:val="0"/>
      <w:marTop w:val="0"/>
      <w:marBottom w:val="0"/>
      <w:divBdr>
        <w:top w:val="none" w:sz="0" w:space="0" w:color="auto"/>
        <w:left w:val="none" w:sz="0" w:space="0" w:color="auto"/>
        <w:bottom w:val="none" w:sz="0" w:space="0" w:color="auto"/>
        <w:right w:val="none" w:sz="0" w:space="0" w:color="auto"/>
      </w:divBdr>
    </w:div>
    <w:div w:id="196437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CD45-051F-4C83-B05B-BF785A87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2025-12-23T01:45:00Z</dcterms:created>
  <dcterms:modified xsi:type="dcterms:W3CDTF">2025-12-23T01:46:00Z</dcterms:modified>
</cp:coreProperties>
</file>