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D40A4A"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D40A4A"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D40A4A"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D40A4A"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D40A4A"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D40A4A"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D40A4A"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0A4A"/>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2024-12-12T02:49:00Z</dcterms:modified>
</cp:coreProperties>
</file>