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5D" w:rsidRDefault="007D395D">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○大阪市区役所附設会館条例</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年６月１日条例第</w:t>
      </w:r>
      <w:r>
        <w:rPr>
          <w:rFonts w:ascii="ＭＳ 明朝" w:eastAsia="ＭＳ 明朝" w:hAnsi="ＭＳ 明朝" w:cs="ＭＳ 明朝"/>
          <w:color w:val="000000"/>
          <w:kern w:val="0"/>
          <w:sz w:val="24"/>
          <w:szCs w:val="24"/>
        </w:rPr>
        <w:t>32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年６月６日条例第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日条例第８号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年３月２日条例第２号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日条例第９号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日条例第３号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日条例第４号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66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日条例第９号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年９月１日条例第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年３月１日条例第６号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月７日条例第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年３月５日条例第３号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月８日条例第</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平成元年４月１日条例第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平成４年４月１日条例第</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平成６年４月１日条例第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平成７年５月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平成９年４月１日条例第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年３月２日条例第４号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141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93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年８月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132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日条例第１号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94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令和４年９月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大阪市区役所附設会館条例を公布する。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（設置）</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コミュニティ活動の振興及び市民の福祉の増進に資するため、本市に区役所附設会館（以下「会館」という。）を設置し、その名称及び位置は、別表第１のとおりとする。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会館は、コミュニティ活動の振興並びに地域における文化の向上及び福祉の増進を図るとともに、市民の集会その他各種行事の場を提供することにより市民相互の交流を促進し、もって連帯感あふれるまちづくりの推進に寄与することを目的とす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会館は、前条の目的を達成するため、次に掲げる事業を行う。</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コミュニティづくりに関する普及啓発</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コミュニティづくりに関する情報の収集及び提供</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市民の集会その他各種行事の場の提供</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その他市長が必要と認める事業</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（休館日）</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会館の休館日は、</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日から翌年１月３日までとする。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規定により別表第２に掲げる会館（以下「代行会館」という。）の管理を行うもの（以下「指定管理者」という。）は、代行会館について、その設備の補修、点検若しくは整備、天災その他やむを得ない事由があるとき又は代行会館の効用を発揮するため必要があるときは、あらかじめ市長の承認を得て、同項の規定による休館日を変更し、又は臨時の休館日を定めることができ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市長は、前項の承認を行ったときは、速やかに当該承認を行った内容を公告するものとする。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第１項の規定にかかわらず、代行会館以外の会館については、時宜により休館日を変更し、又は臨時に休館することがある。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（供用時間）</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会館の供用時間は、午前９時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第２項及び第３項の規定は、代行会館の供用時間について準用する。この場合において、同条第２項中「前項」とあるのは「第５条第１項」と、「休館日を変更し、又は臨時の休館日を定める」とあるのは「供用時間を変更する」と、同条第３項中「前項」とあるのは「第５条第２項の規定により読み替えられた第４条第２項」と読み替え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第１項の規定にかかわらず、代行会館以外の会館については、時宜により供用時間を変更することがある。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（使用の許可）</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代行会館の施設を使用しようとする者は、市規則で定めるところにより、指定管理者の許可を受けなければならない。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指定管理者は、代行会館の施設を使用しようとする者が第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条の３第２項の規定による利用料金の支払の義務を負うときは、当該支払の事実を確認した上で前項の許可を行わなければならない。ただし、市規則で定める特別の事由があるときは、この限りでない。</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（使用許可の制限）</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次の各号のいずれかに該当するときは、指定管理者は、代行会館の施設の使用を許可してはならない。</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公安又は風俗を害するおそれがあるとき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建物又は附属設備を損傷するおそれがあるとき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管理上支障があるとき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暴力団員による不当な行為の防止等に関する法律（平成３年法律第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号）第２条第２号に規定する暴力団の利益になるとき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その他不適当と認めるとき</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（使用許可の取消し等）</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次の各号のいずれかに該当するときは、指定管理者は、代行会館の施設の使用の許可を取り消し、その使用を制限し、若しくは停止し、又は代行会館からの退館を命ずることができる。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偽りその他不正の手段により代行会館の施設の使用の許可を受けたとき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前条各号に定める事由が発生したとき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この条例に違反し、又はこの条例に基づく指示に従わないとき</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（入館の制限）</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指定管理者は、次の各号のいずれかに該当する者に対しては、代行会館への入館を断り、又は代行会館から退館させることができる。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他人に危害を及ぼし、又は迷惑となる行為をするおそれがある者</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建物又は附属設備を損傷するおそれがある者</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他人に危害を及ぼし、若しくは他人に迷惑となる物品又は動物を携行する者</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管理上必要な指示に従わない者</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その他管理上支障があると認める者</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（準用）</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第６条から第８条までの規定は、代行会館以外の会館の施設について準用する。この場合において、これらの規定中「指定管理者」とあるのは「市長」と、第６条第２項中「第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条の３第２項」とあるのは「第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条」と、「利用料金」とあるのは「使用料」と、「支払」とあるのは「納付」と、「前項」とあるのは「第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条第１項において読み替えて準用する前項」と、第８条第２号中「前条各号」とあるのは「第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条第１項において準用する前条各号」と読み替えるものとする。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前条の規定は、代行会館以外の会館について準用する。この場合において、同条の規定中「指定管理者」とあるのは「市長」と読み替えるものとする。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（意見の聴取）</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条の２　指定管理者は、代行会館の施設の使用の許可に関し必要があると認めるときは、第７条第４号に該当する事由の有無について、大阪府警察本部長の意見を聴くよう市長に求めるものとする。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市長は、前項の規定による求めがあったときは、第７条第４号に該当する事由の有無について、大阪府警察本部長の意見を聴くことができる。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市長は、代行会館以外の会館の施設の使用の許可に関し必要があると認めるときは、前条第１項において準用する第７条第４号に該当する事由の有無について、大阪府警察本部長の意見を聴くことができる。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　市長は、指定管理者に、代行会館の施設のうち別表第３に掲げる施設（以下「代行施設」という。）及びその附属設備に係る料金（以下「利用料金」という。）を当該指定管理者の収入として収受させ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代行施設を使用しようとする者（第６条第２項ただし書に規定する場合にあっては、代行施設の使用の許可（以下この条において「使用許可」という。）を受けた者（以下この条において「使用者」という。））は、市規則で定める日までに指定管理者に利用料金を支払わなければならな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代行施設の附属設備を使用しようとする者（第６条第２項ただし書に規定する場合にあっては、代行施設の附属設備を使用した者）は、市規則で定める日までに指定管理者に利用料金を支払わなければならな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利用料金の額は、別表第３に掲げる金額（代行施設の附属設備については、市規則で定める金額）の範囲内において、指定管理者があらかじめ市長の承認を得て定める。利用料金の額を変更しようとするときも、同様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市長は、前項の承認を行ったときは、速やかに当該承認を行った利用料金の額を公告するものとする。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別表第３の施設の種別の適用区分は、市規則で定める。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指定管理者は、次の各号のいずれかに該当するときは、利用料金を減免することができる。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区役所の事務又は事業の用に供するとき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前号に掲げるもののほか、第２条の目的を達成するため、本市の事務又は事業の用に供するとき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区民の組織する団体その他市長がこれに相当すると認めるものが第２条の目的に即した使用をするとき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その他市長が特別の事由があると認めるとき</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　指定管理者は、次の各号のいずれかに該当するときは、市規則で定めるところにより、既納の利用料金の全部又は一部を還付することができる。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災害その他特別の事由により代行施設又はその附属設備を使用することができなくなったとき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使用者が市規則で定める日までに使用許可の取消しを申し出た場合において、指定管理者がその理由を相当と認めて当該使用許可を取り消したとき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使用者が市規則で定める日までに使用許可に係る時間帯を当該時間帯に含まれる他の時間帯に変更することを申し出た場合において、指定管理者が当該申出を承認したとき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利用料金を支払った者が使用許可を受けることができなかったとき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者が市規則で定める日までに使用許可に係る代行施設の使用の態様の変更（入場料その他これに類する料金の徴収の有無又は別表第３備考第２項各号に掲げる区分を変更することをいう。）を申し出た場合において、指定管理者が当該申出を承認したとき（変更後の利用料金の額が使用者が第２項の規定に基づき既に支払った当該使用許可に係る利用料金の額を下回る場合に限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代行会館以外の会館の施設のうち、別表第４に掲げる施設（以下「直営施設」という。）を使用しようとする者（第６条第２項ただし書に規定する場合にあっては、直営施設の使用の許可（以下「使用許可」という。）を受けた者（以下「使用者」という。））は、同表に定める使用料を市規則で定める日までに納付しなければならない。</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（附属設備の使用）</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使用者は、直営施設の附属設備を使用することができる。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直営施設の附属設備を使用しようとする者（第６条第２項ただし書に規定する場合にあっては、直営施設の附属設備を使用した者）は、市規則で定める使用料を市規則で定める日までに納付しなければならない。</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（使用料の減免）</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市長は、次の各号のいずれかに該当するときは、使用料を減免することができる。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区役所の事務又は事業の用に供するとき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前号に掲げるもののほか、第２条の目的を達成するため、本市の事務又は事業の用に供するとき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区民の組織する団体その他市長がこれに相当すると認めるものが第２条の目的に即した使用をするとき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その他市長が特別の事由があると認めるとき</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（使用料の還付）</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既納の使用料は、還付しない。ただし、市長は、次の各号のいずれかに該当するときは、市規則で定めるところにより、その全部又は一部を還付することができる。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災害その他特別の事由により直営施設又はその附属設備を使用することができなくなったとき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使用者が市規則で定める日までに使用許可の取消しを申し出た場合において、市長がその理由を相当と認めて当該使用許可を取り消したとき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使用者が市規則で定める日までに使用許可に係る時間帯を当該時間帯に含まれる他の時間帯に変更することを申し出た場合において、市長が当該申出を承認したとき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使用料を納付した者が使用許可を受けることができなかったとき</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者が市規則で定める日までに使用許可に係る直営施設の使用の態様の変更（入場料その他これに類する料金の徴収の有無を変更することをいう。）を申し出た場合において、市長が当該申出を承認したとき（変更後の使用料の額が使用者が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条の規定に基づき既に納付した当該使用許可に係る使用料の額を下回る場合に限る。）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（管理の代行）</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代行会館の管理については、地方自治法（昭和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67</w:t>
      </w:r>
      <w:r>
        <w:rPr>
          <w:rFonts w:ascii="ＭＳ 明朝" w:eastAsia="ＭＳ 明朝" w:hAnsi="ＭＳ 明朝" w:cs="ＭＳ 明朝" w:hint="eastAsia"/>
          <w:color w:val="000000"/>
          <w:kern w:val="0"/>
          <w:sz w:val="24"/>
          <w:szCs w:val="24"/>
        </w:rPr>
        <w:t>号。以下「法」という。）第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条の２第３項の規定により、法人その他の団体（以下「法人等」という。）であって市長が指定するものに行わせる。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（指定申請の公告）</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市長は、指定管理者を指定しようとするときは、あらかじめ次に掲げる事項を公告するものとする。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代行会館の名称及び所在地</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指定管理者が行う管理の基準及び業務の範囲</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指定管理者の指定を行おうとする期間</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指定管理者の指定の申請（以下「指定申請」という。）をする法人等に必要な資格</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前各号に掲げるもののほか、市規則で定める事項</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指定管理者の指定を受けようとする法人等は、市規則で定めるところにより、代行会館の管理に関する事業計画書その他市規則で定める書類を添付した指定管理者指定申請書を市長に提出しなければならない。</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（欠格条項）</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次の各号のいずれかに該当する法人等は、指定管理者の指定を受けることができない。</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破産者で復権を得ないもの</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項の規定により本市又は他の地方公共団体から指定を取り消され、その取消しの日から２年を経過しないもの</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その役員（法人でない団体で代表者又は管理人の定めがあるものの代表者又は管理人を含む。）のうちに、次のいずれかに該当する者があるもの</w:t>
      </w:r>
    </w:p>
    <w:p w:rsidR="007D395D" w:rsidRDefault="007D395D">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第１号に該当する者</w:t>
      </w:r>
    </w:p>
    <w:p w:rsidR="007D395D" w:rsidRDefault="007D395D">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禁</w:t>
      </w:r>
      <w:r>
        <w:rPr>
          <w:rFonts w:ascii="ＭＳ 明朝" w:eastAsia="ＭＳ 明朝" w:hAnsi="ＭＳ 明朝" w:cs="ＭＳ 明朝"/>
          <w:color w:val="000000"/>
          <w:kern w:val="0"/>
          <w:sz w:val="24"/>
          <w:szCs w:val="24"/>
        </w:rPr>
        <w:ruby>
          <w:rubyPr>
            <w:rubyAlign w:val="distributeSpace"/>
            <w:hps w:val="12"/>
            <w:hpsRaise w:val="22"/>
            <w:hpsBaseText w:val="24"/>
            <w:lid w:val="ja-JP"/>
          </w:rubyPr>
          <w:rt>
            <w:r w:rsidR="007D395D">
              <w:rPr>
                <w:rFonts w:ascii="ＭＳ 明朝" w:eastAsia="ＭＳ 明朝" w:hAnsi="ＭＳ 明朝" w:cs="ＭＳ 明朝" w:hint="eastAsia"/>
                <w:color w:val="000000"/>
                <w:kern w:val="0"/>
                <w:sz w:val="24"/>
                <w:szCs w:val="24"/>
              </w:rPr>
              <w:t>こ</w:t>
            </w:r>
          </w:rt>
          <w:rubyBase>
            <w:r w:rsidR="007D395D">
              <w:rPr>
                <w:rFonts w:ascii="ＭＳ 明朝" w:eastAsia="ＭＳ 明朝" w:hAnsi="ＭＳ 明朝" w:cs="ＭＳ 明朝" w:hint="eastAsia"/>
                <w:color w:val="000000"/>
                <w:kern w:val="0"/>
                <w:sz w:val="24"/>
                <w:szCs w:val="24"/>
              </w:rPr>
              <w:t>錮</w:t>
            </w:r>
          </w:rubyBase>
        </w:ruby>
      </w:r>
      <w:r>
        <w:rPr>
          <w:rFonts w:ascii="ＭＳ 明朝" w:eastAsia="ＭＳ 明朝" w:hAnsi="ＭＳ 明朝" w:cs="ＭＳ 明朝" w:hint="eastAsia"/>
          <w:color w:val="000000"/>
          <w:kern w:val="0"/>
          <w:sz w:val="24"/>
          <w:szCs w:val="24"/>
        </w:rPr>
        <w:t>以上の刑に処せられ、その執行を終わり、又は執行を受けることがなくなった日から２年を経過しない者</w:t>
      </w:r>
    </w:p>
    <w:p w:rsidR="007D395D" w:rsidRDefault="007D395D">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公務員で懲戒免職の処分を受け、その処分の日から２年を経過しない者</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（指定管理予定者の選定）</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　市長は、第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の規定による指定申請の内容を次に掲げる基準に照らして総合的に考慮し、最も適当であると認められる内容の指定申請をした法人等を、指定管理者の指定を受けるべきもの（以下「指定管理予定者」という。）として選定するものとす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住民の平等な利用が確保されること</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第２条の目的に照らし代行会館の効用を最大限に発揮するとともに、代行会館の管理経費の縮減が図られるものであること</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代行会館の管理の業務を安定的に行うために必要な経理的基礎及び技術的能力を有すること</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前３号に掲げるもののほか、代行会館の適正な管理に支障を及ぼすおそれがないこと</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（指定管理者の指定等の公告）</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　市長は、前条の規定により選定した指定管理予定者を指定管理者に指定したときは、その旨を公告するものとする。法第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項の規定により指定管理者の指定を取り消し、又は代行会館の管理の業務の全部若しくは一部の停止を命じたときも、同様とする。</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（業務の範囲）</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　指定管理者が行う業務の範囲は、次のとおりとする。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代行会館に係る第３条各号に掲げる事業の実施に関すること</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建物及び附属設備の維持保全に関すること</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その他代行会館の管理に関すること</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（施行の細目）</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条　この条例の施行に関し必要な事項は、市規則で定める。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　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この条例は、公布の日から施行する。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大阪市立文化会館条例（昭和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年大阪市条例第５号）は、廃止する。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市長は、令和５年４月１日から令和６年３月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日までの期間について大阪市立港区民センターの指定管理者を指定しようとするときは、第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条の規定にかかわらず、大阪市立港区民センターの管理を行おうとする法人等を指名し、当該法人等に対し、その旨を通知するものとする。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前項に規定する場合における第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条の規定の適用については、第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条中「指定管理者の指定を受けようとする」とあるのは「附則第４項の規定による通知を受けた」と、「、市規則で」とあるのは「、市長の」と、「その他市規則で」とあるのは「その他市長が」と、第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条中「第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条」とあるのは「附則第５項の規定により読み替えられた第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と、「内容を」とあるのは「内容が」と、「照らして総合的に考慮し、最も適当であると認められる内容の」とあるのは「適合すると認めるときでなければ、」と、「選定するものとする」とあるのは「選定してはならない」と、同条第２号中「最大限に」とあるのは「十分に」と、同条第４号中「前３号」とあるのは「附則第５項の規定により読み替えられた前３号」と、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条中「前条の規定により選定した指定管理予定者」とあるのは「指定管理予定者」とする。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年６月１日条例第</w:t>
      </w:r>
      <w:r>
        <w:rPr>
          <w:rFonts w:ascii="ＭＳ 明朝" w:eastAsia="ＭＳ 明朝" w:hAnsi="ＭＳ 明朝" w:cs="ＭＳ 明朝"/>
          <w:color w:val="000000"/>
          <w:kern w:val="0"/>
          <w:sz w:val="24"/>
          <w:szCs w:val="24"/>
        </w:rPr>
        <w:t>32</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338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年６月６日条例第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年９月１日施行、告示第</w:t>
      </w:r>
      <w:r>
        <w:rPr>
          <w:rFonts w:ascii="ＭＳ 明朝" w:eastAsia="ＭＳ 明朝" w:hAnsi="ＭＳ 明朝" w:cs="ＭＳ 明朝"/>
          <w:color w:val="000000"/>
          <w:kern w:val="0"/>
          <w:sz w:val="24"/>
          <w:szCs w:val="24"/>
        </w:rPr>
        <w:t>316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日条例第８号、昭和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年６月１日施行、告示第</w:t>
      </w:r>
      <w:r>
        <w:rPr>
          <w:rFonts w:ascii="ＭＳ 明朝" w:eastAsia="ＭＳ 明朝" w:hAnsi="ＭＳ 明朝" w:cs="ＭＳ 明朝"/>
          <w:color w:val="000000"/>
          <w:kern w:val="0"/>
          <w:sz w:val="24"/>
          <w:szCs w:val="24"/>
        </w:rPr>
        <w:t>206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年３月２日条例第２号、昭和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192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日条例第９号、昭和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年７月６日施行、告示第</w:t>
      </w:r>
      <w:r>
        <w:rPr>
          <w:rFonts w:ascii="ＭＳ 明朝" w:eastAsia="ＭＳ 明朝" w:hAnsi="ＭＳ 明朝" w:cs="ＭＳ 明朝"/>
          <w:color w:val="000000"/>
          <w:kern w:val="0"/>
          <w:sz w:val="24"/>
          <w:szCs w:val="24"/>
        </w:rPr>
        <w:t>260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日条例第３号）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号、第８条の改正規定、昭和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月２日施行、告示第</w:t>
      </w:r>
      <w:r>
        <w:rPr>
          <w:rFonts w:ascii="ＭＳ 明朝" w:eastAsia="ＭＳ 明朝" w:hAnsi="ＭＳ 明朝" w:cs="ＭＳ 明朝"/>
          <w:color w:val="000000"/>
          <w:kern w:val="0"/>
          <w:sz w:val="24"/>
          <w:szCs w:val="24"/>
        </w:rPr>
        <w:t>66</w:t>
      </w:r>
      <w:r>
        <w:rPr>
          <w:rFonts w:ascii="ＭＳ 明朝" w:eastAsia="ＭＳ 明朝" w:hAnsi="ＭＳ 明朝" w:cs="ＭＳ 明朝" w:hint="eastAsia"/>
          <w:color w:val="000000"/>
          <w:kern w:val="0"/>
          <w:sz w:val="24"/>
          <w:szCs w:val="24"/>
        </w:rPr>
        <w:t>号、別表の改正規定、昭和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695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日条例第４号）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号、別表に東淀川区民ホールの項、鶴見区民ホールの項及び住之江区民ホールの項を加える改正規定、昭和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387</w:t>
      </w:r>
      <w:r>
        <w:rPr>
          <w:rFonts w:ascii="ＭＳ 明朝" w:eastAsia="ＭＳ 明朝" w:hAnsi="ＭＳ 明朝" w:cs="ＭＳ 明朝" w:hint="eastAsia"/>
          <w:color w:val="000000"/>
          <w:kern w:val="0"/>
          <w:sz w:val="24"/>
          <w:szCs w:val="24"/>
        </w:rPr>
        <w:t>号、別表に住吉区民ホールの項を加える規定、昭和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488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264</w:t>
      </w:r>
      <w:r>
        <w:rPr>
          <w:rFonts w:ascii="ＭＳ 明朝" w:eastAsia="ＭＳ 明朝" w:hAnsi="ＭＳ 明朝" w:cs="ＭＳ 明朝" w:hint="eastAsia"/>
          <w:color w:val="000000"/>
          <w:kern w:val="0"/>
          <w:sz w:val="24"/>
          <w:szCs w:val="24"/>
        </w:rPr>
        <w:t>号）抄</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66</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625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日条例第９号、第４条第１項を改正する規定、昭和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205</w:t>
      </w:r>
      <w:r>
        <w:rPr>
          <w:rFonts w:ascii="ＭＳ 明朝" w:eastAsia="ＭＳ 明朝" w:hAnsi="ＭＳ 明朝" w:cs="ＭＳ 明朝" w:hint="eastAsia"/>
          <w:color w:val="000000"/>
          <w:kern w:val="0"/>
          <w:sz w:val="24"/>
          <w:szCs w:val="24"/>
        </w:rPr>
        <w:t>号の２、港近隣センターに関する改正規定、昭和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日施行、西区民センターに関する改正規定及び生野区民センターに関する改正規定、昭和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年６月１日施行、告示第</w:t>
      </w:r>
      <w:r>
        <w:rPr>
          <w:rFonts w:ascii="ＭＳ 明朝" w:eastAsia="ＭＳ 明朝" w:hAnsi="ＭＳ 明朝" w:cs="ＭＳ 明朝"/>
          <w:color w:val="000000"/>
          <w:kern w:val="0"/>
          <w:sz w:val="24"/>
          <w:szCs w:val="24"/>
        </w:rPr>
        <w:t>269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年９月１日条例第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575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年２月２日から施行する。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号、第４条の改正規定及び玉津会館に関する改正規定、昭和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189</w:t>
      </w:r>
      <w:r>
        <w:rPr>
          <w:rFonts w:ascii="ＭＳ 明朝" w:eastAsia="ＭＳ 明朝" w:hAnsi="ＭＳ 明朝" w:cs="ＭＳ 明朝" w:hint="eastAsia"/>
          <w:color w:val="000000"/>
          <w:kern w:val="0"/>
          <w:sz w:val="24"/>
          <w:szCs w:val="24"/>
        </w:rPr>
        <w:t>号、東成会館に関する改正規定、昭和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239</w:t>
      </w:r>
      <w:r>
        <w:rPr>
          <w:rFonts w:ascii="ＭＳ 明朝" w:eastAsia="ＭＳ 明朝" w:hAnsi="ＭＳ 明朝" w:cs="ＭＳ 明朝" w:hint="eastAsia"/>
          <w:color w:val="000000"/>
          <w:kern w:val="0"/>
          <w:sz w:val="24"/>
          <w:szCs w:val="24"/>
        </w:rPr>
        <w:t>号、今津会館に関する改正規定、昭和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362</w:t>
      </w:r>
      <w:r>
        <w:rPr>
          <w:rFonts w:ascii="ＭＳ 明朝" w:eastAsia="ＭＳ 明朝" w:hAnsi="ＭＳ 明朝" w:cs="ＭＳ 明朝" w:hint="eastAsia"/>
          <w:color w:val="000000"/>
          <w:kern w:val="0"/>
          <w:sz w:val="24"/>
          <w:szCs w:val="24"/>
        </w:rPr>
        <w:t>号、鶴見会館に関する改正規定、昭</w:t>
      </w:r>
      <w:r>
        <w:rPr>
          <w:rFonts w:ascii="ＭＳ 明朝" w:eastAsia="ＭＳ 明朝" w:hAnsi="ＭＳ 明朝" w:cs="ＭＳ 明朝"/>
          <w:color w:val="000000"/>
          <w:kern w:val="0"/>
          <w:sz w:val="24"/>
          <w:szCs w:val="24"/>
        </w:rPr>
        <w:t>51.9.1</w:t>
      </w:r>
      <w:r>
        <w:rPr>
          <w:rFonts w:ascii="ＭＳ 明朝" w:eastAsia="ＭＳ 明朝" w:hAnsi="ＭＳ 明朝" w:cs="ＭＳ 明朝" w:hint="eastAsia"/>
          <w:color w:val="000000"/>
          <w:kern w:val="0"/>
          <w:sz w:val="24"/>
          <w:szCs w:val="24"/>
        </w:rPr>
        <w:t>施行、告示第</w:t>
      </w:r>
      <w:r>
        <w:rPr>
          <w:rFonts w:ascii="ＭＳ 明朝" w:eastAsia="ＭＳ 明朝" w:hAnsi="ＭＳ 明朝" w:cs="ＭＳ 明朝"/>
          <w:color w:val="000000"/>
          <w:kern w:val="0"/>
          <w:sz w:val="24"/>
          <w:szCs w:val="24"/>
        </w:rPr>
        <w:t>511</w:t>
      </w:r>
      <w:r>
        <w:rPr>
          <w:rFonts w:ascii="ＭＳ 明朝" w:eastAsia="ＭＳ 明朝" w:hAnsi="ＭＳ 明朝" w:cs="ＭＳ 明朝" w:hint="eastAsia"/>
          <w:color w:val="000000"/>
          <w:kern w:val="0"/>
          <w:sz w:val="24"/>
          <w:szCs w:val="24"/>
        </w:rPr>
        <w:t>号、西淀川区民ホールに関する改正規定、昭和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579</w:t>
      </w:r>
      <w:r>
        <w:rPr>
          <w:rFonts w:ascii="ＭＳ 明朝" w:eastAsia="ＭＳ 明朝" w:hAnsi="ＭＳ 明朝" w:cs="ＭＳ 明朝" w:hint="eastAsia"/>
          <w:color w:val="000000"/>
          <w:kern w:val="0"/>
          <w:sz w:val="24"/>
          <w:szCs w:val="24"/>
        </w:rPr>
        <w:t>号、東住吉区民ホールに関する改正規定、昭和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669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88</w:t>
      </w:r>
      <w:r>
        <w:rPr>
          <w:rFonts w:ascii="ＭＳ 明朝" w:eastAsia="ＭＳ 明朝" w:hAnsi="ＭＳ 明朝" w:cs="ＭＳ 明朝" w:hint="eastAsia"/>
          <w:color w:val="000000"/>
          <w:kern w:val="0"/>
          <w:sz w:val="24"/>
          <w:szCs w:val="24"/>
        </w:rPr>
        <w:t>号、城東会館に関する改正規定、昭和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719</w:t>
      </w:r>
      <w:r>
        <w:rPr>
          <w:rFonts w:ascii="ＭＳ 明朝" w:eastAsia="ＭＳ 明朝" w:hAnsi="ＭＳ 明朝" w:cs="ＭＳ 明朝" w:hint="eastAsia"/>
          <w:color w:val="000000"/>
          <w:kern w:val="0"/>
          <w:sz w:val="24"/>
          <w:szCs w:val="24"/>
        </w:rPr>
        <w:t>号、城東区民ホールに関する改正規定、昭和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日施行、浪速区民センターに関する改正規定、昭和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年３月１日施行、平野区民ホールに関する改正規定、昭和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年３月３日施行、告示第</w:t>
      </w:r>
      <w:r>
        <w:rPr>
          <w:rFonts w:ascii="ＭＳ 明朝" w:eastAsia="ＭＳ 明朝" w:hAnsi="ＭＳ 明朝" w:cs="ＭＳ 明朝"/>
          <w:color w:val="000000"/>
          <w:kern w:val="0"/>
          <w:sz w:val="24"/>
          <w:szCs w:val="24"/>
        </w:rPr>
        <w:t>99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675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215</w:t>
      </w:r>
      <w:r>
        <w:rPr>
          <w:rFonts w:ascii="ＭＳ 明朝" w:eastAsia="ＭＳ 明朝" w:hAnsi="ＭＳ 明朝" w:cs="ＭＳ 明朝" w:hint="eastAsia"/>
          <w:color w:val="000000"/>
          <w:kern w:val="0"/>
          <w:sz w:val="24"/>
          <w:szCs w:val="24"/>
        </w:rPr>
        <w:t>号の２）</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号、北会館に関する改正規定、昭和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月６日施行、告示第</w:t>
      </w:r>
      <w:r>
        <w:rPr>
          <w:rFonts w:ascii="ＭＳ 明朝" w:eastAsia="ＭＳ 明朝" w:hAnsi="ＭＳ 明朝" w:cs="ＭＳ 明朝"/>
          <w:color w:val="000000"/>
          <w:kern w:val="0"/>
          <w:sz w:val="24"/>
          <w:szCs w:val="24"/>
        </w:rPr>
        <w:t>789</w:t>
      </w:r>
      <w:r>
        <w:rPr>
          <w:rFonts w:ascii="ＭＳ 明朝" w:eastAsia="ＭＳ 明朝" w:hAnsi="ＭＳ 明朝" w:cs="ＭＳ 明朝" w:hint="eastAsia"/>
          <w:color w:val="000000"/>
          <w:kern w:val="0"/>
          <w:sz w:val="24"/>
          <w:szCs w:val="24"/>
        </w:rPr>
        <w:t>号、東住吉会館に関する改正規定、昭和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850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年３月１日条例第６号）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月３日施行、告示第</w:t>
      </w:r>
      <w:r>
        <w:rPr>
          <w:rFonts w:ascii="ＭＳ 明朝" w:eastAsia="ＭＳ 明朝" w:hAnsi="ＭＳ 明朝" w:cs="ＭＳ 明朝"/>
          <w:color w:val="000000"/>
          <w:kern w:val="0"/>
          <w:sz w:val="24"/>
          <w:szCs w:val="24"/>
        </w:rPr>
        <w:t>604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654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年１月４日施行、告示第</w:t>
      </w:r>
      <w:r>
        <w:rPr>
          <w:rFonts w:ascii="ＭＳ 明朝" w:eastAsia="ＭＳ 明朝" w:hAnsi="ＭＳ 明朝" w:cs="ＭＳ 明朝"/>
          <w:color w:val="000000"/>
          <w:kern w:val="0"/>
          <w:sz w:val="24"/>
          <w:szCs w:val="24"/>
        </w:rPr>
        <w:t>770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187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この条例の施行期日は、市長が定める。ただし、大阪市立鶴見区民ホール及び大阪市立鶴見会館に関する改正規定は、公布の日から施行する。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419</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月７日条例第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年３月１日施行、告示第</w:t>
      </w:r>
      <w:r>
        <w:rPr>
          <w:rFonts w:ascii="ＭＳ 明朝" w:eastAsia="ＭＳ 明朝" w:hAnsi="ＭＳ 明朝" w:cs="ＭＳ 明朝"/>
          <w:color w:val="000000"/>
          <w:kern w:val="0"/>
          <w:sz w:val="24"/>
          <w:szCs w:val="24"/>
        </w:rPr>
        <w:t>768</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年３月５日条例第３号）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年５月１日施行、告示第</w:t>
      </w:r>
      <w:r>
        <w:rPr>
          <w:rFonts w:ascii="ＭＳ 明朝" w:eastAsia="ＭＳ 明朝" w:hAnsi="ＭＳ 明朝" w:cs="ＭＳ 明朝"/>
          <w:color w:val="000000"/>
          <w:kern w:val="0"/>
          <w:sz w:val="24"/>
          <w:szCs w:val="24"/>
        </w:rPr>
        <w:t>302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号、大阪市立福島会館に関する改正規定、昭和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278</w:t>
      </w:r>
      <w:r>
        <w:rPr>
          <w:rFonts w:ascii="ＭＳ 明朝" w:eastAsia="ＭＳ 明朝" w:hAnsi="ＭＳ 明朝" w:cs="ＭＳ 明朝" w:hint="eastAsia"/>
          <w:color w:val="000000"/>
          <w:kern w:val="0"/>
          <w:sz w:val="24"/>
          <w:szCs w:val="24"/>
        </w:rPr>
        <w:t>号、その他の改正規定、昭和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347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月８日条例第</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この条例は、昭和</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則（平成元年４月１日条例第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号、平成元年９月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600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則（平成４年４月１日条例第</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則（平成６年４月１日条例第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号、大阪市立西淀川会館に関する改正規定、平成６年４月１日施行、告示第</w:t>
      </w:r>
      <w:r>
        <w:rPr>
          <w:rFonts w:ascii="ＭＳ 明朝" w:eastAsia="ＭＳ 明朝" w:hAnsi="ＭＳ 明朝" w:cs="ＭＳ 明朝"/>
          <w:color w:val="000000"/>
          <w:kern w:val="0"/>
          <w:sz w:val="24"/>
          <w:szCs w:val="24"/>
        </w:rPr>
        <w:t>281</w:t>
      </w:r>
      <w:r>
        <w:rPr>
          <w:rFonts w:ascii="ＭＳ 明朝" w:eastAsia="ＭＳ 明朝" w:hAnsi="ＭＳ 明朝" w:cs="ＭＳ 明朝" w:hint="eastAsia"/>
          <w:color w:val="000000"/>
          <w:kern w:val="0"/>
          <w:sz w:val="24"/>
          <w:szCs w:val="24"/>
        </w:rPr>
        <w:t>号、大阪市立西淀川区民会館に関する改正規定、平成６年６月２日施行、告示第</w:t>
      </w:r>
      <w:r>
        <w:rPr>
          <w:rFonts w:ascii="ＭＳ 明朝" w:eastAsia="ＭＳ 明朝" w:hAnsi="ＭＳ 明朝" w:cs="ＭＳ 明朝"/>
          <w:color w:val="000000"/>
          <w:kern w:val="0"/>
          <w:sz w:val="24"/>
          <w:szCs w:val="24"/>
        </w:rPr>
        <w:t>513</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則（平成７年５月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号、大阪市立平野東会館、大阪市立平野西会館及び大阪市立長吉会館に関する改正規定、平成７年７月１日施行、告示第</w:t>
      </w:r>
      <w:r>
        <w:rPr>
          <w:rFonts w:ascii="ＭＳ 明朝" w:eastAsia="ＭＳ 明朝" w:hAnsi="ＭＳ 明朝" w:cs="ＭＳ 明朝"/>
          <w:color w:val="000000"/>
          <w:kern w:val="0"/>
          <w:sz w:val="24"/>
          <w:szCs w:val="24"/>
        </w:rPr>
        <w:t>470</w:t>
      </w:r>
      <w:r>
        <w:rPr>
          <w:rFonts w:ascii="ＭＳ 明朝" w:eastAsia="ＭＳ 明朝" w:hAnsi="ＭＳ 明朝" w:cs="ＭＳ 明朝" w:hint="eastAsia"/>
          <w:color w:val="000000"/>
          <w:kern w:val="0"/>
          <w:sz w:val="24"/>
          <w:szCs w:val="24"/>
        </w:rPr>
        <w:t>号、大阪市立平野区民センターに関する改正規定、平成７年８月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580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則（平成９年４月１日条例第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号、大阪市立東淀川会館に関する改正規定、平成</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年１月１日施行、大阪市立東淀川区民会館に関する改正規定、平成</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997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号、大阪市立生野会館に関する改正規定、平成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536</w:t>
      </w:r>
      <w:r>
        <w:rPr>
          <w:rFonts w:ascii="ＭＳ 明朝" w:eastAsia="ＭＳ 明朝" w:hAnsi="ＭＳ 明朝" w:cs="ＭＳ 明朝" w:hint="eastAsia"/>
          <w:color w:val="000000"/>
          <w:kern w:val="0"/>
          <w:sz w:val="24"/>
          <w:szCs w:val="24"/>
        </w:rPr>
        <w:t>号、大阪市立清水会館に関る改正規定、平成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814</w:t>
      </w:r>
      <w:r>
        <w:rPr>
          <w:rFonts w:ascii="ＭＳ 明朝" w:eastAsia="ＭＳ 明朝" w:hAnsi="ＭＳ 明朝" w:cs="ＭＳ 明朝" w:hint="eastAsia"/>
          <w:color w:val="000000"/>
          <w:kern w:val="0"/>
          <w:sz w:val="24"/>
          <w:szCs w:val="24"/>
        </w:rPr>
        <w:t>号、第４条第１項の改正規定並びに大阪市立旭区民ホール及び大阪市立旭区民センターに関する改正規定、平成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1414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号、大阪市立今津会館に関する改正規定、平成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日施行、その他の改正規定（附則ただし書に規定する改正規定を除く。）、平成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124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条の次に７条を加える改正規定（第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条から第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条まで及び第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条前段に係る部分に限る。）は、公布の日から施行する。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年３月２日条例第４号）抄</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141</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条の改正規定、平成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1213</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条の改正規定を除くその他の改正規定、平成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320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条の改正規定は、公布の日から施行する。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642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84</w:t>
      </w:r>
      <w:r>
        <w:rPr>
          <w:rFonts w:ascii="ＭＳ 明朝" w:eastAsia="ＭＳ 明朝" w:hAnsi="ＭＳ 明朝" w:cs="ＭＳ 明朝" w:hint="eastAsia"/>
          <w:color w:val="000000"/>
          <w:kern w:val="0"/>
          <w:sz w:val="24"/>
          <w:szCs w:val="24"/>
        </w:rPr>
        <w:t>号）抄</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年４月１日施行、告示第１号）</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市民交流センターに係るこの条例による改正後の大阪市コミュニティ振興施設条例（以下「改正後の条例」という。）第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条の指定及びこれに関し必要な手続その他の行為は、この条例の施行前においても、改正後の条例第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条から第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条まで及び第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条前段の規定の例により行うことができる。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93</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148</w:t>
      </w:r>
      <w:r>
        <w:rPr>
          <w:rFonts w:ascii="ＭＳ 明朝" w:eastAsia="ＭＳ 明朝" w:hAnsi="ＭＳ 明朝" w:cs="ＭＳ 明朝" w:hint="eastAsia"/>
          <w:color w:val="000000"/>
          <w:kern w:val="0"/>
          <w:sz w:val="24"/>
          <w:szCs w:val="24"/>
        </w:rPr>
        <w:t>号の２）</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この条例は、公布の日から施行する。ただし、次の各号に掲げる規定は、当該各号に定める日から施行する。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第７条及び第８条第１号の改正規定、第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条の次に１条を加える改正規定並びに第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条第１項の改正規定　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年１月１日</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別表第１及び別表第３の改正規定　市長が定める日</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年９月１日施行、告示第</w:t>
      </w:r>
      <w:r>
        <w:rPr>
          <w:rFonts w:ascii="ＭＳ 明朝" w:eastAsia="ＭＳ 明朝" w:hAnsi="ＭＳ 明朝" w:cs="ＭＳ 明朝"/>
          <w:color w:val="000000"/>
          <w:kern w:val="0"/>
          <w:sz w:val="24"/>
          <w:szCs w:val="24"/>
        </w:rPr>
        <w:t>832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年４月１日から施行する。ただし、別表第１及び別表第３の改正規定の施行期日は、市長が定める。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年８月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132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年４月１日から施行する。ただし、附則の改正規定は、公布の日から施行する。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の施行の日前の期間に係る大阪市立市民交流センターなにわ、大阪市立市民交流センターよどがわ、大阪市立市民交流センターひがしよどがわ、大阪市立市民交流センターあさひ西、大阪市立市民交流センターあさひ東、大阪市立市民交流センターすみよし南、大阪市立市民交流センターすみよし北、大阪市立市民交流センターひがしすみよし、大阪市立市民交流センターひらの及び大阪市立市民交流センターにしなりの使用料については、なお従前の例によ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日条例第１号）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1397</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この条例は、公布の日から施行する。ただし、別表第１及び別表第３の改正規定の施行期日は、市長が定める。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94</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204</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この条例による改正後の大阪市区役所附設会館条例（以下「改正後の条例」という。）第６条第２項（改正後の条例第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条第１項において読み替えて準用する場合を含む。）並びに改正後の条例第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条第１項、第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の規定は、改正後の条例第１条に規定する会館（以下「会館」という。）の施設の使用に係る申請がこの条例の施行の日以後に行われる場合について適用し、会館の施設の使用に係る申請が同日前に行われた場合については、なお従前の例によ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476</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この条例の施行期日は、市長が定める。ただし、次の各号に掲げる規定は、当該各号に定める日から施行する。</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第１条中大阪市区役所附設会館条例附則第４項から第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項までを削る改正規定及び附則第３項の規定　公布の日</w:t>
      </w:r>
    </w:p>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第２条及び次項の規定　平成</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年４月１日</w:t>
      </w:r>
    </w:p>
    <w:p w:rsidR="007D395D" w:rsidRDefault="007D395D">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第２条の規定による改正後の大阪市区役所附設会館条例（以下「改正後の条例」という。）第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及び第５項を除く。）の規定は、改正後の条例第６条第１項に規定する施設（以下「施設」という。）の使用に係る申請が第２条の規定の施行の日以後に行われる場合について適用し、施設の使用に係る申請が同日前に行われた場合については、なお従前の例によ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条の３第４項の規定による利用料金の額の決定及びこれに関し必要な手続その他の行為は、第２条の規定の施行前においても、同項及び改正後の条例第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条の３第５項の規定の例により行うことができる。</w:t>
      </w:r>
    </w:p>
    <w:p w:rsidR="007D395D" w:rsidRDefault="007D395D">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則（令和４年９月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rsidR="007D395D" w:rsidRDefault="007D395D">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別表第１（第１条関係）</w:t>
      </w:r>
    </w:p>
    <w:tbl>
      <w:tblPr>
        <w:tblW w:w="0" w:type="auto"/>
        <w:tblLayout w:type="fixed"/>
        <w:tblCellMar>
          <w:left w:w="0" w:type="dxa"/>
          <w:right w:w="0" w:type="dxa"/>
        </w:tblCellMar>
        <w:tblLook w:val="0000" w:firstRow="0" w:lastRow="0" w:firstColumn="0" w:lastColumn="0" w:noHBand="0" w:noVBand="0"/>
      </w:tblPr>
      <w:tblGrid>
        <w:gridCol w:w="4251"/>
        <w:gridCol w:w="4251"/>
      </w:tblGrid>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名称</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位置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北区民センター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大阪市北区扇町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大淀コミュニティセンター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大阪市北区本庄東</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都島区民センター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大阪市都島区中野町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福島区民センター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大阪市福島区吉野</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此花区民ホール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大阪市此花区四貫島</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中央区民センター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大阪市中央区久太郎町</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中央会館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大阪市中央区島之内</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大阪市西区北堀江</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港区民センター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大阪市港区弁天</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港近隣センター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大阪市港区八幡屋</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大正区民ホール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大阪市大正区千島</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大正会館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大阪市大正区千島</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天王寺区民センター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大阪市天王寺区生玉寺町</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浪速区民センター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大阪市浪速区稲荷</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西淀川区民ホール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大阪市西淀川区御幣島</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西淀川区民会館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大阪市西淀川区大和田</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淀川区民センター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大阪市淀川区野中南</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東淀川区民ホール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大阪市東淀川区豊新</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東淀川区民会館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大阪市東淀川区東淡路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東成区民センター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大阪市東成区大今里西</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生野区民センター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大阪市生野区勝山北</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旭区民センター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大阪市旭区中宮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城東区民センター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大阪市城東区中央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鶴見区民センター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大阪市鶴見区横堤</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阿倍野区民センター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大阪市阿倍野区阿倍野筋</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住之江区民ホール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大阪市住之江区御崎</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住之江会館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大阪市住之江区南加賀屋</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住吉区民センター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大阪市住吉区南住吉</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東住吉区民ホール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大阪市東住吉区東田辺</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東住吉会館</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大阪市東住吉区東田辺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平野区民センター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大阪市平野区長吉出戸</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平野区民ホール</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大阪市平野区平野南</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7D395D">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西成区民センター</w:t>
            </w:r>
          </w:p>
        </w:tc>
        <w:tc>
          <w:tcPr>
            <w:tcW w:w="4251"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大阪市西成区岸里</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bl>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別表第２（第４条関係）</w:t>
      </w:r>
    </w:p>
    <w:tbl>
      <w:tblPr>
        <w:tblW w:w="0" w:type="auto"/>
        <w:tblLayout w:type="fixed"/>
        <w:tblCellMar>
          <w:left w:w="0" w:type="dxa"/>
          <w:right w:w="0" w:type="dxa"/>
        </w:tblCellMar>
        <w:tblLook w:val="0000" w:firstRow="0" w:lastRow="0" w:firstColumn="0" w:lastColumn="0" w:noHBand="0" w:noVBand="0"/>
      </w:tblPr>
      <w:tblGrid>
        <w:gridCol w:w="8503"/>
      </w:tblGrid>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大阪市立北区民センター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大阪市立大淀コミュニティセンター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大阪市立都島区民センター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大阪市立福島区民センター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大阪市立此花区民ホール</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大阪市立中央区民センター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大阪市立中央会館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大阪市立港区民センター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大阪市立港近隣センター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大阪市立大正会館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大阪市立天王寺区民センター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大阪市立浪速区民センター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大阪市立西淀川区民ホール</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大阪市立西淀川区民会館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大阪市立淀川区民センター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大阪市立東淀川区民会館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大阪市立東成区民センター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大阪市立生野区民センター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大阪市立旭区民センター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大阪市立城東区民センター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大阪市立鶴見区民センター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大阪市立阿倍野区民センター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大阪市立住之江会館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大阪市立住吉区民センター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大阪市立東住吉会館</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大阪市立平野区民センター</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大阪市立平野区民ホール</w:t>
            </w:r>
          </w:p>
        </w:tc>
      </w:tr>
      <w:tr w:rsidR="007D395D">
        <w:tc>
          <w:tcPr>
            <w:tcW w:w="8503" w:type="dxa"/>
            <w:tcBorders>
              <w:top w:val="nil"/>
              <w:left w:val="nil"/>
              <w:bottom w:val="nil"/>
              <w:right w:val="nil"/>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大阪市立西成区民センター</w:t>
            </w:r>
          </w:p>
        </w:tc>
      </w:tr>
    </w:tbl>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別表第３（第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条の３関係）</w:t>
      </w:r>
    </w:p>
    <w:tbl>
      <w:tblPr>
        <w:tblW w:w="0" w:type="auto"/>
        <w:tblInd w:w="5" w:type="dxa"/>
        <w:tblLayout w:type="fixed"/>
        <w:tblCellMar>
          <w:left w:w="0" w:type="dxa"/>
          <w:right w:w="0" w:type="dxa"/>
        </w:tblCellMar>
        <w:tblLook w:val="0000" w:firstRow="0" w:lastRow="0" w:firstColumn="0" w:lastColumn="0" w:noHBand="0" w:noVBand="0"/>
      </w:tblPr>
      <w:tblGrid>
        <w:gridCol w:w="510"/>
        <w:gridCol w:w="255"/>
        <w:gridCol w:w="595"/>
        <w:gridCol w:w="595"/>
        <w:gridCol w:w="595"/>
        <w:gridCol w:w="595"/>
        <w:gridCol w:w="595"/>
        <w:gridCol w:w="595"/>
        <w:gridCol w:w="595"/>
        <w:gridCol w:w="595"/>
        <w:gridCol w:w="595"/>
        <w:gridCol w:w="595"/>
        <w:gridCol w:w="595"/>
        <w:gridCol w:w="510"/>
        <w:gridCol w:w="680"/>
      </w:tblGrid>
      <w:tr w:rsidR="007D395D">
        <w:tc>
          <w:tcPr>
            <w:tcW w:w="510" w:type="dxa"/>
            <w:vMerge w:val="restart"/>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255" w:type="dxa"/>
            <w:vMerge w:val="restart"/>
            <w:tcBorders>
              <w:top w:val="single" w:sz="4" w:space="0" w:color="000000"/>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w:t>
            </w:r>
          </w:p>
        </w:tc>
        <w:tc>
          <w:tcPr>
            <w:tcW w:w="7735" w:type="dxa"/>
            <w:gridSpan w:val="13"/>
            <w:tcBorders>
              <w:top w:val="single" w:sz="4" w:space="0" w:color="000000"/>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tc>
      </w:tr>
      <w:tr w:rsidR="007D395D">
        <w:tc>
          <w:tcPr>
            <w:tcW w:w="510" w:type="dxa"/>
            <w:vMerge/>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vMerge/>
            <w:tcBorders>
              <w:top w:val="single" w:sz="4" w:space="0" w:color="000000"/>
              <w:left w:val="nil"/>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3570" w:type="dxa"/>
            <w:gridSpan w:val="6"/>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入場料その他これに類する料金を徴収しない場合</w:t>
            </w:r>
          </w:p>
        </w:tc>
        <w:tc>
          <w:tcPr>
            <w:tcW w:w="3485" w:type="dxa"/>
            <w:gridSpan w:val="6"/>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入場料その他これに類する料金を徴収する場合</w:t>
            </w:r>
          </w:p>
        </w:tc>
        <w:tc>
          <w:tcPr>
            <w:tcW w:w="680" w:type="dxa"/>
            <w:vMerge w:val="restart"/>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日曜日、土曜日及び国民の祝日に関する法律（昭和</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178</w:t>
            </w:r>
            <w:r>
              <w:rPr>
                <w:rFonts w:ascii="ＭＳ 明朝" w:eastAsia="ＭＳ 明朝" w:hAnsi="ＭＳ 明朝" w:cs="ＭＳ 明朝" w:hint="eastAsia"/>
                <w:color w:val="000000"/>
                <w:kern w:val="0"/>
                <w:sz w:val="24"/>
                <w:szCs w:val="24"/>
              </w:rPr>
              <w:t>号）に規定する休日における使用</w:t>
            </w:r>
          </w:p>
        </w:tc>
      </w:tr>
      <w:tr w:rsidR="007D395D">
        <w:tc>
          <w:tcPr>
            <w:tcW w:w="510" w:type="dxa"/>
            <w:vMerge/>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vMerge/>
            <w:tcBorders>
              <w:top w:val="single" w:sz="4" w:space="0" w:color="000000"/>
              <w:left w:val="nil"/>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午前午後</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午後夜間</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午前午後</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午後夜間</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12,200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16,300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17,500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16,300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17,500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24,100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27,300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29,800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38,500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18,300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19,700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24,500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24,500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36,200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39,500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44,700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57,800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63,200</w:t>
            </w:r>
            <w:r>
              <w:rPr>
                <w:rFonts w:ascii="ＭＳ 明朝" w:eastAsia="ＭＳ 明朝" w:hAnsi="ＭＳ 明朝" w:cs="ＭＳ 明朝" w:hint="eastAsia"/>
                <w:color w:val="000000"/>
                <w:kern w:val="0"/>
                <w:sz w:val="24"/>
                <w:szCs w:val="24"/>
              </w:rPr>
              <w:t>円）</w:t>
            </w:r>
          </w:p>
        </w:tc>
        <w:tc>
          <w:tcPr>
            <w:tcW w:w="680" w:type="dxa"/>
            <w:vMerge w:val="restart"/>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左記の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割増しとする。</w:t>
            </w: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21,800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29,400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24,700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34,900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47,000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16,500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22,500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32,700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37,100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50,000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52,400</w:t>
            </w:r>
            <w:r>
              <w:rPr>
                <w:rFonts w:ascii="ＭＳ 明朝" w:eastAsia="ＭＳ 明朝" w:hAnsi="ＭＳ 明朝" w:cs="ＭＳ 明朝" w:hint="eastAsia"/>
                <w:color w:val="000000"/>
                <w:kern w:val="0"/>
                <w:sz w:val="24"/>
                <w:szCs w:val="24"/>
              </w:rPr>
              <w:t>円</w:t>
            </w:r>
          </w:p>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70,500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講堂</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集会室（洋・和室）</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控室</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10,700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スタジオ</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8,100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val="restart"/>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調理実習室</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15,200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vMerge/>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11,700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7D395D">
        <w:tc>
          <w:tcPr>
            <w:tcW w:w="510" w:type="dxa"/>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アトリエ兼工作室</w:t>
            </w:r>
          </w:p>
        </w:tc>
        <w:tc>
          <w:tcPr>
            <w:tcW w:w="25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bl>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rsidR="007D395D" w:rsidRDefault="007D395D">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この表において「午前」とは午前９時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分から午後０時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分まで、「午後」とは午後１時から午後５時まで、「夜間」とは午後５時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分まで、「午前午後」とは午前９時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分から午後５時まで、「午後夜間」とは午後１時から午後９時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分まで、「全日」とは午前９時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分までをいう。</w:t>
      </w:r>
    </w:p>
    <w:p w:rsidR="007D395D" w:rsidRDefault="007D395D">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ホールに係る利用料金の上限額は、次の各号に掲げる場合の区分に応じ、当該各号に定める額とする。</w:t>
      </w:r>
    </w:p>
    <w:p w:rsidR="007D395D" w:rsidRDefault="007D395D">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移動式観覧席又は床昇降装置を使用しない場合　この表の利用料金の欄に記載されている金額のうち上段に記載されている金額</w:t>
      </w:r>
    </w:p>
    <w:p w:rsidR="007D395D" w:rsidRDefault="007D395D">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移動式観覧席又は床昇降装置を使用する場合　この表の利用料金の欄に記載されている金額のうち下段に記載されている金額</w:t>
      </w:r>
    </w:p>
    <w:p w:rsidR="007D395D" w:rsidRDefault="007D395D">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別表第４（第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条関係）</w:t>
      </w:r>
    </w:p>
    <w:tbl>
      <w:tblPr>
        <w:tblW w:w="0" w:type="auto"/>
        <w:tblInd w:w="5" w:type="dxa"/>
        <w:tblLayout w:type="fixed"/>
        <w:tblCellMar>
          <w:left w:w="0" w:type="dxa"/>
          <w:right w:w="0"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935"/>
      </w:tblGrid>
      <w:tr w:rsidR="007D395D">
        <w:tc>
          <w:tcPr>
            <w:tcW w:w="510" w:type="dxa"/>
            <w:vMerge w:val="restart"/>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7055" w:type="dxa"/>
            <w:gridSpan w:val="13"/>
            <w:tcBorders>
              <w:top w:val="single" w:sz="4" w:space="0" w:color="000000"/>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tc>
      </w:tr>
      <w:tr w:rsidR="007D395D">
        <w:tc>
          <w:tcPr>
            <w:tcW w:w="510" w:type="dxa"/>
            <w:vMerge/>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3060" w:type="dxa"/>
            <w:gridSpan w:val="6"/>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入場料その他これに類する料金を徴収しない場合</w:t>
            </w:r>
          </w:p>
        </w:tc>
        <w:tc>
          <w:tcPr>
            <w:tcW w:w="3060" w:type="dxa"/>
            <w:gridSpan w:val="6"/>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入場料その他これに類する料金を徴収する場合</w:t>
            </w:r>
          </w:p>
        </w:tc>
        <w:tc>
          <w:tcPr>
            <w:tcW w:w="93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日曜日、土曜日及び国民の祝日に関する法律に規定する休日における使用</w:t>
            </w:r>
          </w:p>
        </w:tc>
      </w:tr>
      <w:tr w:rsidR="007D395D">
        <w:tc>
          <w:tcPr>
            <w:tcW w:w="510" w:type="dxa"/>
            <w:vMerge/>
            <w:tcBorders>
              <w:top w:val="single" w:sz="4" w:space="0" w:color="000000"/>
              <w:left w:val="single" w:sz="4" w:space="0" w:color="000000"/>
              <w:bottom w:val="single" w:sz="4" w:space="0" w:color="000000"/>
              <w:right w:val="single" w:sz="4" w:space="0" w:color="000000"/>
            </w:tcBorders>
          </w:tcPr>
          <w:p w:rsidR="007D395D" w:rsidRDefault="007D395D">
            <w:pPr>
              <w:autoSpaceDE w:val="0"/>
              <w:autoSpaceDN w:val="0"/>
              <w:adjustRightInd w:val="0"/>
              <w:jc w:val="left"/>
              <w:rPr>
                <w:rFonts w:ascii="Arial" w:hAnsi="Arial" w:cs="Arial"/>
                <w:kern w:val="0"/>
                <w:sz w:val="24"/>
                <w:szCs w:val="24"/>
              </w:rPr>
            </w:pP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93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7D395D">
        <w:tc>
          <w:tcPr>
            <w:tcW w:w="510" w:type="dxa"/>
            <w:tcBorders>
              <w:top w:val="nil"/>
              <w:left w:val="single" w:sz="4" w:space="0" w:color="000000"/>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52,400</w:t>
            </w:r>
            <w:r>
              <w:rPr>
                <w:rFonts w:ascii="ＭＳ 明朝" w:eastAsia="ＭＳ 明朝" w:hAnsi="ＭＳ 明朝" w:cs="ＭＳ 明朝" w:hint="eastAsia"/>
                <w:color w:val="000000"/>
                <w:kern w:val="0"/>
                <w:sz w:val="24"/>
                <w:szCs w:val="24"/>
              </w:rPr>
              <w:t>円</w:t>
            </w:r>
          </w:p>
        </w:tc>
        <w:tc>
          <w:tcPr>
            <w:tcW w:w="935" w:type="dxa"/>
            <w:tcBorders>
              <w:top w:val="nil"/>
              <w:left w:val="nil"/>
              <w:bottom w:val="single" w:sz="4" w:space="0" w:color="000000"/>
              <w:right w:val="single" w:sz="4" w:space="0" w:color="000000"/>
            </w:tcBorders>
          </w:tcPr>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左記の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割増しとする。</w:t>
            </w:r>
          </w:p>
        </w:tc>
      </w:tr>
    </w:tbl>
    <w:p w:rsidR="007D395D" w:rsidRDefault="007D395D">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この表における「午前」、「午後」、「夜間」、「午前午後」、「午後夜間」及び「全日」の意義は、別表第３備考第１項に定めるところによる。</w:t>
      </w:r>
    </w:p>
    <w:p w:rsidR="007D395D" w:rsidRDefault="007D395D">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7D395D">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53" w:rsidRDefault="00430753">
      <w:r>
        <w:separator/>
      </w:r>
    </w:p>
  </w:endnote>
  <w:endnote w:type="continuationSeparator" w:id="0">
    <w:p w:rsidR="00430753" w:rsidRDefault="0043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5D" w:rsidRDefault="007D395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082F8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82F88">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53" w:rsidRDefault="00430753">
      <w:r>
        <w:separator/>
      </w:r>
    </w:p>
  </w:footnote>
  <w:footnote w:type="continuationSeparator" w:id="0">
    <w:p w:rsidR="00430753" w:rsidRDefault="0043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5D" w:rsidRDefault="007D395D">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大阪市区役所附設会館条例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BB"/>
    <w:rsid w:val="00082F88"/>
    <w:rsid w:val="00430753"/>
    <w:rsid w:val="005A1539"/>
    <w:rsid w:val="007D395D"/>
    <w:rsid w:val="00D668E7"/>
    <w:rsid w:val="00F146F4"/>
    <w:rsid w:val="00FF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6F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F146F4"/>
    <w:rPr>
      <w:rFonts w:asciiTheme="majorHAnsi" w:eastAsiaTheme="majorEastAsia" w:hAnsiTheme="majorHAnsi" w:cs="Times New Roman"/>
      <w:sz w:val="18"/>
      <w:szCs w:val="18"/>
    </w:rPr>
  </w:style>
  <w:style w:type="paragraph" w:styleId="a5">
    <w:name w:val="header"/>
    <w:basedOn w:val="a"/>
    <w:link w:val="a6"/>
    <w:uiPriority w:val="99"/>
    <w:unhideWhenUsed/>
    <w:rsid w:val="00082F88"/>
    <w:pPr>
      <w:tabs>
        <w:tab w:val="center" w:pos="4252"/>
        <w:tab w:val="right" w:pos="8504"/>
      </w:tabs>
      <w:snapToGrid w:val="0"/>
    </w:pPr>
  </w:style>
  <w:style w:type="character" w:customStyle="1" w:styleId="a6">
    <w:name w:val="ヘッダー (文字)"/>
    <w:basedOn w:val="a0"/>
    <w:link w:val="a5"/>
    <w:uiPriority w:val="99"/>
    <w:rsid w:val="00082F88"/>
    <w:rPr>
      <w:szCs w:val="22"/>
    </w:rPr>
  </w:style>
  <w:style w:type="paragraph" w:styleId="a7">
    <w:name w:val="footer"/>
    <w:basedOn w:val="a"/>
    <w:link w:val="a8"/>
    <w:uiPriority w:val="99"/>
    <w:unhideWhenUsed/>
    <w:rsid w:val="00082F88"/>
    <w:pPr>
      <w:tabs>
        <w:tab w:val="center" w:pos="4252"/>
        <w:tab w:val="right" w:pos="8504"/>
      </w:tabs>
      <w:snapToGrid w:val="0"/>
    </w:pPr>
  </w:style>
  <w:style w:type="character" w:customStyle="1" w:styleId="a8">
    <w:name w:val="フッター (文字)"/>
    <w:basedOn w:val="a0"/>
    <w:link w:val="a7"/>
    <w:uiPriority w:val="99"/>
    <w:rsid w:val="00082F8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2666</Words>
  <Characters>15201</Characters>
  <Application>Microsoft Office Word</Application>
  <DocSecurity>0</DocSecurity>
  <Lines>126</Lines>
  <Paragraphs>35</Paragraphs>
  <ScaleCrop>false</ScaleCrop>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2023-03-22T04:27:00Z</dcterms:created>
  <dcterms:modified xsi:type="dcterms:W3CDTF">2023-03-22T04:27:00Z</dcterms:modified>
</cp:coreProperties>
</file>