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A70F6" w:rsidRPr="00FA70F6" w:rsidRDefault="00FA70F6" w:rsidP="00FA70F6">
      <w:pPr>
        <w:jc w:val="center"/>
        <w:rPr>
          <w:rFonts w:ascii="ＭＳ 明朝" w:hAnsi="ＭＳ 明朝" w:hint="eastAsia"/>
          <w:sz w:val="24"/>
        </w:rPr>
      </w:pPr>
      <w:r w:rsidRPr="00FA70F6">
        <w:rPr>
          <w:rFonts w:ascii="ＭＳ 明朝" w:hAnsi="ＭＳ 明朝" w:hint="eastAsia"/>
          <w:sz w:val="24"/>
        </w:rPr>
        <w:t>随意契約理由書</w:t>
      </w:r>
    </w:p>
    <w:p w:rsidR="00FA70F6" w:rsidRPr="00FA70F6" w:rsidRDefault="00FA70F6" w:rsidP="00FA70F6">
      <w:pPr>
        <w:rPr>
          <w:rFonts w:ascii="ＭＳ 明朝" w:hAnsi="ＭＳ 明朝"/>
          <w:sz w:val="22"/>
          <w:szCs w:val="22"/>
        </w:rPr>
      </w:pP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１　案件名称</w:t>
      </w:r>
    </w:p>
    <w:p w:rsidR="00FA70F6" w:rsidRPr="00FA70F6" w:rsidRDefault="00FA70F6" w:rsidP="001D2221">
      <w:pPr>
        <w:ind w:startChars="200" w:start="21pt"/>
        <w:rPr>
          <w:rFonts w:ascii="ＭＳ 明朝" w:hAnsi="ＭＳ 明朝" w:hint="eastAsia"/>
          <w:sz w:val="22"/>
          <w:szCs w:val="22"/>
        </w:rPr>
      </w:pPr>
      <w:r w:rsidRPr="00FA70F6">
        <w:rPr>
          <w:rFonts w:ascii="ＭＳ 明朝" w:hAnsi="ＭＳ 明朝" w:hint="eastAsia"/>
          <w:sz w:val="22"/>
          <w:szCs w:val="22"/>
        </w:rPr>
        <w:t>令和3年</w:t>
      </w:r>
      <w:r w:rsidR="001D2221">
        <w:rPr>
          <w:rFonts w:ascii="ＭＳ 明朝" w:hAnsi="ＭＳ 明朝" w:hint="eastAsia"/>
          <w:sz w:val="22"/>
          <w:szCs w:val="22"/>
        </w:rPr>
        <w:t>度住民税非課税世帯等臨時特別給付金にかかる住民基本台帳等事務シス</w:t>
      </w:r>
      <w:r w:rsidRPr="00FA70F6">
        <w:rPr>
          <w:rFonts w:ascii="ＭＳ 明朝" w:hAnsi="ＭＳ 明朝" w:hint="eastAsia"/>
          <w:sz w:val="22"/>
          <w:szCs w:val="22"/>
        </w:rPr>
        <w:t>テムにおける確認書データ作成業務委託</w:t>
      </w:r>
    </w:p>
    <w:p w:rsidR="00FA70F6" w:rsidRPr="00FA70F6" w:rsidRDefault="00FA70F6" w:rsidP="00FA70F6">
      <w:pPr>
        <w:rPr>
          <w:rFonts w:ascii="ＭＳ 明朝" w:hAnsi="ＭＳ 明朝"/>
          <w:sz w:val="22"/>
          <w:szCs w:val="22"/>
        </w:rPr>
      </w:pP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２　契約相手方</w:t>
      </w: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 xml:space="preserve">　　株式会社エヌ・ティ・ティ・データ関西</w:t>
      </w:r>
    </w:p>
    <w:p w:rsidR="00FA70F6" w:rsidRPr="00FA70F6" w:rsidRDefault="00FA70F6" w:rsidP="00FA70F6">
      <w:pPr>
        <w:rPr>
          <w:rFonts w:ascii="ＭＳ 明朝" w:hAnsi="ＭＳ 明朝"/>
          <w:sz w:val="22"/>
          <w:szCs w:val="22"/>
        </w:rPr>
      </w:pP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３　随意契約理由</w:t>
      </w:r>
    </w:p>
    <w:p w:rsidR="00FA70F6" w:rsidRPr="00FA70F6" w:rsidRDefault="00FA70F6" w:rsidP="00AE3D98">
      <w:pPr>
        <w:ind w:startChars="200" w:start="21pt" w:firstLineChars="100" w:firstLine="11pt"/>
        <w:rPr>
          <w:rFonts w:ascii="ＭＳ 明朝" w:hAnsi="ＭＳ 明朝" w:hint="eastAsia"/>
          <w:sz w:val="22"/>
          <w:szCs w:val="22"/>
        </w:rPr>
      </w:pPr>
      <w:r w:rsidRPr="00FA70F6">
        <w:rPr>
          <w:rFonts w:ascii="ＭＳ 明朝" w:hAnsi="ＭＳ 明朝" w:hint="eastAsia"/>
          <w:sz w:val="22"/>
          <w:szCs w:val="22"/>
        </w:rPr>
        <w:t>令和3年度住民税非課税世帯等臨時特別給付金事業は新型コロナウイルス感染の影響が長期化する中、様々な困難に直面した方々が、速やかに生活・暮らしの支援を受けられるよう、住民税非課税世帯等に対して、１世帯あたり10万円を現金により給付を行うものである。</w:t>
      </w:r>
    </w:p>
    <w:p w:rsidR="00FA70F6" w:rsidRPr="00FA70F6" w:rsidRDefault="00FA70F6" w:rsidP="00AE3D98">
      <w:pPr>
        <w:ind w:startChars="200" w:start="21pt" w:firstLineChars="100" w:firstLine="11pt"/>
        <w:rPr>
          <w:rFonts w:ascii="ＭＳ 明朝" w:hAnsi="ＭＳ 明朝" w:hint="eastAsia"/>
          <w:sz w:val="22"/>
          <w:szCs w:val="22"/>
        </w:rPr>
      </w:pPr>
      <w:r w:rsidRPr="00FA70F6">
        <w:rPr>
          <w:rFonts w:ascii="ＭＳ 明朝" w:hAnsi="ＭＳ 明朝" w:hint="eastAsia"/>
          <w:sz w:val="22"/>
          <w:szCs w:val="22"/>
        </w:rPr>
        <w:t>本事業は、そのうち住民基本台帳等事務システムおよび総合福祉システムで管理している項目を基に抽出条件を検討の上、確認書送付対象者の抽出作業を実施し、大阪市が別途契約する外部委託業者への確認書データを本市に提供を行うものである。</w:t>
      </w:r>
    </w:p>
    <w:p w:rsidR="00FA70F6" w:rsidRPr="00FA70F6" w:rsidRDefault="00FA70F6" w:rsidP="00AE3D98">
      <w:pPr>
        <w:ind w:startChars="200" w:start="21pt" w:firstLineChars="100" w:firstLine="11pt"/>
        <w:rPr>
          <w:rFonts w:ascii="ＭＳ 明朝" w:hAnsi="ＭＳ 明朝" w:hint="eastAsia"/>
          <w:sz w:val="22"/>
          <w:szCs w:val="22"/>
        </w:rPr>
      </w:pPr>
      <w:r w:rsidRPr="00FA70F6">
        <w:rPr>
          <w:rFonts w:ascii="ＭＳ 明朝" w:hAnsi="ＭＳ 明朝" w:hint="eastAsia"/>
          <w:sz w:val="22"/>
          <w:szCs w:val="22"/>
        </w:rPr>
        <w:t>当該システムの各プログラム等の著作権については、一部が開発元である株式会社エヌ・ティ・ティ・データ関西に留保されているため、同社が本業務を実施できる唯一の事業者となる。</w:t>
      </w:r>
    </w:p>
    <w:p w:rsidR="00FA70F6" w:rsidRPr="00FA70F6" w:rsidRDefault="00FA70F6" w:rsidP="00AE3D98">
      <w:pPr>
        <w:ind w:startChars="200" w:start="21pt" w:firstLineChars="100" w:firstLine="11pt"/>
        <w:rPr>
          <w:rFonts w:ascii="ＭＳ 明朝" w:hAnsi="ＭＳ 明朝" w:hint="eastAsia"/>
          <w:sz w:val="22"/>
          <w:szCs w:val="22"/>
        </w:rPr>
      </w:pPr>
      <w:r w:rsidRPr="00FA70F6">
        <w:rPr>
          <w:rFonts w:ascii="ＭＳ 明朝" w:hAnsi="ＭＳ 明朝" w:hint="eastAsia"/>
          <w:sz w:val="22"/>
          <w:szCs w:val="22"/>
        </w:rPr>
        <w:t>以上の理由から、地方自治法施行令第167条の２第１項第２号により同社と特名随意契約を締結する。</w:t>
      </w: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 xml:space="preserve">　</w:t>
      </w: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４　根拠法令</w:t>
      </w:r>
    </w:p>
    <w:p w:rsidR="00FA70F6" w:rsidRPr="00FA70F6" w:rsidRDefault="00AE3D98" w:rsidP="00FA70F6">
      <w:pPr>
        <w:rPr>
          <w:rFonts w:ascii="ＭＳ 明朝" w:hAnsi="ＭＳ 明朝" w:hint="eastAsia"/>
          <w:sz w:val="22"/>
          <w:szCs w:val="22"/>
        </w:rPr>
      </w:pPr>
      <w:r>
        <w:rPr>
          <w:rFonts w:ascii="ＭＳ 明朝" w:hAnsi="ＭＳ 明朝" w:hint="eastAsia"/>
          <w:sz w:val="22"/>
          <w:szCs w:val="22"/>
        </w:rPr>
        <w:t xml:space="preserve">　　</w:t>
      </w:r>
      <w:r w:rsidR="00FA70F6" w:rsidRPr="00FA70F6">
        <w:rPr>
          <w:rFonts w:ascii="ＭＳ 明朝" w:hAnsi="ＭＳ 明朝" w:hint="eastAsia"/>
          <w:sz w:val="22"/>
          <w:szCs w:val="22"/>
        </w:rPr>
        <w:t>地方自治法施行令第167条の２第１項第２号</w:t>
      </w: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 xml:space="preserve">　</w:t>
      </w:r>
    </w:p>
    <w:p w:rsidR="00FA70F6" w:rsidRPr="00FA70F6" w:rsidRDefault="00FA70F6" w:rsidP="00FA70F6">
      <w:pPr>
        <w:rPr>
          <w:rFonts w:ascii="ＭＳ 明朝" w:hAnsi="ＭＳ 明朝" w:hint="eastAsia"/>
          <w:sz w:val="22"/>
          <w:szCs w:val="22"/>
        </w:rPr>
      </w:pPr>
      <w:r w:rsidRPr="00FA70F6">
        <w:rPr>
          <w:rFonts w:ascii="ＭＳ 明朝" w:hAnsi="ＭＳ 明朝" w:hint="eastAsia"/>
          <w:sz w:val="22"/>
          <w:szCs w:val="22"/>
        </w:rPr>
        <w:t>５　担当部署</w:t>
      </w:r>
    </w:p>
    <w:p w:rsidR="00FA70F6" w:rsidRDefault="00AE3D98" w:rsidP="00FA70F6">
      <w:pPr>
        <w:rPr>
          <w:rFonts w:ascii="ＭＳ 明朝" w:hAnsi="ＭＳ 明朝"/>
          <w:sz w:val="22"/>
          <w:szCs w:val="22"/>
        </w:rPr>
      </w:pPr>
      <w:r>
        <w:rPr>
          <w:rFonts w:ascii="ＭＳ 明朝" w:hAnsi="ＭＳ 明朝" w:hint="eastAsia"/>
          <w:sz w:val="22"/>
          <w:szCs w:val="22"/>
        </w:rPr>
        <w:t xml:space="preserve">　　</w:t>
      </w:r>
      <w:r w:rsidR="00FA70F6" w:rsidRPr="00FA70F6">
        <w:rPr>
          <w:rFonts w:ascii="ＭＳ 明朝" w:hAnsi="ＭＳ 明朝" w:hint="eastAsia"/>
          <w:sz w:val="22"/>
          <w:szCs w:val="22"/>
        </w:rPr>
        <w:t>市民局総務部事業調整担当（電話番号：06－6208－7323）</w:t>
      </w:r>
    </w:p>
    <w:p w:rsidR="00A30EED" w:rsidRDefault="00A30EED" w:rsidP="00FA70F6">
      <w:pPr>
        <w:rPr>
          <w:rFonts w:ascii="ＭＳ 明朝" w:hAnsi="ＭＳ 明朝"/>
          <w:sz w:val="22"/>
          <w:szCs w:val="22"/>
        </w:rPr>
      </w:pPr>
    </w:p>
    <w:p w:rsidR="00A30EED" w:rsidRDefault="00A30EED" w:rsidP="00FA70F6">
      <w:pPr>
        <w:rPr>
          <w:rFonts w:ascii="ＭＳ 明朝" w:hAnsi="ＭＳ 明朝"/>
          <w:sz w:val="22"/>
          <w:szCs w:val="22"/>
        </w:rPr>
      </w:pPr>
    </w:p>
    <w:p w:rsidR="00A30EED" w:rsidRDefault="00A30EED" w:rsidP="00FA70F6">
      <w:pPr>
        <w:rPr>
          <w:rFonts w:ascii="ＭＳ 明朝" w:hAnsi="ＭＳ 明朝"/>
          <w:sz w:val="22"/>
          <w:szCs w:val="22"/>
        </w:rPr>
      </w:pPr>
    </w:p>
    <w:p w:rsidR="00A30EED" w:rsidRDefault="00A30EED" w:rsidP="00FA70F6">
      <w:pPr>
        <w:rPr>
          <w:rFonts w:ascii="ＭＳ 明朝" w:hAnsi="ＭＳ 明朝"/>
          <w:sz w:val="22"/>
          <w:szCs w:val="22"/>
        </w:rPr>
      </w:pPr>
    </w:p>
    <w:p w:rsidR="00A30EED" w:rsidRDefault="00A30EED" w:rsidP="00FA70F6">
      <w:pPr>
        <w:rPr>
          <w:rFonts w:ascii="ＭＳ 明朝" w:hAnsi="ＭＳ 明朝"/>
          <w:sz w:val="22"/>
          <w:szCs w:val="22"/>
        </w:rPr>
      </w:pPr>
    </w:p>
    <w:p w:rsidR="00A30EED" w:rsidRDefault="00A30EED" w:rsidP="00FA70F6">
      <w:pPr>
        <w:rPr>
          <w:rFonts w:ascii="ＭＳ 明朝" w:hAnsi="ＭＳ 明朝"/>
          <w:sz w:val="22"/>
          <w:szCs w:val="22"/>
        </w:rPr>
      </w:pPr>
    </w:p>
    <w:p w:rsidR="00A30EED" w:rsidRDefault="00A30EED" w:rsidP="00FA70F6">
      <w:pPr>
        <w:rPr>
          <w:rFonts w:ascii="ＭＳ 明朝" w:hAnsi="ＭＳ 明朝"/>
          <w:sz w:val="22"/>
          <w:szCs w:val="22"/>
        </w:rPr>
      </w:pPr>
    </w:p>
    <w:p w:rsidR="00A30EED" w:rsidRDefault="00A30EED" w:rsidP="00A30EED">
      <w:pPr>
        <w:jc w:val="center"/>
        <w:rPr>
          <w:sz w:val="24"/>
        </w:rPr>
      </w:pPr>
      <w:r w:rsidRPr="00FF737F">
        <w:rPr>
          <w:rFonts w:hint="eastAsia"/>
          <w:sz w:val="24"/>
        </w:rPr>
        <w:lastRenderedPageBreak/>
        <w:t>随意契約理由書</w:t>
      </w:r>
    </w:p>
    <w:p w:rsidR="00A30EED" w:rsidRPr="00607D8C" w:rsidRDefault="00A30EED" w:rsidP="00A30EED">
      <w:pPr>
        <w:rPr>
          <w:rFonts w:hint="eastAsia"/>
          <w:sz w:val="24"/>
        </w:rPr>
      </w:pPr>
    </w:p>
    <w:p w:rsidR="00A30EED" w:rsidRPr="00FF737F" w:rsidRDefault="00A30EED" w:rsidP="00A30EED">
      <w:pPr>
        <w:rPr>
          <w:rFonts w:hint="eastAsia"/>
          <w:sz w:val="22"/>
          <w:szCs w:val="22"/>
        </w:rPr>
      </w:pPr>
      <w:r w:rsidRPr="00FF737F">
        <w:rPr>
          <w:rFonts w:hint="eastAsia"/>
          <w:sz w:val="22"/>
          <w:szCs w:val="22"/>
        </w:rPr>
        <w:t>１　案件名称</w:t>
      </w:r>
    </w:p>
    <w:p w:rsidR="00A30EED" w:rsidRDefault="00A30EED" w:rsidP="00A30EED">
      <w:pPr>
        <w:ind w:startChars="200" w:start="21pt"/>
        <w:rPr>
          <w:rFonts w:hint="eastAsia"/>
          <w:sz w:val="22"/>
          <w:szCs w:val="22"/>
        </w:rPr>
      </w:pPr>
      <w:r w:rsidRPr="00E13C28">
        <w:rPr>
          <w:rFonts w:hint="eastAsia"/>
          <w:sz w:val="22"/>
          <w:szCs w:val="22"/>
        </w:rPr>
        <w:t>令和３年度</w:t>
      </w:r>
      <w:r>
        <w:rPr>
          <w:rFonts w:hint="eastAsia"/>
          <w:sz w:val="22"/>
          <w:szCs w:val="22"/>
        </w:rPr>
        <w:t xml:space="preserve">　標準準拠システム移行にかかる住民基本台帳等事務システム標準化</w:t>
      </w:r>
      <w:r w:rsidRPr="00E13C28">
        <w:rPr>
          <w:rFonts w:hint="eastAsia"/>
          <w:sz w:val="22"/>
          <w:szCs w:val="22"/>
        </w:rPr>
        <w:t>対応支援業務委託</w:t>
      </w:r>
    </w:p>
    <w:p w:rsidR="00A30EED" w:rsidRPr="00607D8C" w:rsidRDefault="00A30EED" w:rsidP="00A30EED">
      <w:pPr>
        <w:rPr>
          <w:rFonts w:hint="eastAsia"/>
          <w:sz w:val="22"/>
          <w:szCs w:val="22"/>
        </w:rPr>
      </w:pPr>
    </w:p>
    <w:p w:rsidR="00A30EED" w:rsidRPr="00FF737F" w:rsidRDefault="00A30EED" w:rsidP="00A30EED">
      <w:pPr>
        <w:rPr>
          <w:rFonts w:hint="eastAsia"/>
          <w:sz w:val="22"/>
          <w:szCs w:val="22"/>
        </w:rPr>
      </w:pPr>
      <w:r w:rsidRPr="00FF737F">
        <w:rPr>
          <w:rFonts w:hint="eastAsia"/>
          <w:sz w:val="22"/>
          <w:szCs w:val="22"/>
        </w:rPr>
        <w:t>２　契約の相手方</w:t>
      </w:r>
    </w:p>
    <w:p w:rsidR="00A30EED" w:rsidRDefault="00A30EED" w:rsidP="00A30EED">
      <w:pPr>
        <w:rPr>
          <w:rFonts w:hint="eastAsia"/>
          <w:sz w:val="22"/>
          <w:szCs w:val="22"/>
        </w:rPr>
      </w:pPr>
      <w:r w:rsidRPr="00FF737F">
        <w:rPr>
          <w:rFonts w:hint="eastAsia"/>
          <w:sz w:val="22"/>
          <w:szCs w:val="22"/>
        </w:rPr>
        <w:t xml:space="preserve">　　</w:t>
      </w:r>
      <w:r w:rsidRPr="00A12FB3">
        <w:rPr>
          <w:rFonts w:hint="eastAsia"/>
          <w:sz w:val="22"/>
          <w:szCs w:val="22"/>
        </w:rPr>
        <w:t>株式会社エヌ・ティ・ティ・データ関西</w:t>
      </w:r>
    </w:p>
    <w:p w:rsidR="00A30EED" w:rsidRPr="00FF737F" w:rsidRDefault="00A30EED" w:rsidP="00A30EED">
      <w:pPr>
        <w:rPr>
          <w:rFonts w:hint="eastAsia"/>
          <w:sz w:val="22"/>
          <w:szCs w:val="22"/>
        </w:rPr>
      </w:pPr>
    </w:p>
    <w:p w:rsidR="00A30EED" w:rsidRPr="00FF737F" w:rsidRDefault="00A30EED" w:rsidP="00A30EED">
      <w:pPr>
        <w:rPr>
          <w:rFonts w:hint="eastAsia"/>
          <w:sz w:val="22"/>
          <w:szCs w:val="22"/>
        </w:rPr>
      </w:pPr>
      <w:r w:rsidRPr="00FF737F">
        <w:rPr>
          <w:rFonts w:hint="eastAsia"/>
          <w:sz w:val="22"/>
          <w:szCs w:val="22"/>
        </w:rPr>
        <w:t>３　随意契約理由</w:t>
      </w:r>
    </w:p>
    <w:p w:rsidR="00A30EED" w:rsidRPr="00607D8C" w:rsidRDefault="00A30EED" w:rsidP="00A30EED">
      <w:pPr>
        <w:ind w:startChars="100" w:start="21.50pt" w:hangingChars="100" w:hanging="11pt"/>
        <w:rPr>
          <w:rFonts w:hint="eastAsia"/>
          <w:sz w:val="22"/>
          <w:szCs w:val="22"/>
        </w:rPr>
      </w:pPr>
      <w:r w:rsidRPr="00FF737F">
        <w:rPr>
          <w:rFonts w:hint="eastAsia"/>
          <w:sz w:val="22"/>
          <w:szCs w:val="22"/>
        </w:rPr>
        <w:t xml:space="preserve">　</w:t>
      </w:r>
      <w:r w:rsidRPr="00A12FB3">
        <w:rPr>
          <w:rFonts w:hint="eastAsia"/>
          <w:sz w:val="22"/>
          <w:szCs w:val="22"/>
        </w:rPr>
        <w:t xml:space="preserve">　</w:t>
      </w:r>
      <w:r w:rsidRPr="00607D8C">
        <w:rPr>
          <w:rFonts w:hint="eastAsia"/>
          <w:sz w:val="22"/>
          <w:szCs w:val="22"/>
        </w:rPr>
        <w:t>本業務内容は、法律に基づく標準準拠システムへの移行及びそれに伴う区役所窓口を含めた業務見直しを実施するため、国が定める標準仕様書と現行システムの機能要件・帳票要件・業務フロー等を比較し、差異の洗い出しを行うものである。</w:t>
      </w:r>
    </w:p>
    <w:p w:rsidR="00A30EED" w:rsidRDefault="00A30EED" w:rsidP="00A30EED">
      <w:pPr>
        <w:ind w:startChars="100" w:start="21.50pt" w:hangingChars="100" w:hanging="11pt"/>
        <w:rPr>
          <w:sz w:val="22"/>
          <w:szCs w:val="22"/>
        </w:rPr>
      </w:pPr>
      <w:r w:rsidRPr="00607D8C">
        <w:rPr>
          <w:rFonts w:hint="eastAsia"/>
          <w:sz w:val="22"/>
          <w:szCs w:val="22"/>
        </w:rPr>
        <w:t xml:space="preserve">　</w:t>
      </w:r>
      <w:r>
        <w:rPr>
          <w:rFonts w:hint="eastAsia"/>
          <w:sz w:val="22"/>
          <w:szCs w:val="22"/>
        </w:rPr>
        <w:t xml:space="preserve">　</w:t>
      </w:r>
      <w:r w:rsidRPr="00607D8C">
        <w:rPr>
          <w:rFonts w:hint="eastAsia"/>
          <w:sz w:val="22"/>
          <w:szCs w:val="22"/>
        </w:rPr>
        <w:t>この作業を正確かつ確実に行うためには、個々の機能や帳票の差異確認のほか、差異が生じることによる他機能もしくは連携する他システムの影響、加えて区役所で利用している帳票への影響確認など業務のバックヤード的な部分も含め網羅的に実施していく必要があるため、システム全体の機</w:t>
      </w:r>
      <w:r>
        <w:rPr>
          <w:rFonts w:hint="eastAsia"/>
          <w:sz w:val="22"/>
          <w:szCs w:val="22"/>
        </w:rPr>
        <w:t>能や業務フロー等をすべて詳細に理解したものでないと実施できない。</w:t>
      </w:r>
    </w:p>
    <w:p w:rsidR="00A30EED" w:rsidRPr="00FF737F" w:rsidRDefault="00A30EED" w:rsidP="00A30EED">
      <w:pPr>
        <w:ind w:startChars="200" w:start="21pt" w:firstLineChars="100" w:firstLine="11pt"/>
        <w:rPr>
          <w:rFonts w:hint="eastAsia"/>
          <w:sz w:val="22"/>
          <w:szCs w:val="22"/>
        </w:rPr>
      </w:pPr>
      <w:r w:rsidRPr="00607D8C">
        <w:rPr>
          <w:rFonts w:hint="eastAsia"/>
          <w:sz w:val="22"/>
          <w:szCs w:val="22"/>
        </w:rPr>
        <w:t>したがって、本業務内容を確実に遂行できるのは、現行システムを開発し、現行システムの機能や</w:t>
      </w:r>
      <w:r>
        <w:rPr>
          <w:rFonts w:hint="eastAsia"/>
          <w:sz w:val="22"/>
          <w:szCs w:val="22"/>
        </w:rPr>
        <w:t>業務フロー等のすべてを正確に把握している現行保守業者のみであるため。</w:t>
      </w:r>
    </w:p>
    <w:p w:rsidR="00A30EED" w:rsidRPr="00FF737F" w:rsidRDefault="00A30EED" w:rsidP="00A30EED">
      <w:pPr>
        <w:rPr>
          <w:rFonts w:hint="eastAsia"/>
          <w:sz w:val="22"/>
          <w:szCs w:val="22"/>
        </w:rPr>
      </w:pPr>
    </w:p>
    <w:p w:rsidR="00A30EED" w:rsidRPr="00FF737F" w:rsidRDefault="00A30EED" w:rsidP="00A30EED">
      <w:pPr>
        <w:rPr>
          <w:rFonts w:hint="eastAsia"/>
          <w:sz w:val="22"/>
          <w:szCs w:val="22"/>
        </w:rPr>
      </w:pPr>
      <w:r w:rsidRPr="00FF737F">
        <w:rPr>
          <w:rFonts w:hint="eastAsia"/>
          <w:sz w:val="22"/>
          <w:szCs w:val="22"/>
        </w:rPr>
        <w:t>４　根拠法令</w:t>
      </w:r>
    </w:p>
    <w:p w:rsidR="00A30EED" w:rsidRPr="00B628E6" w:rsidRDefault="00A30EED" w:rsidP="00A30EED">
      <w:pPr>
        <w:rPr>
          <w:rFonts w:ascii="ＭＳ 明朝" w:hAnsi="ＭＳ 明朝" w:hint="eastAsia"/>
          <w:sz w:val="22"/>
          <w:szCs w:val="22"/>
        </w:rPr>
      </w:pPr>
      <w:r w:rsidRPr="00FF737F">
        <w:rPr>
          <w:rFonts w:hint="eastAsia"/>
          <w:sz w:val="22"/>
          <w:szCs w:val="22"/>
        </w:rPr>
        <w:t xml:space="preserve">　　地方自治法施行令</w:t>
      </w:r>
      <w:r w:rsidRPr="00B628E6">
        <w:rPr>
          <w:rFonts w:ascii="ＭＳ 明朝" w:hAnsi="ＭＳ 明朝" w:hint="eastAsia"/>
          <w:sz w:val="22"/>
          <w:szCs w:val="22"/>
        </w:rPr>
        <w:t>第167条の</w:t>
      </w:r>
      <w:r>
        <w:rPr>
          <w:rFonts w:ascii="ＭＳ 明朝" w:hAnsi="ＭＳ 明朝" w:hint="eastAsia"/>
          <w:sz w:val="22"/>
          <w:szCs w:val="22"/>
        </w:rPr>
        <w:t>２</w:t>
      </w:r>
      <w:r w:rsidRPr="00B628E6">
        <w:rPr>
          <w:rFonts w:ascii="ＭＳ 明朝" w:hAnsi="ＭＳ 明朝" w:hint="eastAsia"/>
          <w:sz w:val="22"/>
          <w:szCs w:val="22"/>
        </w:rPr>
        <w:t>第</w:t>
      </w:r>
      <w:r>
        <w:rPr>
          <w:rFonts w:ascii="ＭＳ 明朝" w:hAnsi="ＭＳ 明朝" w:hint="eastAsia"/>
          <w:sz w:val="22"/>
          <w:szCs w:val="22"/>
        </w:rPr>
        <w:t>１</w:t>
      </w:r>
      <w:r w:rsidRPr="00B628E6">
        <w:rPr>
          <w:rFonts w:ascii="ＭＳ 明朝" w:hAnsi="ＭＳ 明朝" w:hint="eastAsia"/>
          <w:sz w:val="22"/>
          <w:szCs w:val="22"/>
        </w:rPr>
        <w:t>項第</w:t>
      </w:r>
      <w:r>
        <w:rPr>
          <w:rFonts w:ascii="ＭＳ 明朝" w:hAnsi="ＭＳ 明朝" w:hint="eastAsia"/>
          <w:sz w:val="22"/>
          <w:szCs w:val="22"/>
        </w:rPr>
        <w:t>２</w:t>
      </w:r>
      <w:r w:rsidRPr="00B628E6">
        <w:rPr>
          <w:rFonts w:ascii="ＭＳ 明朝" w:hAnsi="ＭＳ 明朝" w:hint="eastAsia"/>
          <w:sz w:val="22"/>
          <w:szCs w:val="22"/>
        </w:rPr>
        <w:t>号</w:t>
      </w:r>
    </w:p>
    <w:p w:rsidR="00A30EED" w:rsidRPr="00FF737F" w:rsidRDefault="00A30EED" w:rsidP="00A30EED">
      <w:pPr>
        <w:rPr>
          <w:rFonts w:hint="eastAsia"/>
          <w:sz w:val="22"/>
          <w:szCs w:val="22"/>
        </w:rPr>
      </w:pPr>
    </w:p>
    <w:p w:rsidR="00A30EED" w:rsidRPr="00FF737F" w:rsidRDefault="00A30EED" w:rsidP="00A30EED">
      <w:pPr>
        <w:rPr>
          <w:rFonts w:hint="eastAsia"/>
          <w:sz w:val="22"/>
          <w:szCs w:val="22"/>
        </w:rPr>
      </w:pPr>
      <w:r w:rsidRPr="00FF737F">
        <w:rPr>
          <w:rFonts w:hint="eastAsia"/>
          <w:sz w:val="22"/>
          <w:szCs w:val="22"/>
        </w:rPr>
        <w:t>５　担当部署</w:t>
      </w:r>
    </w:p>
    <w:p w:rsidR="00A30EED" w:rsidRDefault="00A30EED" w:rsidP="00A30EED">
      <w:pPr>
        <w:rPr>
          <w:rFonts w:ascii="ＭＳ 明朝" w:hAnsi="ＭＳ 明朝"/>
          <w:sz w:val="22"/>
          <w:szCs w:val="22"/>
        </w:rPr>
      </w:pPr>
      <w:r>
        <w:rPr>
          <w:rFonts w:hint="eastAsia"/>
          <w:sz w:val="22"/>
          <w:szCs w:val="22"/>
        </w:rPr>
        <w:t xml:space="preserve">　　市民局総務部住民情報担当住民情報</w:t>
      </w:r>
      <w:r w:rsidRPr="00FF737F">
        <w:rPr>
          <w:rFonts w:hint="eastAsia"/>
          <w:sz w:val="22"/>
          <w:szCs w:val="22"/>
        </w:rPr>
        <w:t>グループ（電話番号</w:t>
      </w:r>
      <w:r w:rsidRPr="00B628E6">
        <w:rPr>
          <w:rFonts w:ascii="ＭＳ 明朝" w:hAnsi="ＭＳ 明朝" w:hint="eastAsia"/>
          <w:sz w:val="22"/>
          <w:szCs w:val="22"/>
        </w:rPr>
        <w:t>：06</w:t>
      </w:r>
      <w:r>
        <w:rPr>
          <w:rFonts w:ascii="ＭＳ 明朝" w:hAnsi="ＭＳ 明朝" w:hint="eastAsia"/>
          <w:sz w:val="22"/>
          <w:szCs w:val="22"/>
        </w:rPr>
        <w:t>－</w:t>
      </w:r>
      <w:r w:rsidRPr="00B628E6">
        <w:rPr>
          <w:rFonts w:ascii="ＭＳ 明朝" w:hAnsi="ＭＳ 明朝" w:hint="eastAsia"/>
          <w:sz w:val="22"/>
          <w:szCs w:val="22"/>
        </w:rPr>
        <w:t>6208</w:t>
      </w:r>
      <w:r>
        <w:rPr>
          <w:rFonts w:ascii="ＭＳ 明朝" w:hAnsi="ＭＳ 明朝" w:hint="eastAsia"/>
          <w:sz w:val="22"/>
          <w:szCs w:val="22"/>
        </w:rPr>
        <w:t>－</w:t>
      </w:r>
      <w:r w:rsidRPr="00B628E6">
        <w:rPr>
          <w:rFonts w:ascii="ＭＳ 明朝" w:hAnsi="ＭＳ 明朝" w:hint="eastAsia"/>
          <w:sz w:val="22"/>
          <w:szCs w:val="22"/>
        </w:rPr>
        <w:t>7</w:t>
      </w:r>
      <w:r w:rsidRPr="00B628E6">
        <w:rPr>
          <w:rFonts w:ascii="ＭＳ 明朝" w:hAnsi="ＭＳ 明朝"/>
          <w:sz w:val="22"/>
          <w:szCs w:val="22"/>
        </w:rPr>
        <w:t>337</w:t>
      </w:r>
      <w:r w:rsidRPr="00B628E6">
        <w:rPr>
          <w:rFonts w:ascii="ＭＳ 明朝" w:hAnsi="ＭＳ 明朝" w:hint="eastAsia"/>
          <w:sz w:val="22"/>
          <w:szCs w:val="22"/>
        </w:rPr>
        <w:t>）</w:t>
      </w: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p w:rsidR="00A30EED" w:rsidRDefault="00A30EED" w:rsidP="00A30EED">
      <w:pPr>
        <w:rPr>
          <w:rFonts w:ascii="ＭＳ 明朝" w:hAnsi="ＭＳ 明朝"/>
          <w:sz w:val="22"/>
          <w:szCs w:val="22"/>
        </w:rPr>
      </w:pPr>
    </w:p>
    <w:sectPr w:rsidR="00A30EED">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350C0" w:rsidRDefault="006350C0" w:rsidP="001B3573">
      <w:r>
        <w:separator/>
      </w:r>
    </w:p>
  </w:endnote>
  <w:endnote w:type="continuationSeparator" w:id="0">
    <w:p w:rsidR="006350C0" w:rsidRDefault="006350C0"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350C0" w:rsidRDefault="006350C0" w:rsidP="001B3573">
      <w:r>
        <w:separator/>
      </w:r>
    </w:p>
  </w:footnote>
  <w:footnote w:type="continuationSeparator" w:id="0">
    <w:p w:rsidR="006350C0" w:rsidRDefault="006350C0" w:rsidP="001B357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E4B4F"/>
    <w:rsid w:val="000F6B0F"/>
    <w:rsid w:val="001639E6"/>
    <w:rsid w:val="0017761B"/>
    <w:rsid w:val="00190064"/>
    <w:rsid w:val="001B3573"/>
    <w:rsid w:val="001D2221"/>
    <w:rsid w:val="001E4325"/>
    <w:rsid w:val="002A3475"/>
    <w:rsid w:val="002F4DC5"/>
    <w:rsid w:val="003446E4"/>
    <w:rsid w:val="003C55DC"/>
    <w:rsid w:val="003F27C7"/>
    <w:rsid w:val="00481990"/>
    <w:rsid w:val="00496423"/>
    <w:rsid w:val="004A6855"/>
    <w:rsid w:val="005315B9"/>
    <w:rsid w:val="00590179"/>
    <w:rsid w:val="005A7EA6"/>
    <w:rsid w:val="00607D8C"/>
    <w:rsid w:val="006350C0"/>
    <w:rsid w:val="008925F6"/>
    <w:rsid w:val="008A5A22"/>
    <w:rsid w:val="008D1047"/>
    <w:rsid w:val="008D3FCD"/>
    <w:rsid w:val="008F015E"/>
    <w:rsid w:val="008F4C83"/>
    <w:rsid w:val="00920AD3"/>
    <w:rsid w:val="00922FDD"/>
    <w:rsid w:val="00985D16"/>
    <w:rsid w:val="00A12FB3"/>
    <w:rsid w:val="00A248A6"/>
    <w:rsid w:val="00A30EED"/>
    <w:rsid w:val="00A93C4E"/>
    <w:rsid w:val="00AC7575"/>
    <w:rsid w:val="00AE3D98"/>
    <w:rsid w:val="00AF4BA9"/>
    <w:rsid w:val="00B0754C"/>
    <w:rsid w:val="00B628E6"/>
    <w:rsid w:val="00BF31EE"/>
    <w:rsid w:val="00C70CBA"/>
    <w:rsid w:val="00C82388"/>
    <w:rsid w:val="00D3233F"/>
    <w:rsid w:val="00D64DDE"/>
    <w:rsid w:val="00DB02FF"/>
    <w:rsid w:val="00DC0F6F"/>
    <w:rsid w:val="00E13C28"/>
    <w:rsid w:val="00E3531A"/>
    <w:rsid w:val="00E82081"/>
    <w:rsid w:val="00E91FB6"/>
    <w:rsid w:val="00EA1C63"/>
    <w:rsid w:val="00EB6E79"/>
    <w:rsid w:val="00F67F29"/>
    <w:rsid w:val="00FA6075"/>
    <w:rsid w:val="00FA70F6"/>
    <w:rsid w:val="00FD2A6F"/>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2124D78-895B-47D1-9957-54DA3573DF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rsid w:val="001B3573"/>
    <w:pPr>
      <w:tabs>
        <w:tab w:val="center" w:pos="212.60pt"/>
        <w:tab w:val="end" w:pos="425.20pt"/>
      </w:tabs>
      <w:snapToGrid w:val="0"/>
    </w:pPr>
  </w:style>
  <w:style w:type="character" w:customStyle="1" w:styleId="a4">
    <w:name w:val="ヘッダー (文字)"/>
    <w:link w:val="a3"/>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166</Words>
  <Characters>949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2022-01-28T06:25:00Z</dcterms:created>
  <dcterms:modified xsi:type="dcterms:W3CDTF">2022-01-28T06:25:00Z</dcterms:modified>
</cp:coreProperties>
</file>