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B2FB" w14:textId="77777777" w:rsidR="00757167" w:rsidRPr="000F1DB0" w:rsidRDefault="00757167" w:rsidP="000F1DB0">
      <w:pPr>
        <w:kinsoku w:val="0"/>
        <w:autoSpaceDE w:val="0"/>
        <w:autoSpaceDN w:val="0"/>
        <w:ind w:leftChars="300" w:left="666" w:rightChars="300" w:right="666"/>
        <w:jc w:val="left"/>
      </w:pPr>
      <w:r w:rsidRPr="000F1DB0">
        <w:rPr>
          <w:rFonts w:hint="eastAsia"/>
        </w:rPr>
        <w:t>大阪市暴力団排除条例</w:t>
      </w:r>
    </w:p>
    <w:p w14:paraId="520B4C08" w14:textId="77777777" w:rsidR="009A5C3C" w:rsidRDefault="009A5C3C" w:rsidP="000F1DB0">
      <w:pPr>
        <w:kinsoku w:val="0"/>
        <w:autoSpaceDE w:val="0"/>
        <w:autoSpaceDN w:val="0"/>
        <w:ind w:left="222" w:hangingChars="100" w:hanging="222"/>
        <w:jc w:val="left"/>
      </w:pPr>
    </w:p>
    <w:p w14:paraId="1670AAB2" w14:textId="77777777" w:rsidR="00757167" w:rsidRPr="000F1DB0" w:rsidRDefault="00757167" w:rsidP="000F1DB0">
      <w:pPr>
        <w:kinsoku w:val="0"/>
        <w:autoSpaceDE w:val="0"/>
        <w:autoSpaceDN w:val="0"/>
        <w:ind w:left="222" w:hangingChars="100" w:hanging="222"/>
        <w:jc w:val="left"/>
      </w:pPr>
      <w:r w:rsidRPr="000F1DB0">
        <w:rPr>
          <w:rFonts w:hint="eastAsia"/>
        </w:rPr>
        <w:t>（目的）</w:t>
      </w:r>
    </w:p>
    <w:p w14:paraId="7B5135B1" w14:textId="77777777" w:rsidR="00757167" w:rsidRPr="000F1DB0" w:rsidRDefault="00757167" w:rsidP="000F1DB0">
      <w:pPr>
        <w:kinsoku w:val="0"/>
        <w:autoSpaceDE w:val="0"/>
        <w:autoSpaceDN w:val="0"/>
        <w:ind w:left="222" w:hangingChars="100" w:hanging="222"/>
        <w:jc w:val="left"/>
      </w:pPr>
      <w:r w:rsidRPr="000F1DB0">
        <w:rPr>
          <w:rFonts w:hint="eastAsia"/>
        </w:rPr>
        <w:t>第１条　この条例は、暴力団による不当な行為その他暴力団を利する行為を防止し、及びこれらにより本市の事務若しくは事業、本市の区域における事業活動又は市民の生活に生ずる不当な影響を排除することその他の暴力団の排除に関し、基本理念を定め、本市、市民及び事業者の責務を明らかにするとともに、暴力団の排除のために必要な事項等を定めることにより、社会全体で暴力団の排除を推進し、もって市民生活の安全と平穏を確保するとともに、社会経済活動の健全な発展に寄与することを目的とする。</w:t>
      </w:r>
    </w:p>
    <w:p w14:paraId="7585CEFE" w14:textId="77777777" w:rsidR="00757167" w:rsidRPr="000F1DB0" w:rsidRDefault="00757167" w:rsidP="000F1DB0">
      <w:pPr>
        <w:kinsoku w:val="0"/>
        <w:autoSpaceDE w:val="0"/>
        <w:autoSpaceDN w:val="0"/>
        <w:ind w:left="222" w:hangingChars="100" w:hanging="222"/>
        <w:jc w:val="left"/>
      </w:pPr>
      <w:r w:rsidRPr="000F1DB0">
        <w:rPr>
          <w:rFonts w:hint="eastAsia"/>
        </w:rPr>
        <w:t>（定義）</w:t>
      </w:r>
    </w:p>
    <w:p w14:paraId="2962E4AE" w14:textId="77777777" w:rsidR="00757167" w:rsidRPr="000F1DB0" w:rsidRDefault="00757167" w:rsidP="000F1DB0">
      <w:pPr>
        <w:kinsoku w:val="0"/>
        <w:autoSpaceDE w:val="0"/>
        <w:autoSpaceDN w:val="0"/>
        <w:ind w:left="222" w:hangingChars="100" w:hanging="222"/>
        <w:jc w:val="left"/>
      </w:pPr>
      <w:r w:rsidRPr="000F1DB0">
        <w:rPr>
          <w:rFonts w:hint="eastAsia"/>
        </w:rPr>
        <w:t>第２条　この条例において、次の各号に掲げる用語の意義は、当該各号に定めるところによる。</w:t>
      </w:r>
    </w:p>
    <w:p w14:paraId="51EBAB2C" w14:textId="77777777" w:rsidR="00757167" w:rsidRPr="000F1DB0" w:rsidRDefault="00757167" w:rsidP="000F1DB0">
      <w:pPr>
        <w:kinsoku w:val="0"/>
        <w:autoSpaceDE w:val="0"/>
        <w:autoSpaceDN w:val="0"/>
        <w:ind w:leftChars="50" w:left="444" w:hangingChars="150" w:hanging="333"/>
        <w:jc w:val="left"/>
      </w:pPr>
      <w:r w:rsidRPr="000F1DB0">
        <w:t>(1)</w:t>
      </w:r>
      <w:r w:rsidRPr="000F1DB0">
        <w:rPr>
          <w:rFonts w:hint="eastAsia"/>
        </w:rPr>
        <w:t xml:space="preserve">　暴力団　暴力団員による不当な行為の防止等に関する法律（平成３年法律第</w:t>
      </w:r>
      <w:r w:rsidRPr="000F1DB0">
        <w:t>77</w:t>
      </w:r>
      <w:r w:rsidRPr="000F1DB0">
        <w:rPr>
          <w:rFonts w:hint="eastAsia"/>
        </w:rPr>
        <w:t>号。以下「法」という。）第２条第２号に規定する暴力団をいう。</w:t>
      </w:r>
    </w:p>
    <w:p w14:paraId="59128728" w14:textId="77777777" w:rsidR="00757167" w:rsidRPr="000F1DB0" w:rsidRDefault="00757167" w:rsidP="000F1DB0">
      <w:pPr>
        <w:kinsoku w:val="0"/>
        <w:autoSpaceDE w:val="0"/>
        <w:autoSpaceDN w:val="0"/>
        <w:ind w:leftChars="50" w:left="444" w:hangingChars="150" w:hanging="333"/>
        <w:jc w:val="left"/>
      </w:pPr>
      <w:r w:rsidRPr="000F1DB0">
        <w:t>(2)</w:t>
      </w:r>
      <w:r w:rsidRPr="000F1DB0">
        <w:rPr>
          <w:rFonts w:hint="eastAsia"/>
        </w:rPr>
        <w:t xml:space="preserve">　暴力団員　法第２条第６号に規定する暴力団員をいう。</w:t>
      </w:r>
    </w:p>
    <w:p w14:paraId="36D7F102" w14:textId="77777777" w:rsidR="00757167" w:rsidRPr="000F1DB0" w:rsidRDefault="00757167" w:rsidP="000F1DB0">
      <w:pPr>
        <w:kinsoku w:val="0"/>
        <w:autoSpaceDE w:val="0"/>
        <w:autoSpaceDN w:val="0"/>
        <w:ind w:leftChars="50" w:left="444" w:hangingChars="150" w:hanging="333"/>
        <w:jc w:val="left"/>
      </w:pPr>
      <w:r w:rsidRPr="000F1DB0">
        <w:t>(3)</w:t>
      </w:r>
      <w:r w:rsidRPr="000F1DB0">
        <w:rPr>
          <w:rFonts w:hint="eastAsia"/>
        </w:rPr>
        <w:t xml:space="preserve">　暴力団密接関係者　暴力団又は暴力団員と密接な関係を有するものとして市規則で定める者をいう。</w:t>
      </w:r>
    </w:p>
    <w:p w14:paraId="1545ADA6" w14:textId="77777777" w:rsidR="00757167" w:rsidRPr="000F1DB0" w:rsidRDefault="00757167" w:rsidP="000F1DB0">
      <w:pPr>
        <w:kinsoku w:val="0"/>
        <w:autoSpaceDE w:val="0"/>
        <w:autoSpaceDN w:val="0"/>
        <w:ind w:leftChars="50" w:left="444" w:hangingChars="150" w:hanging="333"/>
        <w:jc w:val="left"/>
      </w:pPr>
      <w:r w:rsidRPr="000F1DB0">
        <w:t>(4)</w:t>
      </w:r>
      <w:r w:rsidRPr="000F1DB0">
        <w:rPr>
          <w:rFonts w:hint="eastAsia"/>
        </w:rPr>
        <w:t xml:space="preserve">　暴力団事務所　暴力団の活動の拠点である施設又は施設の区画された部分をいう。</w:t>
      </w:r>
    </w:p>
    <w:p w14:paraId="2D237D91" w14:textId="77777777" w:rsidR="00757167" w:rsidRPr="000F1DB0" w:rsidRDefault="00757167" w:rsidP="000F1DB0">
      <w:pPr>
        <w:kinsoku w:val="0"/>
        <w:autoSpaceDE w:val="0"/>
        <w:autoSpaceDN w:val="0"/>
        <w:ind w:leftChars="50" w:left="444" w:hangingChars="150" w:hanging="333"/>
        <w:jc w:val="left"/>
      </w:pPr>
      <w:r w:rsidRPr="000F1DB0">
        <w:t>(5)</w:t>
      </w:r>
      <w:r w:rsidRPr="000F1DB0">
        <w:rPr>
          <w:rFonts w:hint="eastAsia"/>
        </w:rPr>
        <w:t xml:space="preserve">　公共工事等　建設工事（建設業法（昭和</w:t>
      </w:r>
      <w:r w:rsidRPr="000F1DB0">
        <w:t>24</w:t>
      </w:r>
      <w:r w:rsidRPr="000F1DB0">
        <w:rPr>
          <w:rFonts w:hint="eastAsia"/>
        </w:rPr>
        <w:t>年法律第</w:t>
      </w:r>
      <w:r w:rsidRPr="000F1DB0">
        <w:t>100</w:t>
      </w:r>
      <w:r w:rsidRPr="000F1DB0">
        <w:rPr>
          <w:rFonts w:hint="eastAsia"/>
        </w:rPr>
        <w:t>号）第２条第１項に規定する建設工事をいう。）の請負、役務の提供又は物品の供給その他の調達のうち本市が発注するもの</w:t>
      </w:r>
    </w:p>
    <w:p w14:paraId="4594E95C" w14:textId="77777777" w:rsidR="00757167" w:rsidRPr="000F1DB0" w:rsidRDefault="00757167" w:rsidP="000F1DB0">
      <w:pPr>
        <w:kinsoku w:val="0"/>
        <w:autoSpaceDE w:val="0"/>
        <w:autoSpaceDN w:val="0"/>
        <w:ind w:leftChars="50" w:left="444" w:hangingChars="150" w:hanging="333"/>
        <w:jc w:val="left"/>
      </w:pPr>
      <w:r w:rsidRPr="000F1DB0">
        <w:t>(6)</w:t>
      </w:r>
      <w:r w:rsidRPr="000F1DB0">
        <w:rPr>
          <w:rFonts w:hint="eastAsia"/>
        </w:rPr>
        <w:t xml:space="preserve">　売払い等　売買契約その他の契約に基づいて行われる本市の不動産又は物品の売払い又は貸付け</w:t>
      </w:r>
    </w:p>
    <w:p w14:paraId="7CC94569" w14:textId="77777777" w:rsidR="00757167" w:rsidRPr="000F1DB0" w:rsidRDefault="00757167" w:rsidP="000F1DB0">
      <w:pPr>
        <w:kinsoku w:val="0"/>
        <w:autoSpaceDE w:val="0"/>
        <w:autoSpaceDN w:val="0"/>
        <w:ind w:left="222" w:hangingChars="100" w:hanging="222"/>
        <w:jc w:val="left"/>
      </w:pPr>
      <w:r w:rsidRPr="000F1DB0">
        <w:rPr>
          <w:rFonts w:hint="eastAsia"/>
        </w:rPr>
        <w:t>（基本理念）</w:t>
      </w:r>
    </w:p>
    <w:p w14:paraId="5078C8ED" w14:textId="77777777" w:rsidR="00757167" w:rsidRPr="000F1DB0" w:rsidRDefault="00757167" w:rsidP="000F1DB0">
      <w:pPr>
        <w:kinsoku w:val="0"/>
        <w:autoSpaceDE w:val="0"/>
        <w:autoSpaceDN w:val="0"/>
        <w:ind w:left="222" w:hangingChars="100" w:hanging="222"/>
        <w:jc w:val="left"/>
      </w:pPr>
      <w:r w:rsidRPr="000F1DB0">
        <w:rPr>
          <w:rFonts w:hint="eastAsia"/>
        </w:rPr>
        <w:lastRenderedPageBreak/>
        <w:t>第３条　暴力団の排除は、暴力団が本市の区域における事業活動及び市民の生活に不当な影響を与える存在であることにかんがみ、暴力団を恐れないこと、暴力団に対して資金を提供しないこと及び暴力団を利用しないことを基本にするとともに、暴力団事務所の存在を許さないこととして、本市、市民及び事業者が相互に連携を図りながら協力して、社会全体として推進されなければならない。</w:t>
      </w:r>
    </w:p>
    <w:p w14:paraId="44C108A2" w14:textId="77777777" w:rsidR="00757167" w:rsidRPr="000F1DB0" w:rsidRDefault="00757167" w:rsidP="000F1DB0">
      <w:pPr>
        <w:kinsoku w:val="0"/>
        <w:autoSpaceDE w:val="0"/>
        <w:autoSpaceDN w:val="0"/>
        <w:ind w:left="222" w:hangingChars="100" w:hanging="222"/>
        <w:jc w:val="left"/>
      </w:pPr>
      <w:r w:rsidRPr="000F1DB0">
        <w:rPr>
          <w:rFonts w:hint="eastAsia"/>
        </w:rPr>
        <w:t>（本市の責務）</w:t>
      </w:r>
    </w:p>
    <w:p w14:paraId="3C751534" w14:textId="77777777" w:rsidR="00757167" w:rsidRPr="000F1DB0" w:rsidRDefault="00757167" w:rsidP="000F1DB0">
      <w:pPr>
        <w:kinsoku w:val="0"/>
        <w:autoSpaceDE w:val="0"/>
        <w:autoSpaceDN w:val="0"/>
        <w:ind w:left="222" w:hangingChars="100" w:hanging="222"/>
        <w:jc w:val="left"/>
      </w:pPr>
      <w:r w:rsidRPr="000F1DB0">
        <w:rPr>
          <w:rFonts w:hint="eastAsia"/>
        </w:rPr>
        <w:t>第４条　本市は、前条に定める基本理念（以下「基本理念」という。）にのっとり、大阪府、他の市町村、法第</w:t>
      </w:r>
      <w:r w:rsidRPr="000F1DB0">
        <w:t>32</w:t>
      </w:r>
      <w:r w:rsidRPr="000F1DB0">
        <w:rPr>
          <w:rFonts w:hint="eastAsia"/>
        </w:rPr>
        <w:t>条の３第１項の規定により大阪府公安委員会から都道府県暴力追放運動推進センターとして指定を受けたものその他の暴力団員による不当な行為の防止を目的とする団体、市民及び事業者と連携を図りながら、暴力団の排除に関する施策を総合的に策定し、及び実施するものとする。</w:t>
      </w:r>
    </w:p>
    <w:p w14:paraId="72BB4A5F" w14:textId="77777777" w:rsidR="00757167" w:rsidRPr="000F1DB0" w:rsidRDefault="00757167" w:rsidP="000F1DB0">
      <w:pPr>
        <w:kinsoku w:val="0"/>
        <w:autoSpaceDE w:val="0"/>
        <w:autoSpaceDN w:val="0"/>
        <w:ind w:left="222" w:hangingChars="100" w:hanging="222"/>
        <w:jc w:val="left"/>
      </w:pPr>
      <w:r w:rsidRPr="000F1DB0">
        <w:rPr>
          <w:rFonts w:hint="eastAsia"/>
        </w:rPr>
        <w:t>２　本市は、暴力団の排除に資すると認められる情報を知ったときは、大阪府に対し、当該情報を提供するものとする。</w:t>
      </w:r>
    </w:p>
    <w:p w14:paraId="16212097" w14:textId="77777777" w:rsidR="00757167" w:rsidRPr="000F1DB0" w:rsidRDefault="00757167" w:rsidP="000F1DB0">
      <w:pPr>
        <w:kinsoku w:val="0"/>
        <w:autoSpaceDE w:val="0"/>
        <w:autoSpaceDN w:val="0"/>
        <w:ind w:left="222" w:hangingChars="100" w:hanging="222"/>
        <w:jc w:val="left"/>
      </w:pPr>
      <w:r w:rsidRPr="000F1DB0">
        <w:rPr>
          <w:rFonts w:hint="eastAsia"/>
        </w:rPr>
        <w:t>（市民及び事業者の責務）</w:t>
      </w:r>
    </w:p>
    <w:p w14:paraId="0FEC00EC" w14:textId="77777777" w:rsidR="00757167" w:rsidRPr="000F1DB0" w:rsidRDefault="00757167" w:rsidP="000F1DB0">
      <w:pPr>
        <w:kinsoku w:val="0"/>
        <w:autoSpaceDE w:val="0"/>
        <w:autoSpaceDN w:val="0"/>
        <w:ind w:left="222" w:hangingChars="100" w:hanging="222"/>
        <w:jc w:val="left"/>
      </w:pPr>
      <w:r w:rsidRPr="000F1DB0">
        <w:rPr>
          <w:rFonts w:hint="eastAsia"/>
        </w:rPr>
        <w:t>第５条　市民は、基本理念にのっとり、相互に連携を図りつつ主体的に暴力団の排除に取り組むとともに、本市が実施する暴力団の排除に関する施策に協力するよう努めるものとする。</w:t>
      </w:r>
    </w:p>
    <w:p w14:paraId="6BEC1CD2" w14:textId="77777777" w:rsidR="00757167" w:rsidRPr="000F1DB0" w:rsidRDefault="00757167" w:rsidP="000F1DB0">
      <w:pPr>
        <w:kinsoku w:val="0"/>
        <w:autoSpaceDE w:val="0"/>
        <w:autoSpaceDN w:val="0"/>
        <w:ind w:left="222" w:hangingChars="100" w:hanging="222"/>
        <w:jc w:val="left"/>
      </w:pPr>
      <w:r w:rsidRPr="000F1DB0">
        <w:rPr>
          <w:rFonts w:hint="eastAsia"/>
        </w:rPr>
        <w:t>２　事業者は、基本理念にのっとり、その事業に関し、暴力団との一切の関係を持たないよう努めるとともに、本市が実施する暴力団の排除に関する施策に協力するものとする。</w:t>
      </w:r>
    </w:p>
    <w:p w14:paraId="5C1AA23E" w14:textId="77777777" w:rsidR="00757167" w:rsidRPr="000F1DB0" w:rsidRDefault="00757167" w:rsidP="000F1DB0">
      <w:pPr>
        <w:kinsoku w:val="0"/>
        <w:autoSpaceDE w:val="0"/>
        <w:autoSpaceDN w:val="0"/>
        <w:ind w:left="222" w:hangingChars="100" w:hanging="222"/>
        <w:jc w:val="left"/>
      </w:pPr>
      <w:r w:rsidRPr="000F1DB0">
        <w:rPr>
          <w:rFonts w:hint="eastAsia"/>
        </w:rPr>
        <w:t>３　市民及び事業者は、基本理念にのっとり、暴力団の排除に資すると認められる情報を本市又は警察に対し積極的に提供するよう努めるものとする。</w:t>
      </w:r>
    </w:p>
    <w:p w14:paraId="04CF0B67" w14:textId="77777777" w:rsidR="00757167" w:rsidRPr="000F1DB0" w:rsidRDefault="00757167" w:rsidP="000F1DB0">
      <w:pPr>
        <w:kinsoku w:val="0"/>
        <w:autoSpaceDE w:val="0"/>
        <w:autoSpaceDN w:val="0"/>
        <w:ind w:left="222" w:hangingChars="100" w:hanging="222"/>
        <w:jc w:val="left"/>
      </w:pPr>
      <w:r w:rsidRPr="000F1DB0">
        <w:rPr>
          <w:rFonts w:hint="eastAsia"/>
        </w:rPr>
        <w:t>（市民及び事業者に対する支援等）</w:t>
      </w:r>
    </w:p>
    <w:p w14:paraId="15F530F5" w14:textId="77777777" w:rsidR="00757167" w:rsidRPr="000F1DB0" w:rsidRDefault="00757167" w:rsidP="000F1DB0">
      <w:pPr>
        <w:kinsoku w:val="0"/>
        <w:autoSpaceDE w:val="0"/>
        <w:autoSpaceDN w:val="0"/>
        <w:ind w:left="222" w:hangingChars="100" w:hanging="222"/>
        <w:jc w:val="left"/>
      </w:pPr>
      <w:r w:rsidRPr="000F1DB0">
        <w:rPr>
          <w:rFonts w:hint="eastAsia"/>
        </w:rPr>
        <w:t>第６条　本市は、市民及び事業者が暴力団事務所が運営されないようにするための活動その他の暴力団の排除のための活動に相互に連携を図りつつ主体的に取り組むことができるよう、市民及び事業者に対し、情報の提供その他の必要な支援を行うも</w:t>
      </w:r>
      <w:r w:rsidRPr="000F1DB0">
        <w:rPr>
          <w:rFonts w:hint="eastAsia"/>
        </w:rPr>
        <w:lastRenderedPageBreak/>
        <w:t>のとする。</w:t>
      </w:r>
    </w:p>
    <w:p w14:paraId="7A63E5DE" w14:textId="77777777" w:rsidR="00757167" w:rsidRPr="000F1DB0" w:rsidRDefault="00757167" w:rsidP="000F1DB0">
      <w:pPr>
        <w:kinsoku w:val="0"/>
        <w:autoSpaceDE w:val="0"/>
        <w:autoSpaceDN w:val="0"/>
        <w:ind w:left="222" w:hangingChars="100" w:hanging="222"/>
        <w:jc w:val="left"/>
      </w:pPr>
      <w:r w:rsidRPr="000F1DB0">
        <w:rPr>
          <w:rFonts w:hint="eastAsia"/>
        </w:rPr>
        <w:t>２　本市は、市民及び事業者が暴力団の排除の重要性についての理解を深めるとともに、暴力団の排除のための活動に相互に連携を図りつつ主体的に取り組むことができるよう、暴力団の排除の気運を醸成する広報及び啓発を行うものとする。</w:t>
      </w:r>
    </w:p>
    <w:p w14:paraId="65765EB2" w14:textId="77777777" w:rsidR="00757167" w:rsidRPr="000F1DB0" w:rsidRDefault="00757167" w:rsidP="000F1DB0">
      <w:pPr>
        <w:kinsoku w:val="0"/>
        <w:autoSpaceDE w:val="0"/>
        <w:autoSpaceDN w:val="0"/>
        <w:ind w:left="222" w:hangingChars="100" w:hanging="222"/>
        <w:jc w:val="left"/>
      </w:pPr>
      <w:r w:rsidRPr="000F1DB0">
        <w:rPr>
          <w:rFonts w:hint="eastAsia"/>
        </w:rPr>
        <w:t>（公共工事等及び売払い等からの暴力団の排除）</w:t>
      </w:r>
    </w:p>
    <w:p w14:paraId="091BC5FB" w14:textId="77777777" w:rsidR="00757167" w:rsidRPr="000F1DB0" w:rsidRDefault="00757167" w:rsidP="000F1DB0">
      <w:pPr>
        <w:kinsoku w:val="0"/>
        <w:autoSpaceDE w:val="0"/>
        <w:autoSpaceDN w:val="0"/>
        <w:ind w:left="222" w:hangingChars="100" w:hanging="222"/>
        <w:jc w:val="left"/>
      </w:pPr>
      <w:r w:rsidRPr="000F1DB0">
        <w:rPr>
          <w:rFonts w:hint="eastAsia"/>
        </w:rPr>
        <w:t>第７条　本市は、暴力団員及び暴力団密接関係者が公共工事等及び売払い等の契約の相手方（以下「契約相手方」という。）及び次に掲げる者（以下「下請負人等」という。）となることを許してはならないものとする。</w:t>
      </w:r>
    </w:p>
    <w:p w14:paraId="0986F691" w14:textId="77777777" w:rsidR="00757167" w:rsidRPr="000F1DB0" w:rsidRDefault="00757167" w:rsidP="000F1DB0">
      <w:pPr>
        <w:kinsoku w:val="0"/>
        <w:autoSpaceDE w:val="0"/>
        <w:autoSpaceDN w:val="0"/>
        <w:ind w:leftChars="50" w:left="444" w:hangingChars="150" w:hanging="333"/>
        <w:jc w:val="left"/>
      </w:pPr>
      <w:r w:rsidRPr="000F1DB0">
        <w:t>(1)</w:t>
      </w:r>
      <w:r w:rsidRPr="000F1DB0">
        <w:rPr>
          <w:rFonts w:hint="eastAsia"/>
        </w:rPr>
        <w:t xml:space="preserve">　下請負人（公共工事等に係るすべての請負人又は受託者（契約相手方を除く。）をいい、第二次以下の下請契約又は再委託契約の当事者を含む。以下同じ。）</w:t>
      </w:r>
    </w:p>
    <w:p w14:paraId="19ADDDFD" w14:textId="77777777" w:rsidR="00757167" w:rsidRPr="000F1DB0" w:rsidRDefault="00757167" w:rsidP="000F1DB0">
      <w:pPr>
        <w:kinsoku w:val="0"/>
        <w:autoSpaceDE w:val="0"/>
        <w:autoSpaceDN w:val="0"/>
        <w:ind w:leftChars="50" w:left="444" w:hangingChars="150" w:hanging="333"/>
        <w:jc w:val="left"/>
      </w:pPr>
      <w:r w:rsidRPr="000F1DB0">
        <w:t>(2)</w:t>
      </w:r>
      <w:r w:rsidRPr="000F1DB0">
        <w:rPr>
          <w:rFonts w:hint="eastAsia"/>
        </w:rPr>
        <w:t xml:space="preserve">　契約相手方又は下請負人と公共工事等に係る資材又は原材料の購入契約その他の契約を締結する者（下請負人に該当する者を除く。）</w:t>
      </w:r>
    </w:p>
    <w:p w14:paraId="3E29E710" w14:textId="77777777" w:rsidR="00757167" w:rsidRPr="000F1DB0" w:rsidRDefault="00757167" w:rsidP="000F1DB0">
      <w:pPr>
        <w:kinsoku w:val="0"/>
        <w:autoSpaceDE w:val="0"/>
        <w:autoSpaceDN w:val="0"/>
        <w:ind w:left="222" w:hangingChars="100" w:hanging="222"/>
        <w:jc w:val="left"/>
      </w:pPr>
      <w:r w:rsidRPr="000F1DB0">
        <w:rPr>
          <w:rFonts w:hint="eastAsia"/>
        </w:rPr>
        <w:t>（公共工事等及び売払い等からの暴力団の排除に関する措置）</w:t>
      </w:r>
    </w:p>
    <w:p w14:paraId="68921478" w14:textId="77777777" w:rsidR="00757167" w:rsidRPr="000F1DB0" w:rsidRDefault="00757167" w:rsidP="000F1DB0">
      <w:pPr>
        <w:kinsoku w:val="0"/>
        <w:autoSpaceDE w:val="0"/>
        <w:autoSpaceDN w:val="0"/>
        <w:ind w:left="222" w:hangingChars="100" w:hanging="222"/>
        <w:jc w:val="left"/>
      </w:pPr>
      <w:r w:rsidRPr="000F1DB0">
        <w:rPr>
          <w:rFonts w:hint="eastAsia"/>
        </w:rPr>
        <w:t>第８条　市長は、前条の趣旨を踏まえ、次に掲げる措置を講ずるものとする。</w:t>
      </w:r>
    </w:p>
    <w:p w14:paraId="4728409F" w14:textId="77777777" w:rsidR="00757167" w:rsidRPr="000F1DB0" w:rsidRDefault="00757167" w:rsidP="000F1DB0">
      <w:pPr>
        <w:kinsoku w:val="0"/>
        <w:autoSpaceDE w:val="0"/>
        <w:autoSpaceDN w:val="0"/>
        <w:ind w:leftChars="50" w:left="444" w:hangingChars="150" w:hanging="333"/>
        <w:jc w:val="left"/>
      </w:pPr>
      <w:r w:rsidRPr="000F1DB0">
        <w:t>(1)</w:t>
      </w:r>
      <w:r w:rsidRPr="000F1DB0">
        <w:rPr>
          <w:rFonts w:hint="eastAsia"/>
        </w:rPr>
        <w:t xml:space="preserve">　暴力団員又は暴力団密接関係者に該当すると認められる者に対し、公共工事等及び売払い等に係る入札に参加するために必要な資格を与えないこと</w:t>
      </w:r>
    </w:p>
    <w:p w14:paraId="6E43E55B" w14:textId="77777777" w:rsidR="00757167" w:rsidRPr="000F1DB0" w:rsidRDefault="00757167" w:rsidP="000F1DB0">
      <w:pPr>
        <w:kinsoku w:val="0"/>
        <w:autoSpaceDE w:val="0"/>
        <w:autoSpaceDN w:val="0"/>
        <w:ind w:leftChars="50" w:left="444" w:hangingChars="150" w:hanging="333"/>
        <w:jc w:val="left"/>
      </w:pPr>
      <w:r w:rsidRPr="000F1DB0">
        <w:t>(2)</w:t>
      </w:r>
      <w:r w:rsidRPr="000F1DB0">
        <w:rPr>
          <w:rFonts w:hint="eastAsia"/>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3DC2CCD8" w14:textId="77777777" w:rsidR="00757167" w:rsidRPr="000F1DB0" w:rsidRDefault="00757167" w:rsidP="000F1DB0">
      <w:pPr>
        <w:kinsoku w:val="0"/>
        <w:autoSpaceDE w:val="0"/>
        <w:autoSpaceDN w:val="0"/>
        <w:ind w:leftChars="50" w:left="444" w:hangingChars="150" w:hanging="333"/>
        <w:jc w:val="left"/>
      </w:pPr>
      <w:r w:rsidRPr="000F1DB0">
        <w:t>(3)</w:t>
      </w:r>
      <w:r w:rsidRPr="000F1DB0">
        <w:rPr>
          <w:rFonts w:hint="eastAsia"/>
        </w:rPr>
        <w:t xml:space="preserve">　有資格者が暴力団員又は暴力団密接関係者に該当すると認められた場合には、必要に応じ、その旨を公表すること</w:t>
      </w:r>
    </w:p>
    <w:p w14:paraId="75394CD0" w14:textId="77777777" w:rsidR="00757167" w:rsidRPr="000F1DB0" w:rsidRDefault="00757167" w:rsidP="000F1DB0">
      <w:pPr>
        <w:kinsoku w:val="0"/>
        <w:autoSpaceDE w:val="0"/>
        <w:autoSpaceDN w:val="0"/>
        <w:ind w:leftChars="50" w:left="444" w:hangingChars="150" w:hanging="333"/>
        <w:jc w:val="left"/>
      </w:pPr>
      <w:r w:rsidRPr="000F1DB0">
        <w:t>(4)</w:t>
      </w:r>
      <w:r w:rsidRPr="000F1DB0">
        <w:rPr>
          <w:rFonts w:hint="eastAsia"/>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3244B94E" w14:textId="77777777" w:rsidR="00757167" w:rsidRPr="000F1DB0" w:rsidRDefault="00757167" w:rsidP="000F1DB0">
      <w:pPr>
        <w:kinsoku w:val="0"/>
        <w:autoSpaceDE w:val="0"/>
        <w:autoSpaceDN w:val="0"/>
        <w:ind w:leftChars="50" w:left="444" w:hangingChars="150" w:hanging="333"/>
        <w:jc w:val="left"/>
      </w:pPr>
      <w:r w:rsidRPr="000F1DB0">
        <w:t>(5)</w:t>
      </w:r>
      <w:r w:rsidRPr="000F1DB0">
        <w:rPr>
          <w:rFonts w:hint="eastAsia"/>
        </w:rPr>
        <w:t xml:space="preserve">　暴力団員又は暴力団密接関係者に該当すると認められる者を契約の相手方とし</w:t>
      </w:r>
      <w:r w:rsidRPr="000F1DB0">
        <w:rPr>
          <w:rFonts w:hint="eastAsia"/>
        </w:rPr>
        <w:lastRenderedPageBreak/>
        <w:t>ないこと</w:t>
      </w:r>
    </w:p>
    <w:p w14:paraId="1185B4FD" w14:textId="77777777" w:rsidR="00757167" w:rsidRPr="000F1DB0" w:rsidRDefault="00757167" w:rsidP="000F1DB0">
      <w:pPr>
        <w:kinsoku w:val="0"/>
        <w:autoSpaceDE w:val="0"/>
        <w:autoSpaceDN w:val="0"/>
        <w:ind w:leftChars="50" w:left="444" w:hangingChars="150" w:hanging="333"/>
        <w:jc w:val="left"/>
      </w:pPr>
      <w:r w:rsidRPr="000F1DB0">
        <w:t>(6)</w:t>
      </w:r>
      <w:r w:rsidRPr="000F1DB0">
        <w:rPr>
          <w:rFonts w:hint="eastAsia"/>
        </w:rPr>
        <w:t xml:space="preserve">　公共工事等及び売払い等の契約相手方が暴力団員又は暴力団密接関係者に該当すると認められた場合には、当該公共工事等及び売払い等の契約を解除すること</w:t>
      </w:r>
    </w:p>
    <w:p w14:paraId="517D049B" w14:textId="77777777" w:rsidR="00757167" w:rsidRPr="000F1DB0" w:rsidRDefault="00757167" w:rsidP="000F1DB0">
      <w:pPr>
        <w:kinsoku w:val="0"/>
        <w:autoSpaceDE w:val="0"/>
        <w:autoSpaceDN w:val="0"/>
        <w:ind w:leftChars="50" w:left="444" w:hangingChars="150" w:hanging="333"/>
        <w:jc w:val="left"/>
      </w:pPr>
      <w:r w:rsidRPr="000F1DB0">
        <w:t>(7)</w:t>
      </w:r>
      <w:r w:rsidRPr="000F1DB0">
        <w:rPr>
          <w:rFonts w:hint="eastAsia"/>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44269F13" w14:textId="77777777" w:rsidR="00757167" w:rsidRPr="000F1DB0" w:rsidRDefault="00757167" w:rsidP="000F1DB0">
      <w:pPr>
        <w:kinsoku w:val="0"/>
        <w:autoSpaceDE w:val="0"/>
        <w:autoSpaceDN w:val="0"/>
        <w:ind w:leftChars="50" w:left="444" w:hangingChars="150" w:hanging="333"/>
        <w:jc w:val="left"/>
      </w:pPr>
      <w:r w:rsidRPr="000F1DB0">
        <w:t>(8)</w:t>
      </w:r>
      <w:r w:rsidRPr="000F1DB0">
        <w:rPr>
          <w:rFonts w:hint="eastAsia"/>
        </w:rPr>
        <w:t xml:space="preserve">　前各号に掲げるもののほか、公共工事等及び売払い等からの暴力団の排除を図るために必要な措置</w:t>
      </w:r>
    </w:p>
    <w:p w14:paraId="18B183E8" w14:textId="77777777" w:rsidR="00757167" w:rsidRPr="000F1DB0" w:rsidRDefault="00757167" w:rsidP="000F1DB0">
      <w:pPr>
        <w:kinsoku w:val="0"/>
        <w:autoSpaceDE w:val="0"/>
        <w:autoSpaceDN w:val="0"/>
        <w:ind w:left="222" w:hangingChars="100" w:hanging="222"/>
        <w:jc w:val="left"/>
      </w:pPr>
      <w:r w:rsidRPr="000F1DB0">
        <w:rPr>
          <w:rFonts w:hint="eastAsia"/>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6D1E1340" w14:textId="77777777" w:rsidR="00757167" w:rsidRPr="000F1DB0" w:rsidRDefault="00757167" w:rsidP="000F1DB0">
      <w:pPr>
        <w:kinsoku w:val="0"/>
        <w:autoSpaceDE w:val="0"/>
        <w:autoSpaceDN w:val="0"/>
        <w:ind w:left="222" w:hangingChars="100" w:hanging="222"/>
        <w:jc w:val="left"/>
      </w:pPr>
      <w:r w:rsidRPr="000F1DB0">
        <w:rPr>
          <w:rFonts w:hint="eastAsia"/>
        </w:rPr>
        <w:t>３　市長は、前項の誓約書を提出した者が暴力団員又は暴力団密接関係者に該当すると認めるときは、その旨を公表することができる。</w:t>
      </w:r>
    </w:p>
    <w:p w14:paraId="35D57264" w14:textId="77777777" w:rsidR="00757167" w:rsidRPr="000F1DB0" w:rsidRDefault="00757167" w:rsidP="000F1DB0">
      <w:pPr>
        <w:kinsoku w:val="0"/>
        <w:autoSpaceDE w:val="0"/>
        <w:autoSpaceDN w:val="0"/>
        <w:ind w:left="222" w:hangingChars="100" w:hanging="222"/>
        <w:jc w:val="left"/>
      </w:pPr>
      <w:r w:rsidRPr="000F1DB0">
        <w:rPr>
          <w:rFonts w:hint="eastAsia"/>
        </w:rPr>
        <w:t>（公共工事等及び売払い等に関する不当介入に係る報告等）</w:t>
      </w:r>
    </w:p>
    <w:p w14:paraId="58922EC8" w14:textId="77777777" w:rsidR="00757167" w:rsidRPr="000F1DB0" w:rsidRDefault="00757167" w:rsidP="000F1DB0">
      <w:pPr>
        <w:kinsoku w:val="0"/>
        <w:autoSpaceDE w:val="0"/>
        <w:autoSpaceDN w:val="0"/>
        <w:ind w:left="222" w:hangingChars="100" w:hanging="222"/>
        <w:jc w:val="left"/>
      </w:pPr>
      <w:r w:rsidRPr="000F1DB0">
        <w:rPr>
          <w:rFonts w:hint="eastAsia"/>
        </w:rPr>
        <w:t>第９条　何人も、公共工事等及び売払い等において、暴力団を利することとなるような社会通念上不当な要求又は契約の適正な履行を妨げる行為（以下「不当介入」という。）をしてはならない。</w:t>
      </w:r>
    </w:p>
    <w:p w14:paraId="7B19A14B" w14:textId="77777777" w:rsidR="00757167" w:rsidRPr="000F1DB0" w:rsidRDefault="00757167" w:rsidP="000F1DB0">
      <w:pPr>
        <w:kinsoku w:val="0"/>
        <w:autoSpaceDE w:val="0"/>
        <w:autoSpaceDN w:val="0"/>
        <w:ind w:left="222" w:hangingChars="100" w:hanging="222"/>
        <w:jc w:val="left"/>
      </w:pPr>
      <w:r w:rsidRPr="000F1DB0">
        <w:rPr>
          <w:rFonts w:hint="eastAsia"/>
        </w:rPr>
        <w:t>２　契約相手方及び下請負人等は、公共工事等及び売払い等に係る契約の履行に当たって暴力団員又は暴力団密接関係者による不当介入を受けたときは、速やかに本市に報告しなければならない。</w:t>
      </w:r>
    </w:p>
    <w:p w14:paraId="214DB701" w14:textId="77777777" w:rsidR="00757167" w:rsidRPr="000F1DB0" w:rsidRDefault="00757167" w:rsidP="000F1DB0">
      <w:pPr>
        <w:kinsoku w:val="0"/>
        <w:autoSpaceDE w:val="0"/>
        <w:autoSpaceDN w:val="0"/>
        <w:ind w:left="222" w:hangingChars="100" w:hanging="222"/>
        <w:jc w:val="left"/>
      </w:pPr>
      <w:r w:rsidRPr="000F1DB0">
        <w:rPr>
          <w:rFonts w:hint="eastAsia"/>
        </w:rPr>
        <w:t>（本市の事務及び事業からの暴力団の排除）</w:t>
      </w:r>
    </w:p>
    <w:p w14:paraId="3D726579" w14:textId="77777777" w:rsidR="00757167" w:rsidRPr="000F1DB0" w:rsidRDefault="00757167" w:rsidP="000F1DB0">
      <w:pPr>
        <w:kinsoku w:val="0"/>
        <w:autoSpaceDE w:val="0"/>
        <w:autoSpaceDN w:val="0"/>
        <w:ind w:left="222" w:hangingChars="100" w:hanging="222"/>
        <w:jc w:val="left"/>
      </w:pPr>
      <w:r w:rsidRPr="000F1DB0">
        <w:rPr>
          <w:rFonts w:hint="eastAsia"/>
        </w:rPr>
        <w:t>第</w:t>
      </w:r>
      <w:r w:rsidRPr="000F1DB0">
        <w:t>10</w:t>
      </w:r>
      <w:r w:rsidRPr="000F1DB0">
        <w:rPr>
          <w:rFonts w:hint="eastAsia"/>
        </w:rPr>
        <w:t>条　本市は、前３条に規定するもののほか、その行う事務又は事業によって暴力団を利することとならないよう、暴力団員又は暴力団密接関係者について必要な措置を講ずること等により、本市の事務及び事業からの暴力団の排除を図るものとす</w:t>
      </w:r>
      <w:r w:rsidRPr="000F1DB0">
        <w:rPr>
          <w:rFonts w:hint="eastAsia"/>
        </w:rPr>
        <w:lastRenderedPageBreak/>
        <w:t>る。</w:t>
      </w:r>
    </w:p>
    <w:p w14:paraId="68ABB111" w14:textId="77777777" w:rsidR="00757167" w:rsidRPr="000F1DB0" w:rsidRDefault="00757167" w:rsidP="000F1DB0">
      <w:pPr>
        <w:kinsoku w:val="0"/>
        <w:autoSpaceDE w:val="0"/>
        <w:autoSpaceDN w:val="0"/>
        <w:ind w:left="222" w:hangingChars="100" w:hanging="222"/>
        <w:jc w:val="left"/>
      </w:pPr>
      <w:r w:rsidRPr="000F1DB0">
        <w:rPr>
          <w:rFonts w:hint="eastAsia"/>
        </w:rPr>
        <w:t>（青少年に対する指導等のための措置）</w:t>
      </w:r>
    </w:p>
    <w:p w14:paraId="1DB4B869" w14:textId="77777777" w:rsidR="00757167" w:rsidRPr="000F1DB0" w:rsidRDefault="00757167" w:rsidP="000F1DB0">
      <w:pPr>
        <w:kinsoku w:val="0"/>
        <w:autoSpaceDE w:val="0"/>
        <w:autoSpaceDN w:val="0"/>
        <w:ind w:left="222" w:hangingChars="100" w:hanging="222"/>
        <w:jc w:val="left"/>
      </w:pPr>
      <w:r w:rsidRPr="000F1DB0">
        <w:rPr>
          <w:rFonts w:hint="eastAsia"/>
        </w:rPr>
        <w:t>第</w:t>
      </w:r>
      <w:r w:rsidRPr="000F1DB0">
        <w:t>11</w:t>
      </w:r>
      <w:r w:rsidRPr="000F1DB0">
        <w:rPr>
          <w:rFonts w:hint="eastAsia"/>
        </w:rPr>
        <w:t>条　本市は、青少年が暴力団の排除の重要性を認識して、暴力団に加入せず、及び暴力団員による犯罪の被害を受けないための指導又は啓発が、家庭、学校、地域、職域その他の様々な場において、必要に応じて行われるよう、情報の提供その他の必要な支援を行うものとする。</w:t>
      </w:r>
    </w:p>
    <w:p w14:paraId="391368D0" w14:textId="77777777" w:rsidR="00757167" w:rsidRPr="000F1DB0" w:rsidRDefault="00757167" w:rsidP="000F1DB0">
      <w:pPr>
        <w:kinsoku w:val="0"/>
        <w:autoSpaceDE w:val="0"/>
        <w:autoSpaceDN w:val="0"/>
        <w:ind w:left="222" w:hangingChars="100" w:hanging="222"/>
        <w:jc w:val="left"/>
      </w:pPr>
      <w:r w:rsidRPr="000F1DB0">
        <w:rPr>
          <w:rFonts w:hint="eastAsia"/>
        </w:rPr>
        <w:t>２　青少年の育成に携わる者は、青少年が暴力団の排除の重要性を認識して、暴力団に加入せず、及び暴力団員による犯罪の被害を受けないよう、青少年に対し、指導し、助言し、その他適切な措置を講ずるよう努めるものとする。</w:t>
      </w:r>
    </w:p>
    <w:p w14:paraId="38A8D725" w14:textId="77777777" w:rsidR="00757167" w:rsidRPr="000F1DB0" w:rsidRDefault="00757167" w:rsidP="000F1DB0">
      <w:pPr>
        <w:kinsoku w:val="0"/>
        <w:autoSpaceDE w:val="0"/>
        <w:autoSpaceDN w:val="0"/>
        <w:ind w:left="222" w:hangingChars="100" w:hanging="222"/>
        <w:jc w:val="left"/>
      </w:pPr>
      <w:r w:rsidRPr="000F1DB0">
        <w:rPr>
          <w:rFonts w:hint="eastAsia"/>
        </w:rPr>
        <w:t>（勧告及び公表）</w:t>
      </w:r>
    </w:p>
    <w:p w14:paraId="40526947" w14:textId="77777777" w:rsidR="00757167" w:rsidRPr="000F1DB0" w:rsidRDefault="00757167" w:rsidP="000F1DB0">
      <w:pPr>
        <w:kinsoku w:val="0"/>
        <w:autoSpaceDE w:val="0"/>
        <w:autoSpaceDN w:val="0"/>
        <w:ind w:left="222" w:hangingChars="100" w:hanging="222"/>
        <w:jc w:val="left"/>
      </w:pPr>
      <w:r w:rsidRPr="000F1DB0">
        <w:rPr>
          <w:rFonts w:hint="eastAsia"/>
        </w:rPr>
        <w:t>第</w:t>
      </w:r>
      <w:r w:rsidRPr="000F1DB0">
        <w:t>12</w:t>
      </w:r>
      <w:r w:rsidRPr="000F1DB0">
        <w:rPr>
          <w:rFonts w:hint="eastAsia"/>
        </w:rPr>
        <w:t>条　市長は、正当な理由がなく第９条第２項の規定による報告をしなかったと認められるときは、市規則で定めるところにより、当該報告をしなかった者に対し、必要な指導又は勧告をすることができる。</w:t>
      </w:r>
    </w:p>
    <w:p w14:paraId="349DA388" w14:textId="77777777" w:rsidR="00757167" w:rsidRPr="000F1DB0" w:rsidRDefault="00757167" w:rsidP="000F1DB0">
      <w:pPr>
        <w:kinsoku w:val="0"/>
        <w:autoSpaceDE w:val="0"/>
        <w:autoSpaceDN w:val="0"/>
        <w:ind w:left="222" w:hangingChars="100" w:hanging="222"/>
        <w:jc w:val="left"/>
      </w:pPr>
      <w:r w:rsidRPr="000F1DB0">
        <w:rPr>
          <w:rFonts w:hint="eastAsia"/>
        </w:rPr>
        <w:t>２　市長は、前項の勧告を受けた者が故意に不当介入を容認し、かつ、当該勧告に従わなかったときは、その旨、勧告の内容及び当該勧告を受けた者の氏名又は名称その他市規則で定める事項を公表することができる。</w:t>
      </w:r>
    </w:p>
    <w:p w14:paraId="1E9770F9" w14:textId="77777777" w:rsidR="00757167" w:rsidRPr="000F1DB0" w:rsidRDefault="00757167" w:rsidP="000F1DB0">
      <w:pPr>
        <w:kinsoku w:val="0"/>
        <w:autoSpaceDE w:val="0"/>
        <w:autoSpaceDN w:val="0"/>
        <w:ind w:left="222" w:hangingChars="100" w:hanging="222"/>
        <w:jc w:val="left"/>
      </w:pPr>
      <w:r w:rsidRPr="000F1DB0">
        <w:rPr>
          <w:rFonts w:hint="eastAsia"/>
        </w:rPr>
        <w:t>３　市長は、前項の規定による公表をしようとするときは、あらかじめ当該公表をされるべき者にその理由を通知し、意見陳述の機会を与えるものとする。</w:t>
      </w:r>
    </w:p>
    <w:p w14:paraId="32D5CEC2" w14:textId="77777777" w:rsidR="00757167" w:rsidRPr="000F1DB0" w:rsidRDefault="00757167" w:rsidP="000F1DB0">
      <w:pPr>
        <w:kinsoku w:val="0"/>
        <w:autoSpaceDE w:val="0"/>
        <w:autoSpaceDN w:val="0"/>
        <w:ind w:left="222" w:hangingChars="100" w:hanging="222"/>
        <w:jc w:val="left"/>
      </w:pPr>
      <w:r w:rsidRPr="000F1DB0">
        <w:rPr>
          <w:rFonts w:hint="eastAsia"/>
        </w:rPr>
        <w:t>（個人情報の収集及び提供）</w:t>
      </w:r>
    </w:p>
    <w:p w14:paraId="4F69BB32" w14:textId="77777777" w:rsidR="00757167" w:rsidRPr="000F1DB0" w:rsidRDefault="00757167" w:rsidP="000F1DB0">
      <w:pPr>
        <w:kinsoku w:val="0"/>
        <w:autoSpaceDE w:val="0"/>
        <w:autoSpaceDN w:val="0"/>
        <w:ind w:left="222" w:hangingChars="100" w:hanging="222"/>
        <w:jc w:val="left"/>
      </w:pPr>
      <w:r w:rsidRPr="000F1DB0">
        <w:rPr>
          <w:rFonts w:hint="eastAsia"/>
        </w:rPr>
        <w:t>第</w:t>
      </w:r>
      <w:r w:rsidRPr="000F1DB0">
        <w:t>13</w:t>
      </w:r>
      <w:r w:rsidRPr="000F1DB0">
        <w:rPr>
          <w:rFonts w:hint="eastAsia"/>
        </w:rPr>
        <w:t>条　大阪市個人情報</w:t>
      </w:r>
      <w:r w:rsidR="00D734F2" w:rsidRPr="000F1DB0">
        <w:rPr>
          <w:rFonts w:hint="eastAsia"/>
        </w:rPr>
        <w:t>の</w:t>
      </w:r>
      <w:r w:rsidRPr="000F1DB0">
        <w:rPr>
          <w:rFonts w:hint="eastAsia"/>
        </w:rPr>
        <w:t>保護</w:t>
      </w:r>
      <w:r w:rsidR="00D734F2" w:rsidRPr="000F1DB0">
        <w:rPr>
          <w:rFonts w:hint="eastAsia"/>
        </w:rPr>
        <w:t>に関する法律の施行等に関する</w:t>
      </w:r>
      <w:r w:rsidRPr="000F1DB0">
        <w:rPr>
          <w:rFonts w:hint="eastAsia"/>
        </w:rPr>
        <w:t>条例（</w:t>
      </w:r>
      <w:r w:rsidR="000D56FB" w:rsidRPr="000F1DB0">
        <w:rPr>
          <w:rFonts w:hint="eastAsia"/>
        </w:rPr>
        <w:t>令和</w:t>
      </w:r>
      <w:r w:rsidR="009610BA">
        <w:rPr>
          <w:rFonts w:hint="eastAsia"/>
        </w:rPr>
        <w:t>５</w:t>
      </w:r>
      <w:r w:rsidR="000D56FB" w:rsidRPr="000F1DB0">
        <w:rPr>
          <w:rFonts w:hint="eastAsia"/>
        </w:rPr>
        <w:t>年大阪市条例第</w:t>
      </w:r>
      <w:r w:rsidR="009610BA">
        <w:rPr>
          <w:rFonts w:hint="eastAsia"/>
        </w:rPr>
        <w:t>５</w:t>
      </w:r>
      <w:r w:rsidR="000D56FB" w:rsidRPr="000F1DB0">
        <w:rPr>
          <w:rFonts w:hint="eastAsia"/>
        </w:rPr>
        <w:t>号</w:t>
      </w:r>
      <w:r w:rsidRPr="000F1DB0">
        <w:rPr>
          <w:rFonts w:hint="eastAsia"/>
        </w:rPr>
        <w:t>）第２条</w:t>
      </w:r>
      <w:r w:rsidR="00D734F2" w:rsidRPr="000F1DB0">
        <w:rPr>
          <w:rFonts w:hint="eastAsia"/>
        </w:rPr>
        <w:t>第２項</w:t>
      </w:r>
      <w:r w:rsidRPr="000F1DB0">
        <w:rPr>
          <w:rFonts w:hint="eastAsia"/>
        </w:rPr>
        <w:t>第１号に規定する実施機関（本市が単独で設立した地方独立行政法人（地方独立行政法人法（平成</w:t>
      </w:r>
      <w:r w:rsidRPr="000F1DB0">
        <w:t>15</w:t>
      </w:r>
      <w:r w:rsidRPr="000F1DB0">
        <w:rPr>
          <w:rFonts w:hint="eastAsia"/>
        </w:rPr>
        <w:t>年法律第</w:t>
      </w:r>
      <w:r w:rsidRPr="000F1DB0">
        <w:t>118</w:t>
      </w:r>
      <w:r w:rsidRPr="000F1DB0">
        <w:rPr>
          <w:rFonts w:hint="eastAsia"/>
        </w:rPr>
        <w:t>号）第２条第１項に規定する地方独立行政法人をいう。）を除く。）</w:t>
      </w:r>
      <w:r w:rsidR="005B47DD" w:rsidRPr="000F1DB0">
        <w:rPr>
          <w:rFonts w:hint="eastAsia"/>
        </w:rPr>
        <w:t>又は大阪市会議長（以下「実施機関等」という。）</w:t>
      </w:r>
      <w:r w:rsidRPr="000F1DB0">
        <w:rPr>
          <w:rFonts w:hint="eastAsia"/>
        </w:rPr>
        <w:t>は、この条例に基づき暴力団の排除を図るため、実施機関</w:t>
      </w:r>
      <w:r w:rsidR="005B47DD" w:rsidRPr="000F1DB0">
        <w:rPr>
          <w:rFonts w:hint="eastAsia"/>
        </w:rPr>
        <w:t>等</w:t>
      </w:r>
      <w:r w:rsidRPr="000F1DB0">
        <w:rPr>
          <w:rFonts w:hint="eastAsia"/>
        </w:rPr>
        <w:t>が定めるところにより、必要な個人情報（</w:t>
      </w:r>
      <w:r w:rsidR="00D734F2" w:rsidRPr="000F1DB0">
        <w:rPr>
          <w:rFonts w:hint="eastAsia"/>
        </w:rPr>
        <w:t>個人情報の保護に関する法律（平成</w:t>
      </w:r>
      <w:r w:rsidR="00D734F2" w:rsidRPr="000F1DB0">
        <w:t>15</w:t>
      </w:r>
      <w:r w:rsidR="00D734F2" w:rsidRPr="000F1DB0">
        <w:rPr>
          <w:rFonts w:hint="eastAsia"/>
        </w:rPr>
        <w:t>年法律第</w:t>
      </w:r>
      <w:r w:rsidR="00D734F2" w:rsidRPr="000F1DB0">
        <w:t>57</w:t>
      </w:r>
      <w:r w:rsidR="00D734F2" w:rsidRPr="000F1DB0">
        <w:rPr>
          <w:rFonts w:hint="eastAsia"/>
        </w:rPr>
        <w:t>号）第２</w:t>
      </w:r>
      <w:r w:rsidRPr="000F1DB0">
        <w:rPr>
          <w:rFonts w:hint="eastAsia"/>
        </w:rPr>
        <w:t>条第</w:t>
      </w:r>
      <w:r w:rsidR="00D734F2" w:rsidRPr="000F1DB0">
        <w:rPr>
          <w:rFonts w:hint="eastAsia"/>
        </w:rPr>
        <w:t>１項</w:t>
      </w:r>
      <w:r w:rsidRPr="000F1DB0">
        <w:rPr>
          <w:rFonts w:hint="eastAsia"/>
        </w:rPr>
        <w:t>に規定する個人情報をいう。以下同じ。）を収集するものとする。</w:t>
      </w:r>
    </w:p>
    <w:p w14:paraId="263F5B63" w14:textId="77777777" w:rsidR="00757167" w:rsidRPr="000F1DB0" w:rsidRDefault="00757167" w:rsidP="000F1DB0">
      <w:pPr>
        <w:kinsoku w:val="0"/>
        <w:autoSpaceDE w:val="0"/>
        <w:autoSpaceDN w:val="0"/>
        <w:ind w:left="222" w:hangingChars="100" w:hanging="222"/>
        <w:jc w:val="left"/>
      </w:pPr>
      <w:r w:rsidRPr="000F1DB0">
        <w:rPr>
          <w:rFonts w:hint="eastAsia"/>
        </w:rPr>
        <w:lastRenderedPageBreak/>
        <w:t>２　実施機関</w:t>
      </w:r>
      <w:r w:rsidR="005B47DD" w:rsidRPr="000F1DB0">
        <w:rPr>
          <w:rFonts w:hint="eastAsia"/>
        </w:rPr>
        <w:t>等</w:t>
      </w:r>
      <w:r w:rsidRPr="000F1DB0">
        <w:rPr>
          <w:rFonts w:hint="eastAsia"/>
        </w:rPr>
        <w:t>は、この条例に基づき暴力団の排除を図るために必要があると認めるときは、実施機関</w:t>
      </w:r>
      <w:r w:rsidR="005B47DD" w:rsidRPr="000F1DB0">
        <w:rPr>
          <w:rFonts w:hint="eastAsia"/>
        </w:rPr>
        <w:t>等</w:t>
      </w:r>
      <w:r w:rsidRPr="000F1DB0">
        <w:rPr>
          <w:rFonts w:hint="eastAsia"/>
        </w:rPr>
        <w:t>が定めるところにより、前項の規定により収集した個人情報を大阪府警察本部長に提供するものとする。</w:t>
      </w:r>
    </w:p>
    <w:p w14:paraId="67A19FDB" w14:textId="77777777" w:rsidR="00757167" w:rsidRPr="000F1DB0" w:rsidRDefault="00757167" w:rsidP="000F1DB0">
      <w:pPr>
        <w:kinsoku w:val="0"/>
        <w:autoSpaceDE w:val="0"/>
        <w:autoSpaceDN w:val="0"/>
        <w:ind w:left="222" w:hangingChars="100" w:hanging="222"/>
        <w:jc w:val="left"/>
      </w:pPr>
      <w:r w:rsidRPr="000F1DB0">
        <w:rPr>
          <w:rFonts w:hint="eastAsia"/>
        </w:rPr>
        <w:t>（施行の細目）</w:t>
      </w:r>
    </w:p>
    <w:p w14:paraId="3E7E8BEB" w14:textId="77777777" w:rsidR="00757167" w:rsidRPr="000F1DB0" w:rsidRDefault="00757167" w:rsidP="000F1DB0">
      <w:pPr>
        <w:kinsoku w:val="0"/>
        <w:autoSpaceDE w:val="0"/>
        <w:autoSpaceDN w:val="0"/>
        <w:ind w:left="222" w:hangingChars="100" w:hanging="222"/>
        <w:jc w:val="left"/>
      </w:pPr>
      <w:r w:rsidRPr="000F1DB0">
        <w:rPr>
          <w:rFonts w:hint="eastAsia"/>
        </w:rPr>
        <w:t>第</w:t>
      </w:r>
      <w:r w:rsidRPr="000F1DB0">
        <w:t>14</w:t>
      </w:r>
      <w:r w:rsidRPr="000F1DB0">
        <w:rPr>
          <w:rFonts w:hint="eastAsia"/>
        </w:rPr>
        <w:t>条　この条例の施行に関し必要な事項は、市規則で定める。</w:t>
      </w:r>
    </w:p>
    <w:p w14:paraId="17CA9DC6" w14:textId="77777777" w:rsidR="000F1DB0" w:rsidRDefault="000F1DB0" w:rsidP="000F1DB0">
      <w:pPr>
        <w:kinsoku w:val="0"/>
        <w:autoSpaceDE w:val="0"/>
        <w:autoSpaceDN w:val="0"/>
        <w:ind w:leftChars="300" w:left="666" w:rightChars="300" w:right="666"/>
        <w:jc w:val="left"/>
      </w:pPr>
    </w:p>
    <w:p w14:paraId="531381E1" w14:textId="77777777" w:rsidR="00757167" w:rsidRPr="000F1DB0" w:rsidRDefault="00757167" w:rsidP="000F1DB0">
      <w:pPr>
        <w:kinsoku w:val="0"/>
        <w:autoSpaceDE w:val="0"/>
        <w:autoSpaceDN w:val="0"/>
        <w:ind w:leftChars="300" w:left="666" w:rightChars="300" w:right="666"/>
        <w:jc w:val="left"/>
      </w:pPr>
      <w:r w:rsidRPr="000F1DB0">
        <w:rPr>
          <w:rFonts w:hint="eastAsia"/>
        </w:rPr>
        <w:t>附　則（平成</w:t>
      </w:r>
      <w:r w:rsidRPr="000F1DB0">
        <w:t>23</w:t>
      </w:r>
      <w:r w:rsidRPr="000F1DB0">
        <w:rPr>
          <w:rFonts w:hint="eastAsia"/>
        </w:rPr>
        <w:t>年９月１日施行、告示第</w:t>
      </w:r>
      <w:r w:rsidRPr="000F1DB0">
        <w:t>958</w:t>
      </w:r>
      <w:r w:rsidRPr="000F1DB0">
        <w:rPr>
          <w:rFonts w:hint="eastAsia"/>
        </w:rPr>
        <w:t>号）</w:t>
      </w:r>
    </w:p>
    <w:p w14:paraId="2E6A837C" w14:textId="77777777" w:rsidR="00757167" w:rsidRPr="000F1DB0" w:rsidRDefault="00757167" w:rsidP="000F1DB0">
      <w:pPr>
        <w:kinsoku w:val="0"/>
        <w:autoSpaceDE w:val="0"/>
        <w:autoSpaceDN w:val="0"/>
        <w:ind w:firstLineChars="100" w:firstLine="222"/>
        <w:jc w:val="left"/>
      </w:pPr>
      <w:r w:rsidRPr="000F1DB0">
        <w:rPr>
          <w:rFonts w:hint="eastAsia"/>
        </w:rPr>
        <w:t>この条例の施行期日は、市長が定める。</w:t>
      </w:r>
    </w:p>
    <w:p w14:paraId="4742F15B" w14:textId="77777777" w:rsidR="000F1DB0" w:rsidRDefault="000F1DB0" w:rsidP="000F1DB0">
      <w:pPr>
        <w:kinsoku w:val="0"/>
        <w:autoSpaceDE w:val="0"/>
        <w:autoSpaceDN w:val="0"/>
        <w:ind w:leftChars="300" w:left="666" w:rightChars="300" w:right="666"/>
        <w:jc w:val="left"/>
      </w:pPr>
    </w:p>
    <w:p w14:paraId="6E320A92" w14:textId="77777777" w:rsidR="00757167" w:rsidRPr="000F1DB0" w:rsidRDefault="00757167" w:rsidP="000F1DB0">
      <w:pPr>
        <w:kinsoku w:val="0"/>
        <w:autoSpaceDE w:val="0"/>
        <w:autoSpaceDN w:val="0"/>
        <w:ind w:leftChars="300" w:left="666" w:rightChars="300" w:right="666"/>
        <w:jc w:val="left"/>
      </w:pPr>
      <w:r w:rsidRPr="000F1DB0">
        <w:rPr>
          <w:rFonts w:hint="eastAsia"/>
        </w:rPr>
        <w:t>附　則（平成</w:t>
      </w:r>
      <w:r w:rsidRPr="000F1DB0">
        <w:t>24</w:t>
      </w:r>
      <w:r w:rsidRPr="000F1DB0">
        <w:rPr>
          <w:rFonts w:hint="eastAsia"/>
        </w:rPr>
        <w:t>年</w:t>
      </w:r>
      <w:r w:rsidRPr="000F1DB0">
        <w:t>11</w:t>
      </w:r>
      <w:r w:rsidRPr="000F1DB0">
        <w:rPr>
          <w:rFonts w:hint="eastAsia"/>
        </w:rPr>
        <w:t>月</w:t>
      </w:r>
      <w:r w:rsidRPr="000F1DB0">
        <w:t>20</w:t>
      </w:r>
      <w:r w:rsidRPr="000F1DB0">
        <w:rPr>
          <w:rFonts w:hint="eastAsia"/>
        </w:rPr>
        <w:t>日条例第</w:t>
      </w:r>
      <w:r w:rsidRPr="000F1DB0">
        <w:t>100</w:t>
      </w:r>
      <w:r w:rsidRPr="000F1DB0">
        <w:rPr>
          <w:rFonts w:hint="eastAsia"/>
        </w:rPr>
        <w:t>号）</w:t>
      </w:r>
    </w:p>
    <w:p w14:paraId="10CC6D11" w14:textId="77777777" w:rsidR="00757167" w:rsidRPr="000F1DB0" w:rsidRDefault="00757167" w:rsidP="000F1DB0">
      <w:pPr>
        <w:kinsoku w:val="0"/>
        <w:autoSpaceDE w:val="0"/>
        <w:autoSpaceDN w:val="0"/>
        <w:ind w:firstLineChars="100" w:firstLine="222"/>
        <w:jc w:val="left"/>
      </w:pPr>
      <w:r w:rsidRPr="000F1DB0">
        <w:rPr>
          <w:rFonts w:hint="eastAsia"/>
        </w:rPr>
        <w:t>この条例は、公布の日から施行する。</w:t>
      </w:r>
    </w:p>
    <w:p w14:paraId="0D80D98E" w14:textId="77777777" w:rsidR="000F1DB0" w:rsidRDefault="000F1DB0" w:rsidP="000F1DB0">
      <w:pPr>
        <w:kinsoku w:val="0"/>
        <w:autoSpaceDE w:val="0"/>
        <w:autoSpaceDN w:val="0"/>
        <w:ind w:leftChars="300" w:left="666" w:rightChars="300" w:right="666"/>
        <w:jc w:val="left"/>
      </w:pPr>
    </w:p>
    <w:p w14:paraId="2326CECA" w14:textId="77777777" w:rsidR="00757167" w:rsidRPr="000F1DB0" w:rsidRDefault="00757167" w:rsidP="000F1DB0">
      <w:pPr>
        <w:kinsoku w:val="0"/>
        <w:autoSpaceDE w:val="0"/>
        <w:autoSpaceDN w:val="0"/>
        <w:ind w:leftChars="300" w:left="666" w:rightChars="300" w:right="666"/>
        <w:jc w:val="left"/>
      </w:pPr>
      <w:r w:rsidRPr="000F1DB0">
        <w:rPr>
          <w:rFonts w:hint="eastAsia"/>
        </w:rPr>
        <w:t>附　則（平成</w:t>
      </w:r>
      <w:r w:rsidRPr="000F1DB0">
        <w:t>29</w:t>
      </w:r>
      <w:r w:rsidRPr="000F1DB0">
        <w:rPr>
          <w:rFonts w:hint="eastAsia"/>
        </w:rPr>
        <w:t>年２月</w:t>
      </w:r>
      <w:r w:rsidRPr="000F1DB0">
        <w:t>27</w:t>
      </w:r>
      <w:r w:rsidRPr="000F1DB0">
        <w:rPr>
          <w:rFonts w:hint="eastAsia"/>
        </w:rPr>
        <w:t>日条例第８号、平成</w:t>
      </w:r>
      <w:r w:rsidRPr="000F1DB0">
        <w:t>29</w:t>
      </w:r>
      <w:r w:rsidRPr="000F1DB0">
        <w:rPr>
          <w:rFonts w:hint="eastAsia"/>
        </w:rPr>
        <w:t>年４月１日施行、告示第</w:t>
      </w:r>
      <w:r w:rsidRPr="000F1DB0">
        <w:t>469</w:t>
      </w:r>
      <w:r w:rsidRPr="000F1DB0">
        <w:rPr>
          <w:rFonts w:hint="eastAsia"/>
        </w:rPr>
        <w:t>号）抄</w:t>
      </w:r>
    </w:p>
    <w:p w14:paraId="22D7E9AF" w14:textId="77777777" w:rsidR="00757167" w:rsidRPr="000F1DB0" w:rsidRDefault="00757167" w:rsidP="000F1DB0">
      <w:pPr>
        <w:kinsoku w:val="0"/>
        <w:autoSpaceDE w:val="0"/>
        <w:autoSpaceDN w:val="0"/>
        <w:jc w:val="left"/>
      </w:pPr>
      <w:r w:rsidRPr="000F1DB0">
        <w:rPr>
          <w:rFonts w:hint="eastAsia"/>
        </w:rPr>
        <w:t>１　この条例の施行期日は、市長が定める。</w:t>
      </w:r>
    </w:p>
    <w:p w14:paraId="502CB14B" w14:textId="77777777" w:rsidR="000F1DB0" w:rsidRDefault="000F1DB0" w:rsidP="000F1DB0">
      <w:pPr>
        <w:kinsoku w:val="0"/>
        <w:autoSpaceDE w:val="0"/>
        <w:autoSpaceDN w:val="0"/>
        <w:ind w:leftChars="300" w:left="666" w:rightChars="300" w:right="666"/>
        <w:jc w:val="left"/>
      </w:pPr>
    </w:p>
    <w:p w14:paraId="5D9A7877" w14:textId="77777777" w:rsidR="00757167" w:rsidRPr="000F1DB0" w:rsidRDefault="00757167" w:rsidP="000F1DB0">
      <w:pPr>
        <w:kinsoku w:val="0"/>
        <w:autoSpaceDE w:val="0"/>
        <w:autoSpaceDN w:val="0"/>
        <w:ind w:leftChars="300" w:left="666" w:rightChars="300" w:right="666"/>
        <w:jc w:val="left"/>
      </w:pPr>
      <w:r w:rsidRPr="000F1DB0">
        <w:rPr>
          <w:rFonts w:hint="eastAsia"/>
        </w:rPr>
        <w:t>附　則（令和３年３月３日条例第３号）抄</w:t>
      </w:r>
    </w:p>
    <w:p w14:paraId="0A0C4E7E" w14:textId="77777777" w:rsidR="00757167" w:rsidRPr="000F1DB0" w:rsidRDefault="00757167" w:rsidP="000F1DB0">
      <w:pPr>
        <w:kinsoku w:val="0"/>
        <w:autoSpaceDE w:val="0"/>
        <w:autoSpaceDN w:val="0"/>
        <w:jc w:val="left"/>
      </w:pPr>
      <w:r w:rsidRPr="000F1DB0">
        <w:rPr>
          <w:rFonts w:hint="eastAsia"/>
        </w:rPr>
        <w:t>１　この条例は、地方独立行政法人天王寺動物園の成立の日から施行する。</w:t>
      </w:r>
    </w:p>
    <w:p w14:paraId="152BE269" w14:textId="77777777" w:rsidR="000F1DB0" w:rsidRDefault="000F1DB0" w:rsidP="000F1DB0">
      <w:pPr>
        <w:kinsoku w:val="0"/>
        <w:autoSpaceDE w:val="0"/>
        <w:autoSpaceDN w:val="0"/>
        <w:ind w:leftChars="300" w:left="666" w:rightChars="300" w:right="666"/>
        <w:jc w:val="left"/>
      </w:pPr>
      <w:bookmarkStart w:id="0" w:name="last"/>
      <w:bookmarkEnd w:id="0"/>
    </w:p>
    <w:p w14:paraId="4F99972F" w14:textId="77777777" w:rsidR="00423C05" w:rsidRPr="000F1DB0" w:rsidRDefault="00423C05" w:rsidP="000F1DB0">
      <w:pPr>
        <w:kinsoku w:val="0"/>
        <w:autoSpaceDE w:val="0"/>
        <w:autoSpaceDN w:val="0"/>
        <w:ind w:leftChars="300" w:left="666" w:rightChars="300" w:right="666"/>
        <w:jc w:val="left"/>
      </w:pPr>
      <w:r w:rsidRPr="000F1DB0">
        <w:rPr>
          <w:rFonts w:hint="eastAsia"/>
        </w:rPr>
        <w:t>附</w:t>
      </w:r>
      <w:r w:rsidR="00AA2ED3">
        <w:rPr>
          <w:rFonts w:hint="eastAsia"/>
        </w:rPr>
        <w:t xml:space="preserve">　</w:t>
      </w:r>
      <w:r w:rsidRPr="000F1DB0">
        <w:t>則</w:t>
      </w:r>
      <w:r w:rsidRPr="000F1DB0">
        <w:rPr>
          <w:rFonts w:hint="eastAsia"/>
        </w:rPr>
        <w:t>（令和５年</w:t>
      </w:r>
      <w:r w:rsidR="000F1DB0">
        <w:rPr>
          <w:rFonts w:hint="eastAsia"/>
        </w:rPr>
        <w:t>２</w:t>
      </w:r>
      <w:r w:rsidRPr="000F1DB0">
        <w:t>月27日</w:t>
      </w:r>
      <w:r w:rsidRPr="000F1DB0">
        <w:rPr>
          <w:rFonts w:hint="eastAsia"/>
        </w:rPr>
        <w:t>条例第５号）抄</w:t>
      </w:r>
    </w:p>
    <w:p w14:paraId="5249B306" w14:textId="77777777" w:rsidR="00423C05" w:rsidRPr="000F1DB0" w:rsidRDefault="00423C05" w:rsidP="000F1DB0">
      <w:pPr>
        <w:kinsoku w:val="0"/>
        <w:autoSpaceDE w:val="0"/>
        <w:autoSpaceDN w:val="0"/>
        <w:jc w:val="left"/>
      </w:pPr>
      <w:r w:rsidRPr="000F1DB0">
        <w:rPr>
          <w:rFonts w:hint="eastAsia"/>
        </w:rPr>
        <w:t>（施行期日）</w:t>
      </w:r>
    </w:p>
    <w:p w14:paraId="7065DBEC" w14:textId="77777777" w:rsidR="00757167" w:rsidRPr="000F1DB0" w:rsidRDefault="00423C05" w:rsidP="000F1DB0">
      <w:pPr>
        <w:kinsoku w:val="0"/>
        <w:autoSpaceDE w:val="0"/>
        <w:autoSpaceDN w:val="0"/>
        <w:jc w:val="left"/>
      </w:pPr>
      <w:r w:rsidRPr="000F1DB0">
        <w:rPr>
          <w:rFonts w:hint="eastAsia"/>
        </w:rPr>
        <w:t xml:space="preserve">１　</w:t>
      </w:r>
      <w:r w:rsidRPr="000F1DB0">
        <w:t>この条例は、令和５年４月１日から施行する。</w:t>
      </w:r>
    </w:p>
    <w:sectPr w:rsidR="00757167" w:rsidRPr="000F1DB0" w:rsidSect="000F1DB0">
      <w:footerReference w:type="default" r:id="rId6"/>
      <w:pgSz w:w="11905" w:h="16837" w:code="9"/>
      <w:pgMar w:top="1701" w:right="1701" w:bottom="1701" w:left="1701" w:header="720" w:footer="720" w:gutter="0"/>
      <w:cols w:space="720"/>
      <w:noEndnote/>
      <w:docGrid w:type="linesAndChars" w:linePitch="505"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21BBC" w14:textId="77777777" w:rsidR="00FA640E" w:rsidRDefault="00FA640E">
      <w:r>
        <w:separator/>
      </w:r>
    </w:p>
  </w:endnote>
  <w:endnote w:type="continuationSeparator" w:id="0">
    <w:p w14:paraId="60AFC444" w14:textId="77777777" w:rsidR="00FA640E" w:rsidRDefault="00FA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FFAE" w14:textId="2F15A723" w:rsidR="00757167" w:rsidRDefault="00757167">
    <w:pPr>
      <w:autoSpaceDE w:val="0"/>
      <w:autoSpaceDN w:val="0"/>
      <w:adjustRightInd w:val="0"/>
      <w:spacing w:line="252" w:lineRule="atLeast"/>
      <w:jc w:val="center"/>
      <w:rPr>
        <w:rFonts w:ascii="Century" w:hAnsi="ＭＳ 明朝" w:cs="ＭＳ 明朝"/>
        <w:color w:val="000000"/>
        <w:szCs w:val="21"/>
      </w:rPr>
    </w:pPr>
    <w:r>
      <w:rPr>
        <w:rFonts w:ascii="Century" w:hAnsi="ＭＳ 明朝" w:cs="ＭＳ 明朝"/>
        <w:color w:val="000000"/>
        <w:szCs w:val="21"/>
      </w:rPr>
      <w:fldChar w:fldCharType="begin"/>
    </w:r>
    <w:r>
      <w:rPr>
        <w:rFonts w:ascii="Century" w:hAnsi="ＭＳ 明朝" w:cs="ＭＳ 明朝"/>
        <w:color w:val="000000"/>
        <w:szCs w:val="21"/>
      </w:rPr>
      <w:instrText>PAGE</w:instrText>
    </w:r>
    <w:r>
      <w:rPr>
        <w:rFonts w:ascii="Century" w:hAnsi="ＭＳ 明朝" w:cs="ＭＳ 明朝"/>
        <w:color w:val="000000"/>
        <w:szCs w:val="21"/>
      </w:rPr>
      <w:fldChar w:fldCharType="separate"/>
    </w:r>
    <w:r w:rsidR="00AA2ED3">
      <w:rPr>
        <w:rFonts w:ascii="Century" w:hAnsi="ＭＳ 明朝" w:cs="ＭＳ 明朝"/>
        <w:noProof/>
        <w:color w:val="000000"/>
        <w:szCs w:val="21"/>
      </w:rPr>
      <w:t>6</w:t>
    </w:r>
    <w:r>
      <w:rPr>
        <w:rFonts w:ascii="Century" w:hAnsi="ＭＳ 明朝" w:cs="ＭＳ 明朝"/>
        <w:color w:val="000000"/>
        <w:szCs w:val="21"/>
      </w:rPr>
      <w:fldChar w:fldCharType="end"/>
    </w:r>
    <w:r>
      <w:rPr>
        <w:rFonts w:ascii="Century" w:hAnsi="ＭＳ 明朝" w:cs="ＭＳ 明朝"/>
        <w:color w:val="000000"/>
        <w:szCs w:val="21"/>
      </w:rPr>
      <w:t>/</w:t>
    </w:r>
    <w:r>
      <w:rPr>
        <w:rFonts w:ascii="Century" w:hAnsi="ＭＳ 明朝" w:cs="ＭＳ 明朝"/>
        <w:color w:val="000000"/>
        <w:szCs w:val="21"/>
      </w:rPr>
      <w:fldChar w:fldCharType="begin"/>
    </w:r>
    <w:r>
      <w:rPr>
        <w:rFonts w:ascii="Century" w:hAnsi="ＭＳ 明朝" w:cs="ＭＳ 明朝"/>
        <w:color w:val="000000"/>
        <w:szCs w:val="21"/>
      </w:rPr>
      <w:instrText xml:space="preserve"> PAGEREF "last"  </w:instrText>
    </w:r>
    <w:r>
      <w:rPr>
        <w:rFonts w:ascii="Century" w:hAnsi="ＭＳ 明朝" w:cs="ＭＳ 明朝"/>
        <w:color w:val="000000"/>
        <w:szCs w:val="21"/>
      </w:rPr>
      <w:fldChar w:fldCharType="separate"/>
    </w:r>
    <w:r w:rsidR="000B2AE9">
      <w:rPr>
        <w:rFonts w:ascii="Century" w:hAnsi="ＭＳ 明朝" w:cs="ＭＳ 明朝"/>
        <w:noProof/>
        <w:color w:val="000000"/>
        <w:szCs w:val="21"/>
      </w:rPr>
      <w:t>6</w:t>
    </w:r>
    <w:r>
      <w:rPr>
        <w:rFonts w:ascii="Century" w:hAnsi="ＭＳ 明朝" w:cs="ＭＳ 明朝"/>
        <w:color w:val="00000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2D869" w14:textId="77777777" w:rsidR="00FA640E" w:rsidRDefault="00FA640E">
      <w:r>
        <w:separator/>
      </w:r>
    </w:p>
  </w:footnote>
  <w:footnote w:type="continuationSeparator" w:id="0">
    <w:p w14:paraId="68F34F23" w14:textId="77777777" w:rsidR="00FA640E" w:rsidRDefault="00FA6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Moves/>
  <w:defaultTabStop w:val="720"/>
  <w:drawingGridHorizontalSpacing w:val="111"/>
  <w:drawingGridVerticalSpacing w:val="505"/>
  <w:displayHorizontalDrawingGridEvery w:val="0"/>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FBA"/>
    <w:rsid w:val="000B2AE9"/>
    <w:rsid w:val="000D56FB"/>
    <w:rsid w:val="000F1DB0"/>
    <w:rsid w:val="001629C2"/>
    <w:rsid w:val="00255661"/>
    <w:rsid w:val="00423C05"/>
    <w:rsid w:val="00544059"/>
    <w:rsid w:val="005B47DD"/>
    <w:rsid w:val="005E22C7"/>
    <w:rsid w:val="00652690"/>
    <w:rsid w:val="006C5C3A"/>
    <w:rsid w:val="00757167"/>
    <w:rsid w:val="007B6354"/>
    <w:rsid w:val="009610BA"/>
    <w:rsid w:val="009A5C3C"/>
    <w:rsid w:val="00A23FBA"/>
    <w:rsid w:val="00AA2ED3"/>
    <w:rsid w:val="00BA5D48"/>
    <w:rsid w:val="00D734F2"/>
    <w:rsid w:val="00FA640E"/>
    <w:rsid w:val="00FD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BCD78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DB0"/>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4F2"/>
    <w:pPr>
      <w:tabs>
        <w:tab w:val="center" w:pos="4252"/>
        <w:tab w:val="right" w:pos="8504"/>
      </w:tabs>
      <w:snapToGrid w:val="0"/>
    </w:pPr>
  </w:style>
  <w:style w:type="character" w:customStyle="1" w:styleId="a4">
    <w:name w:val="ヘッダー (文字)"/>
    <w:link w:val="a3"/>
    <w:uiPriority w:val="99"/>
    <w:locked/>
    <w:rsid w:val="00D734F2"/>
    <w:rPr>
      <w:rFonts w:cs="Times New Roman"/>
      <w:sz w:val="22"/>
      <w:szCs w:val="22"/>
    </w:rPr>
  </w:style>
  <w:style w:type="paragraph" w:styleId="a5">
    <w:name w:val="footer"/>
    <w:basedOn w:val="a"/>
    <w:link w:val="a6"/>
    <w:uiPriority w:val="99"/>
    <w:unhideWhenUsed/>
    <w:rsid w:val="00D734F2"/>
    <w:pPr>
      <w:tabs>
        <w:tab w:val="center" w:pos="4252"/>
        <w:tab w:val="right" w:pos="8504"/>
      </w:tabs>
      <w:snapToGrid w:val="0"/>
    </w:pPr>
  </w:style>
  <w:style w:type="character" w:customStyle="1" w:styleId="a6">
    <w:name w:val="フッター (文字)"/>
    <w:link w:val="a5"/>
    <w:uiPriority w:val="99"/>
    <w:locked/>
    <w:rsid w:val="00D734F2"/>
    <w:rPr>
      <w:rFonts w:cs="Times New Roman"/>
      <w:sz w:val="22"/>
      <w:szCs w:val="22"/>
    </w:rPr>
  </w:style>
  <w:style w:type="paragraph" w:styleId="a7">
    <w:name w:val="Balloon Text"/>
    <w:basedOn w:val="a"/>
    <w:link w:val="a8"/>
    <w:uiPriority w:val="99"/>
    <w:semiHidden/>
    <w:unhideWhenUsed/>
    <w:rsid w:val="006C5C3A"/>
    <w:rPr>
      <w:rFonts w:ascii="游ゴシック Light" w:eastAsia="游ゴシック Light" w:hAnsi="游ゴシック Light"/>
      <w:sz w:val="18"/>
      <w:szCs w:val="18"/>
    </w:rPr>
  </w:style>
  <w:style w:type="character" w:customStyle="1" w:styleId="a8">
    <w:name w:val="吹き出し (文字)"/>
    <w:link w:val="a7"/>
    <w:uiPriority w:val="99"/>
    <w:semiHidden/>
    <w:rsid w:val="006C5C3A"/>
    <w:rPr>
      <w:rFonts w:ascii="游ゴシック Light" w:eastAsia="游ゴシック Light" w:hAnsi="游ゴシック Light" w:cs="Times New Roman"/>
      <w:sz w:val="18"/>
      <w:szCs w:val="18"/>
    </w:rPr>
  </w:style>
  <w:style w:type="paragraph" w:styleId="a9">
    <w:name w:val="Revision"/>
    <w:hidden/>
    <w:uiPriority w:val="99"/>
    <w:semiHidden/>
    <w:rsid w:val="006C5C3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2023-10-24T03:02:00Z</dcterms:created>
  <dcterms:modified xsi:type="dcterms:W3CDTF">2023-10-24T03:03:00Z</dcterms:modified>
</cp:coreProperties>
</file>