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E3" w:rsidRPr="00EA1F82" w:rsidRDefault="00974C4A" w:rsidP="00974C4A">
      <w:pPr>
        <w:spacing w:afterLines="50" w:after="180" w:line="440" w:lineRule="exact"/>
        <w:jc w:val="center"/>
        <w:rPr>
          <w:rFonts w:ascii="HG丸ｺﾞｼｯｸM-PRO" w:eastAsia="HG丸ｺﾞｼｯｸM-PRO" w:hAnsi="HG丸ｺﾞｼｯｸM-PRO"/>
          <w:sz w:val="36"/>
          <w:szCs w:val="36"/>
        </w:rPr>
      </w:pPr>
      <w:r w:rsidRPr="00EA1F82">
        <w:rPr>
          <w:rFonts w:ascii="HG丸ｺﾞｼｯｸM-PRO" w:eastAsia="HG丸ｺﾞｼｯｸM-PRO" w:hAnsi="HG丸ｺﾞｼｯｸM-PRO" w:hint="eastAsia"/>
          <w:sz w:val="36"/>
          <w:szCs w:val="36"/>
        </w:rPr>
        <w:t>みんなでつくる豊かな地域社会に向けて</w:t>
      </w:r>
    </w:p>
    <w:p w:rsidR="00BC34E3" w:rsidRPr="00EA1F82" w:rsidRDefault="0012317F" w:rsidP="00755C3B">
      <w:pPr>
        <w:spacing w:line="280" w:lineRule="exact"/>
        <w:jc w:val="center"/>
        <w:rPr>
          <w:rFonts w:ascii="HG丸ｺﾞｼｯｸM-PRO" w:eastAsia="HG丸ｺﾞｼｯｸM-PRO" w:hAnsi="HG丸ｺﾞｼｯｸM-PRO"/>
          <w:sz w:val="24"/>
          <w:szCs w:val="24"/>
        </w:rPr>
      </w:pPr>
      <w:r w:rsidRPr="00EA1F82">
        <w:rPr>
          <w:rFonts w:ascii="HG丸ｺﾞｼｯｸM-PRO" w:eastAsia="HG丸ｺﾞｼｯｸM-PRO" w:hAnsi="HG丸ｺﾞｼｯｸM-PRO" w:hint="eastAsia"/>
          <w:sz w:val="24"/>
          <w:szCs w:val="24"/>
        </w:rPr>
        <w:t>～</w:t>
      </w:r>
      <w:r w:rsidR="00974C4A" w:rsidRPr="00EA1F82">
        <w:rPr>
          <w:rFonts w:ascii="HG丸ｺﾞｼｯｸM-PRO" w:eastAsia="HG丸ｺﾞｼｯｸM-PRO" w:hAnsi="HG丸ｺﾞｼｯｸM-PRO" w:hint="eastAsia"/>
          <w:sz w:val="24"/>
          <w:szCs w:val="24"/>
        </w:rPr>
        <w:t>多様な主体が協働し</w:t>
      </w:r>
      <w:r w:rsidRPr="00EA1F82">
        <w:rPr>
          <w:rFonts w:ascii="HG丸ｺﾞｼｯｸM-PRO" w:eastAsia="HG丸ｺﾞｼｯｸM-PRO" w:hAnsi="HG丸ｺﾞｼｯｸM-PRO" w:hint="eastAsia"/>
          <w:sz w:val="24"/>
          <w:szCs w:val="24"/>
        </w:rPr>
        <w:t>次のステージへ進むための手がかり～</w:t>
      </w:r>
    </w:p>
    <w:p w:rsidR="0012317F" w:rsidRPr="00EA1F82" w:rsidRDefault="0012317F" w:rsidP="00755C3B">
      <w:pPr>
        <w:spacing w:line="280" w:lineRule="exact"/>
        <w:jc w:val="center"/>
      </w:pPr>
    </w:p>
    <w:p w:rsidR="00BC34E3" w:rsidRPr="00974C4A" w:rsidRDefault="00A4270D" w:rsidP="00566B29">
      <w:pPr>
        <w:spacing w:line="360" w:lineRule="auto"/>
        <w:jc w:val="center"/>
        <w:rPr>
          <w:rFonts w:ascii="HG丸ｺﾞｼｯｸM-PRO" w:eastAsia="HG丸ｺﾞｼｯｸM-PRO" w:hAnsi="HG丸ｺﾞｼｯｸM-PRO"/>
          <w:sz w:val="24"/>
          <w:szCs w:val="24"/>
        </w:rPr>
      </w:pPr>
      <w:r w:rsidRPr="00974C4A">
        <w:rPr>
          <w:rFonts w:ascii="HG丸ｺﾞｼｯｸM-PRO" w:eastAsia="HG丸ｺﾞｼｯｸM-PRO" w:hAnsi="HG丸ｺﾞｼｯｸM-PRO" w:hint="eastAsia"/>
          <w:sz w:val="24"/>
          <w:szCs w:val="24"/>
        </w:rPr>
        <w:t xml:space="preserve">Ⅰ </w:t>
      </w:r>
      <w:r w:rsidR="00C60347" w:rsidRPr="00974C4A">
        <w:rPr>
          <w:rFonts w:ascii="HG丸ｺﾞｼｯｸM-PRO" w:eastAsia="HG丸ｺﾞｼｯｸM-PRO" w:hAnsi="HG丸ｺﾞｼｯｸM-PRO" w:hint="eastAsia"/>
          <w:sz w:val="24"/>
          <w:szCs w:val="24"/>
        </w:rPr>
        <w:t>大阪市の現状と市民活動の現状</w:t>
      </w:r>
    </w:p>
    <w:tbl>
      <w:tblPr>
        <w:tblStyle w:val="a3"/>
        <w:tblW w:w="9634" w:type="dxa"/>
        <w:tblLook w:val="04A0" w:firstRow="1" w:lastRow="0" w:firstColumn="1" w:lastColumn="0" w:noHBand="0" w:noVBand="1"/>
      </w:tblPr>
      <w:tblGrid>
        <w:gridCol w:w="4815"/>
        <w:gridCol w:w="4819"/>
      </w:tblGrid>
      <w:tr w:rsidR="00C60347" w:rsidRPr="00974C4A" w:rsidTr="0012317F">
        <w:trPr>
          <w:trHeight w:val="330"/>
        </w:trPr>
        <w:tc>
          <w:tcPr>
            <w:tcW w:w="4815" w:type="dxa"/>
            <w:shd w:val="clear" w:color="auto" w:fill="F7CAAC" w:themeFill="accent2" w:themeFillTint="66"/>
          </w:tcPr>
          <w:p w:rsidR="00C60347" w:rsidRPr="00974C4A" w:rsidRDefault="00C60347" w:rsidP="00566B29">
            <w:pPr>
              <w:spacing w:line="320" w:lineRule="exact"/>
              <w:jc w:val="center"/>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大阪市の現状</w:t>
            </w:r>
          </w:p>
        </w:tc>
        <w:tc>
          <w:tcPr>
            <w:tcW w:w="4819" w:type="dxa"/>
            <w:shd w:val="clear" w:color="auto" w:fill="F7CAAC" w:themeFill="accent2" w:themeFillTint="66"/>
          </w:tcPr>
          <w:p w:rsidR="00C60347" w:rsidRPr="00974C4A" w:rsidRDefault="008C0AB0" w:rsidP="00566B29">
            <w:pPr>
              <w:spacing w:line="320" w:lineRule="exact"/>
              <w:jc w:val="center"/>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市民活動の現状</w:t>
            </w:r>
          </w:p>
        </w:tc>
      </w:tr>
      <w:tr w:rsidR="00C60347" w:rsidRPr="00974C4A" w:rsidTr="00C26362">
        <w:trPr>
          <w:trHeight w:val="2280"/>
        </w:trPr>
        <w:tc>
          <w:tcPr>
            <w:tcW w:w="4815" w:type="dxa"/>
          </w:tcPr>
          <w:p w:rsidR="00C60347" w:rsidRPr="00974C4A" w:rsidRDefault="008C0AB0" w:rsidP="00566B29">
            <w:pPr>
              <w:spacing w:line="320" w:lineRule="exact"/>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w:t>
            </w:r>
            <w:r w:rsidR="00C60347" w:rsidRPr="00974C4A">
              <w:rPr>
                <w:rFonts w:ascii="HG丸ｺﾞｼｯｸM-PRO" w:eastAsia="HG丸ｺﾞｼｯｸM-PRO" w:hAnsi="HG丸ｺﾞｼｯｸM-PRO" w:hint="eastAsia"/>
                <w:szCs w:val="21"/>
              </w:rPr>
              <w:t>住民の課題やニーズが複雑多様化</w:t>
            </w:r>
          </w:p>
          <w:p w:rsidR="00C60347" w:rsidRPr="00974C4A" w:rsidRDefault="00683AF0" w:rsidP="00566B29">
            <w:pPr>
              <w:spacing w:line="320" w:lineRule="exact"/>
              <w:ind w:firstLineChars="100" w:firstLine="210"/>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w:t>
            </w:r>
            <w:r w:rsidR="00C60347" w:rsidRPr="00974C4A">
              <w:rPr>
                <w:rFonts w:ascii="HG丸ｺﾞｼｯｸM-PRO" w:eastAsia="HG丸ｺﾞｼｯｸM-PRO" w:hAnsi="HG丸ｺﾞｼｯｸM-PRO" w:hint="eastAsia"/>
                <w:szCs w:val="21"/>
              </w:rPr>
              <w:t>人口減少と少子高齢化</w:t>
            </w:r>
          </w:p>
          <w:p w:rsidR="00C60347" w:rsidRPr="00974C4A" w:rsidRDefault="00683AF0" w:rsidP="00566B29">
            <w:pPr>
              <w:spacing w:line="320" w:lineRule="exact"/>
              <w:ind w:firstLineChars="100" w:firstLine="210"/>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w:t>
            </w:r>
            <w:r w:rsidR="00C60347" w:rsidRPr="00974C4A">
              <w:rPr>
                <w:rFonts w:ascii="HG丸ｺﾞｼｯｸM-PRO" w:eastAsia="HG丸ｺﾞｼｯｸM-PRO" w:hAnsi="HG丸ｺﾞｼｯｸM-PRO" w:hint="eastAsia"/>
                <w:szCs w:val="21"/>
              </w:rPr>
              <w:t>外国</w:t>
            </w:r>
            <w:r w:rsidR="00A21C17">
              <w:rPr>
                <w:rFonts w:ascii="HG丸ｺﾞｼｯｸM-PRO" w:eastAsia="HG丸ｺﾞｼｯｸM-PRO" w:hAnsi="HG丸ｺﾞｼｯｸM-PRO" w:hint="eastAsia"/>
                <w:szCs w:val="21"/>
              </w:rPr>
              <w:t>人</w:t>
            </w:r>
            <w:bookmarkStart w:id="0" w:name="_GoBack"/>
            <w:bookmarkEnd w:id="0"/>
            <w:r w:rsidR="00C60347" w:rsidRPr="00974C4A">
              <w:rPr>
                <w:rFonts w:ascii="HG丸ｺﾞｼｯｸM-PRO" w:eastAsia="HG丸ｺﾞｼｯｸM-PRO" w:hAnsi="HG丸ｺﾞｼｯｸM-PRO" w:hint="eastAsia"/>
                <w:szCs w:val="21"/>
              </w:rPr>
              <w:t>人口の割合が政令市で最も多い</w:t>
            </w:r>
          </w:p>
          <w:p w:rsidR="00C60347" w:rsidRPr="00974C4A" w:rsidRDefault="00683AF0" w:rsidP="00566B29">
            <w:pPr>
              <w:spacing w:line="320" w:lineRule="exact"/>
              <w:ind w:firstLineChars="100" w:firstLine="210"/>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w:t>
            </w:r>
            <w:r w:rsidR="00C60347" w:rsidRPr="00974C4A">
              <w:rPr>
                <w:rFonts w:ascii="HG丸ｺﾞｼｯｸM-PRO" w:eastAsia="HG丸ｺﾞｼｯｸM-PRO" w:hAnsi="HG丸ｺﾞｼｯｸM-PRO" w:hint="eastAsia"/>
                <w:szCs w:val="21"/>
              </w:rPr>
              <w:t>単独世帯の割合が全国平均より高い。</w:t>
            </w:r>
          </w:p>
          <w:p w:rsidR="00C60347" w:rsidRPr="00974C4A" w:rsidRDefault="00683AF0" w:rsidP="00566B29">
            <w:pPr>
              <w:spacing w:line="320" w:lineRule="exact"/>
              <w:ind w:firstLineChars="100" w:firstLine="210"/>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w:t>
            </w:r>
            <w:r w:rsidR="00C60347" w:rsidRPr="00974C4A">
              <w:rPr>
                <w:rFonts w:ascii="HG丸ｺﾞｼｯｸM-PRO" w:eastAsia="HG丸ｺﾞｼｯｸM-PRO" w:hAnsi="HG丸ｺﾞｼｯｸM-PRO" w:hint="eastAsia"/>
                <w:szCs w:val="21"/>
              </w:rPr>
              <w:t>子どもを取り巻く</w:t>
            </w:r>
            <w:r w:rsidR="008C0AB0" w:rsidRPr="00974C4A">
              <w:rPr>
                <w:rFonts w:ascii="HG丸ｺﾞｼｯｸM-PRO" w:eastAsia="HG丸ｺﾞｼｯｸM-PRO" w:hAnsi="HG丸ｺﾞｼｯｸM-PRO" w:hint="eastAsia"/>
                <w:szCs w:val="21"/>
              </w:rPr>
              <w:t>環境に課題がある。</w:t>
            </w:r>
          </w:p>
          <w:p w:rsidR="00C60347" w:rsidRPr="00974C4A" w:rsidRDefault="00683AF0" w:rsidP="00566B29">
            <w:pPr>
              <w:spacing w:line="320" w:lineRule="exact"/>
              <w:ind w:leftChars="100" w:left="210"/>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w:t>
            </w:r>
            <w:r w:rsidR="00C60347" w:rsidRPr="00974C4A">
              <w:rPr>
                <w:rFonts w:ascii="HG丸ｺﾞｼｯｸM-PRO" w:eastAsia="HG丸ｺﾞｼｯｸM-PRO" w:hAnsi="HG丸ｺﾞｼｯｸM-PRO" w:hint="eastAsia"/>
                <w:szCs w:val="21"/>
              </w:rPr>
              <w:t>防災意識の向上の必要性</w:t>
            </w:r>
          </w:p>
          <w:p w:rsidR="00C60347" w:rsidRPr="00974C4A" w:rsidRDefault="00683AF0" w:rsidP="003D39F5">
            <w:pPr>
              <w:spacing w:line="320" w:lineRule="exact"/>
              <w:ind w:leftChars="100" w:left="210"/>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w:t>
            </w:r>
            <w:r w:rsidR="00C60347" w:rsidRPr="00974C4A">
              <w:rPr>
                <w:rFonts w:ascii="HG丸ｺﾞｼｯｸM-PRO" w:eastAsia="HG丸ｺﾞｼｯｸM-PRO" w:hAnsi="HG丸ｺﾞｼｯｸM-PRO" w:hint="eastAsia"/>
                <w:szCs w:val="21"/>
              </w:rPr>
              <w:t>身近な地域住民のつながりの希薄化</w:t>
            </w:r>
          </w:p>
        </w:tc>
        <w:tc>
          <w:tcPr>
            <w:tcW w:w="4819" w:type="dxa"/>
          </w:tcPr>
          <w:p w:rsidR="008C0AB0" w:rsidRPr="00974C4A" w:rsidRDefault="008C0AB0" w:rsidP="003D39F5">
            <w:pPr>
              <w:spacing w:line="320" w:lineRule="exact"/>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w:t>
            </w:r>
            <w:r w:rsidR="00CB47D9" w:rsidRPr="00974C4A">
              <w:rPr>
                <w:rFonts w:ascii="HG丸ｺﾞｼｯｸM-PRO" w:eastAsia="HG丸ｺﾞｼｯｸM-PRO" w:hAnsi="HG丸ｺﾞｼｯｸM-PRO" w:hint="eastAsia"/>
                <w:szCs w:val="21"/>
              </w:rPr>
              <w:t>多様な主体</w:t>
            </w:r>
            <w:r w:rsidRPr="00974C4A">
              <w:rPr>
                <w:rFonts w:ascii="HG丸ｺﾞｼｯｸM-PRO" w:eastAsia="HG丸ｺﾞｼｯｸM-PRO" w:hAnsi="HG丸ｺﾞｼｯｸM-PRO" w:hint="eastAsia"/>
                <w:szCs w:val="21"/>
              </w:rPr>
              <w:t>の市民活動への参画」</w:t>
            </w:r>
          </w:p>
          <w:p w:rsidR="008C0AB0" w:rsidRPr="00974C4A" w:rsidRDefault="008C0AB0" w:rsidP="00566B29">
            <w:pPr>
              <w:spacing w:line="320" w:lineRule="exact"/>
              <w:ind w:firstLineChars="100" w:firstLine="210"/>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「連携協働して行う地域課題解決の取組」</w:t>
            </w:r>
          </w:p>
          <w:p w:rsidR="00C60347" w:rsidRPr="00974C4A" w:rsidRDefault="008C0AB0" w:rsidP="00566B29">
            <w:pPr>
              <w:spacing w:line="320" w:lineRule="exact"/>
              <w:ind w:firstLineChars="100" w:firstLine="210"/>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は、まだまだ発展途上</w:t>
            </w:r>
          </w:p>
          <w:p w:rsidR="008078A0" w:rsidRPr="00974C4A" w:rsidRDefault="008078A0" w:rsidP="003D39F5">
            <w:pPr>
              <w:spacing w:line="320" w:lineRule="exact"/>
              <w:ind w:leftChars="100" w:left="420" w:hangingChars="100" w:hanging="210"/>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・市民活動への関心</w:t>
            </w:r>
            <w:r w:rsidR="00A546A9" w:rsidRPr="00974C4A">
              <w:rPr>
                <w:rFonts w:ascii="HG丸ｺﾞｼｯｸM-PRO" w:eastAsia="HG丸ｺﾞｼｯｸM-PRO" w:hAnsi="HG丸ｺﾞｼｯｸM-PRO" w:hint="eastAsia"/>
                <w:szCs w:val="21"/>
              </w:rPr>
              <w:t>に比べて</w:t>
            </w:r>
            <w:r w:rsidRPr="00974C4A">
              <w:rPr>
                <w:rFonts w:ascii="HG丸ｺﾞｼｯｸM-PRO" w:eastAsia="HG丸ｺﾞｼｯｸM-PRO" w:hAnsi="HG丸ｺﾞｼｯｸM-PRO" w:hint="eastAsia"/>
                <w:szCs w:val="21"/>
              </w:rPr>
              <w:t>参加</w:t>
            </w:r>
            <w:r w:rsidR="003D39F5" w:rsidRPr="00974C4A">
              <w:rPr>
                <w:rFonts w:ascii="HG丸ｺﾞｼｯｸM-PRO" w:eastAsia="HG丸ｺﾞｼｯｸM-PRO" w:hAnsi="HG丸ｺﾞｼｯｸM-PRO" w:hint="eastAsia"/>
                <w:szCs w:val="21"/>
              </w:rPr>
              <w:t>はまだまだ</w:t>
            </w:r>
            <w:r w:rsidRPr="00974C4A">
              <w:rPr>
                <w:rFonts w:ascii="HG丸ｺﾞｼｯｸM-PRO" w:eastAsia="HG丸ｺﾞｼｯｸM-PRO" w:hAnsi="HG丸ｺﾞｼｯｸM-PRO" w:hint="eastAsia"/>
                <w:szCs w:val="21"/>
              </w:rPr>
              <w:t>少ない</w:t>
            </w:r>
          </w:p>
          <w:p w:rsidR="008078A0" w:rsidRPr="00974C4A" w:rsidRDefault="008078A0" w:rsidP="003D39F5">
            <w:pPr>
              <w:spacing w:line="320" w:lineRule="exact"/>
              <w:ind w:leftChars="100" w:left="420" w:hangingChars="100" w:hanging="210"/>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・地域団体と他の主体</w:t>
            </w:r>
            <w:r w:rsidR="003D39F5" w:rsidRPr="00974C4A">
              <w:rPr>
                <w:rFonts w:ascii="HG丸ｺﾞｼｯｸM-PRO" w:eastAsia="HG丸ｺﾞｼｯｸM-PRO" w:hAnsi="HG丸ｺﾞｼｯｸM-PRO" w:hint="eastAsia"/>
                <w:szCs w:val="21"/>
              </w:rPr>
              <w:t>（ＮＰＯ・企業等）</w:t>
            </w:r>
            <w:r w:rsidRPr="00974C4A">
              <w:rPr>
                <w:rFonts w:ascii="HG丸ｺﾞｼｯｸM-PRO" w:eastAsia="HG丸ｺﾞｼｯｸM-PRO" w:hAnsi="HG丸ｺﾞｼｯｸM-PRO" w:hint="eastAsia"/>
                <w:szCs w:val="21"/>
              </w:rPr>
              <w:t>との連携が</w:t>
            </w:r>
            <w:r w:rsidR="003D39F5" w:rsidRPr="00974C4A">
              <w:rPr>
                <w:rFonts w:ascii="HG丸ｺﾞｼｯｸM-PRO" w:eastAsia="HG丸ｺﾞｼｯｸM-PRO" w:hAnsi="HG丸ｺﾞｼｯｸM-PRO" w:hint="eastAsia"/>
                <w:szCs w:val="21"/>
              </w:rPr>
              <w:t>少ない</w:t>
            </w:r>
          </w:p>
        </w:tc>
      </w:tr>
      <w:tr w:rsidR="003D39F5" w:rsidRPr="00974C4A" w:rsidTr="003D39F5">
        <w:trPr>
          <w:trHeight w:val="372"/>
        </w:trPr>
        <w:tc>
          <w:tcPr>
            <w:tcW w:w="9634" w:type="dxa"/>
            <w:gridSpan w:val="2"/>
          </w:tcPr>
          <w:p w:rsidR="003D39F5" w:rsidRPr="00974C4A" w:rsidRDefault="003D39F5" w:rsidP="003D39F5">
            <w:pPr>
              <w:spacing w:line="320" w:lineRule="exact"/>
              <w:ind w:leftChars="100" w:left="420" w:hangingChars="100" w:hanging="210"/>
              <w:jc w:val="center"/>
              <w:rPr>
                <w:rFonts w:ascii="HG丸ｺﾞｼｯｸM-PRO" w:eastAsia="HG丸ｺﾞｼｯｸM-PRO" w:hAnsi="HG丸ｺﾞｼｯｸM-PRO"/>
                <w:szCs w:val="21"/>
              </w:rPr>
            </w:pPr>
            <w:r w:rsidRPr="00974C4A">
              <w:rPr>
                <w:rFonts w:ascii="HG丸ｺﾞｼｯｸM-PRO" w:eastAsia="HG丸ｺﾞｼｯｸM-PRO" w:hAnsi="HG丸ｺﾞｼｯｸM-PRO" w:hint="eastAsia"/>
                <w:szCs w:val="21"/>
              </w:rPr>
              <w:t>○マルチパートナーシップによる課題解決の必要性が高まっている</w:t>
            </w:r>
          </w:p>
        </w:tc>
      </w:tr>
    </w:tbl>
    <w:p w:rsidR="00566B29" w:rsidRPr="00974C4A" w:rsidRDefault="00566B29" w:rsidP="00755C3B">
      <w:pPr>
        <w:spacing w:line="280" w:lineRule="exact"/>
        <w:rPr>
          <w:rFonts w:ascii="HG丸ｺﾞｼｯｸM-PRO" w:eastAsia="HG丸ｺﾞｼｯｸM-PRO" w:hAnsi="HG丸ｺﾞｼｯｸM-PRO"/>
        </w:rPr>
      </w:pPr>
      <w:r w:rsidRPr="00974C4A">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7B343BD8" wp14:editId="1DE8D65D">
                <wp:simplePos x="0" y="0"/>
                <wp:positionH relativeFrom="margin">
                  <wp:align>center</wp:align>
                </wp:positionH>
                <wp:positionV relativeFrom="paragraph">
                  <wp:posOffset>35560</wp:posOffset>
                </wp:positionV>
                <wp:extent cx="2009775" cy="266700"/>
                <wp:effectExtent l="38100" t="0" r="9525" b="38100"/>
                <wp:wrapNone/>
                <wp:docPr id="2" name="下矢印 2"/>
                <wp:cNvGraphicFramePr/>
                <a:graphic xmlns:a="http://schemas.openxmlformats.org/drawingml/2006/main">
                  <a:graphicData uri="http://schemas.microsoft.com/office/word/2010/wordprocessingShape">
                    <wps:wsp>
                      <wps:cNvSpPr/>
                      <wps:spPr>
                        <a:xfrm>
                          <a:off x="0" y="0"/>
                          <a:ext cx="200977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2185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0;margin-top:2.8pt;width:158.25pt;height:21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nKiQIAAD4FAAAOAAAAZHJzL2Uyb0RvYy54bWysVMFu2zAMvQ/YPwi6r3aCtlmDOkXQosOA&#10;oi3WDj0rslQbkEWNUuJkvzDsGwb0C3bcB23Yb4ySHadoix2G+SCLIvlIPpE6Plk3hq0U+hpswUd7&#10;OWfKSihre1/wj7fnb95y5oOwpTBgVcE3yvOT2etXx62bqjFUYEqFjECsn7au4FUIbpplXlaqEX4P&#10;nLKk1ICNCCTifVaiaAm9Mdk4zw+zFrB0CFJ5T6dnnZLPEr7WSoYrrb0KzBSccgtpxbQu4prNjsX0&#10;HoWratmnIf4hi0bUloIOUGciCLbE+hlUU0sEDzrsSWgy0LqWKtVA1YzyJ9XcVMKpVAuR491Ak/9/&#10;sPJydY2sLgs+5syKhq7o548vv789/Pr6nY0jPa3zU7K6cdfYS562sda1xib+qQq2TpRuBkrVOjBJ&#10;h3RHR5PJAWeSdOPDw0meOM923g59eKegYXFT8BJaO0eENtEpVhc+UFiy39qREFPqkki7sDEq5mHs&#10;B6Wplhg2eacuUqcG2UrQ/QsplQ2jTlWJUnXHBzl9sVIKMngkKQFGZF0bM2D3ALFDn2N3ML19dFWp&#10;CQfn/G+Jdc6DR4oMNgzOTW0BXwIwVFUfubPfktRRE1laQLmhm0boRsA7eV4T4RfCh2uB1PM0HTTH&#10;4YoWbaAtOPQ7zirAzy+dR3tqRdJy1tIMFdx/WgpUnJn3lpr0aLS/H4cuCfsHkzEJ+FizeKyxy+YU&#10;6JpG9GI4mbbRPpjtViM0dzTu8xiVVMJKil1wGXArnIZutunBkGo+T2Y0aE6EC3vjZASPrMZeul3f&#10;CXR91wXq10vYzpuYPum7zjZ6WpgvA+g6NeWO155vGtLUOP2DEl+Bx3Ky2j17sz8AAAD//wMAUEsD&#10;BBQABgAIAAAAIQBNAac22gAAAAUBAAAPAAAAZHJzL2Rvd25yZXYueG1sTI/BTsMwEETvSPyDtUjc&#10;qB1CQxWyqRASnKGNEEc33iYBex1itw18PeYEx9GMZt5U69lZcaQpDJ4RsoUCQdx6M3CH0Gwfr1Yg&#10;QtRstPVMCF8UYF2fn1W6NP7EL3TcxE6kEg6lRuhjHEspQ9uT02HhR+Lk7f3kdExy6qSZ9CmVOyuv&#10;lSqk0wOnhV6P9NBT+7E5OITvQbbKPb9G9ZZ/vj9ltslybhAvL+b7OxCR5vgXhl/8hA51Ytr5A5sg&#10;LEI6EhGWBYhk5lmxBLFDuLktQNaV/E9f/wAAAP//AwBQSwECLQAUAAYACAAAACEAtoM4kv4AAADh&#10;AQAAEwAAAAAAAAAAAAAAAAAAAAAAW0NvbnRlbnRfVHlwZXNdLnhtbFBLAQItABQABgAIAAAAIQA4&#10;/SH/1gAAAJQBAAALAAAAAAAAAAAAAAAAAC8BAABfcmVscy8ucmVsc1BLAQItABQABgAIAAAAIQCk&#10;QVnKiQIAAD4FAAAOAAAAAAAAAAAAAAAAAC4CAABkcnMvZTJvRG9jLnhtbFBLAQItABQABgAIAAAA&#10;IQBNAac22gAAAAUBAAAPAAAAAAAAAAAAAAAAAOMEAABkcnMvZG93bnJldi54bWxQSwUGAAAAAAQA&#10;BADzAAAA6gUAAAAA&#10;" adj="10800" fillcolor="#5b9bd5 [3204]" strokecolor="#1f4d78 [1604]" strokeweight="1pt">
                <w10:wrap anchorx="margin"/>
              </v:shape>
            </w:pict>
          </mc:Fallback>
        </mc:AlternateContent>
      </w:r>
    </w:p>
    <w:p w:rsidR="00AD2206" w:rsidRPr="00974C4A" w:rsidRDefault="00AD2206" w:rsidP="00755C3B">
      <w:pPr>
        <w:spacing w:line="280" w:lineRule="exact"/>
        <w:rPr>
          <w:rFonts w:ascii="HG丸ｺﾞｼｯｸM-PRO" w:eastAsia="HG丸ｺﾞｼｯｸM-PRO" w:hAnsi="HG丸ｺﾞｼｯｸM-PRO"/>
        </w:rPr>
      </w:pPr>
    </w:p>
    <w:p w:rsidR="00683AF0" w:rsidRPr="00974C4A" w:rsidRDefault="00A4270D" w:rsidP="00566B29">
      <w:pPr>
        <w:spacing w:line="360" w:lineRule="auto"/>
        <w:jc w:val="center"/>
        <w:rPr>
          <w:rFonts w:ascii="HG丸ｺﾞｼｯｸM-PRO" w:eastAsia="HG丸ｺﾞｼｯｸM-PRO" w:hAnsi="HG丸ｺﾞｼｯｸM-PRO"/>
          <w:sz w:val="24"/>
          <w:szCs w:val="24"/>
        </w:rPr>
      </w:pPr>
      <w:r w:rsidRPr="00974C4A">
        <w:rPr>
          <w:rFonts w:ascii="HG丸ｺﾞｼｯｸM-PRO" w:eastAsia="HG丸ｺﾞｼｯｸM-PRO" w:hAnsi="HG丸ｺﾞｼｯｸM-PRO" w:hint="eastAsia"/>
          <w:sz w:val="24"/>
          <w:szCs w:val="24"/>
        </w:rPr>
        <w:t xml:space="preserve">Ⅱ </w:t>
      </w:r>
      <w:r w:rsidR="00683AF0" w:rsidRPr="00974C4A">
        <w:rPr>
          <w:rFonts w:ascii="HG丸ｺﾞｼｯｸM-PRO" w:eastAsia="HG丸ｺﾞｼｯｸM-PRO" w:hAnsi="HG丸ｺﾞｼｯｸM-PRO" w:hint="eastAsia"/>
          <w:sz w:val="24"/>
          <w:szCs w:val="24"/>
        </w:rPr>
        <w:t>事例調査からみる地域社会の活性化に必要な環境</w:t>
      </w:r>
      <w:r w:rsidR="005175D1" w:rsidRPr="00974C4A">
        <w:rPr>
          <w:rFonts w:ascii="HG丸ｺﾞｼｯｸM-PRO" w:eastAsia="HG丸ｺﾞｼｯｸM-PRO" w:hAnsi="HG丸ｺﾞｼｯｸM-PRO" w:hint="eastAsia"/>
          <w:sz w:val="24"/>
          <w:szCs w:val="24"/>
        </w:rPr>
        <w:t>・要因</w:t>
      </w:r>
    </w:p>
    <w:tbl>
      <w:tblPr>
        <w:tblStyle w:val="a3"/>
        <w:tblW w:w="9634" w:type="dxa"/>
        <w:tblLook w:val="04A0" w:firstRow="1" w:lastRow="0" w:firstColumn="1" w:lastColumn="0" w:noHBand="0" w:noVBand="1"/>
      </w:tblPr>
      <w:tblGrid>
        <w:gridCol w:w="9634"/>
      </w:tblGrid>
      <w:tr w:rsidR="00180256" w:rsidRPr="00974C4A" w:rsidTr="0012317F">
        <w:tc>
          <w:tcPr>
            <w:tcW w:w="9634" w:type="dxa"/>
            <w:shd w:val="clear" w:color="auto" w:fill="F7CAAC" w:themeFill="accent2" w:themeFillTint="66"/>
          </w:tcPr>
          <w:p w:rsidR="00180256" w:rsidRPr="00974C4A" w:rsidRDefault="00180256" w:rsidP="00B50700">
            <w:pPr>
              <w:spacing w:line="320" w:lineRule="exact"/>
              <w:jc w:val="center"/>
              <w:rPr>
                <w:rFonts w:ascii="HG丸ｺﾞｼｯｸM-PRO" w:eastAsia="HG丸ｺﾞｼｯｸM-PRO" w:hAnsi="HG丸ｺﾞｼｯｸM-PRO"/>
              </w:rPr>
            </w:pPr>
            <w:r w:rsidRPr="00974C4A">
              <w:rPr>
                <w:rFonts w:ascii="HG丸ｺﾞｼｯｸM-PRO" w:eastAsia="HG丸ｺﾞｼｯｸM-PRO" w:hAnsi="HG丸ｺﾞｼｯｸM-PRO" w:hint="eastAsia"/>
              </w:rPr>
              <w:t>好事例から</w:t>
            </w:r>
            <w:r w:rsidR="00B46823" w:rsidRPr="00974C4A">
              <w:rPr>
                <w:rFonts w:ascii="HG丸ｺﾞｼｯｸM-PRO" w:eastAsia="HG丸ｺﾞｼｯｸM-PRO" w:hAnsi="HG丸ｺﾞｼｯｸM-PRO" w:hint="eastAsia"/>
              </w:rPr>
              <w:t>見えてきた</w:t>
            </w:r>
            <w:r w:rsidRPr="00974C4A">
              <w:rPr>
                <w:rFonts w:ascii="HG丸ｺﾞｼｯｸM-PRO" w:eastAsia="HG丸ｺﾞｼｯｸM-PRO" w:hAnsi="HG丸ｺﾞｼｯｸM-PRO" w:hint="eastAsia"/>
              </w:rPr>
              <w:t>、５つの環境</w:t>
            </w:r>
          </w:p>
        </w:tc>
      </w:tr>
      <w:tr w:rsidR="00180256" w:rsidRPr="00974C4A" w:rsidTr="00E47037">
        <w:tc>
          <w:tcPr>
            <w:tcW w:w="9634" w:type="dxa"/>
          </w:tcPr>
          <w:p w:rsidR="000A543F" w:rsidRPr="00974C4A" w:rsidRDefault="00566B29" w:rsidP="00566B29">
            <w:pPr>
              <w:spacing w:line="320" w:lineRule="exact"/>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１　</w:t>
            </w:r>
            <w:r w:rsidR="00180256" w:rsidRPr="00974C4A">
              <w:rPr>
                <w:rFonts w:ascii="HG丸ｺﾞｼｯｸM-PRO" w:eastAsia="HG丸ｺﾞｼｯｸM-PRO" w:hAnsi="HG丸ｺﾞｼｯｸM-PRO" w:hint="eastAsia"/>
              </w:rPr>
              <w:t>知る機会</w:t>
            </w:r>
          </w:p>
          <w:p w:rsidR="000A543F" w:rsidRPr="00974C4A" w:rsidRDefault="000A543F" w:rsidP="00566B29">
            <w:pPr>
              <w:pStyle w:val="a4"/>
              <w:spacing w:line="320" w:lineRule="exact"/>
              <w:ind w:leftChars="0" w:left="357"/>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～活動者や協力者が生まれるためには～</w:t>
            </w:r>
          </w:p>
          <w:p w:rsidR="00E72903" w:rsidRPr="00974C4A" w:rsidRDefault="00E72903" w:rsidP="00566B29">
            <w:pPr>
              <w:pStyle w:val="a4"/>
              <w:spacing w:line="320" w:lineRule="exact"/>
              <w:ind w:leftChars="0" w:left="357"/>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地域課題や活動の</w:t>
            </w:r>
            <w:r w:rsidR="000A543F" w:rsidRPr="00974C4A">
              <w:rPr>
                <w:rFonts w:ascii="HG丸ｺﾞｼｯｸM-PRO" w:eastAsia="HG丸ｺﾞｼｯｸM-PRO" w:hAnsi="HG丸ｺﾞｼｯｸM-PRO" w:hint="eastAsia"/>
              </w:rPr>
              <w:t>意義、</w:t>
            </w:r>
            <w:r w:rsidRPr="00974C4A">
              <w:rPr>
                <w:rFonts w:ascii="HG丸ｺﾞｼｯｸM-PRO" w:eastAsia="HG丸ｺﾞｼｯｸM-PRO" w:hAnsi="HG丸ｺﾞｼｯｸM-PRO" w:hint="eastAsia"/>
              </w:rPr>
              <w:t>成功事例などについて知る機会が必要</w:t>
            </w:r>
          </w:p>
        </w:tc>
      </w:tr>
      <w:tr w:rsidR="00E72903" w:rsidRPr="00974C4A" w:rsidTr="00E47037">
        <w:tc>
          <w:tcPr>
            <w:tcW w:w="9634" w:type="dxa"/>
          </w:tcPr>
          <w:p w:rsidR="00E72903" w:rsidRPr="00974C4A" w:rsidRDefault="00566B29" w:rsidP="00566B29">
            <w:pPr>
              <w:spacing w:line="320" w:lineRule="exact"/>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２　</w:t>
            </w:r>
            <w:r w:rsidR="00E72903" w:rsidRPr="00974C4A">
              <w:rPr>
                <w:rFonts w:ascii="HG丸ｺﾞｼｯｸM-PRO" w:eastAsia="HG丸ｺﾞｼｯｸM-PRO" w:hAnsi="HG丸ｺﾞｼｯｸM-PRO" w:hint="eastAsia"/>
              </w:rPr>
              <w:t>学び成長する機会</w:t>
            </w:r>
          </w:p>
          <w:p w:rsidR="000A543F" w:rsidRPr="00974C4A" w:rsidRDefault="000A543F" w:rsidP="00566B29">
            <w:pPr>
              <w:pStyle w:val="a4"/>
              <w:spacing w:line="320" w:lineRule="exact"/>
              <w:ind w:leftChars="0" w:left="360"/>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～活動が発展するためには～</w:t>
            </w:r>
          </w:p>
          <w:p w:rsidR="00E72903" w:rsidRPr="00974C4A" w:rsidRDefault="005F5B35" w:rsidP="00566B29">
            <w:pPr>
              <w:pStyle w:val="a4"/>
              <w:spacing w:line="320" w:lineRule="exact"/>
              <w:ind w:leftChars="0" w:left="360"/>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具体的な</w:t>
            </w:r>
            <w:r w:rsidR="00E72903" w:rsidRPr="00974C4A">
              <w:rPr>
                <w:rFonts w:ascii="HG丸ｺﾞｼｯｸM-PRO" w:eastAsia="HG丸ｺﾞｼｯｸM-PRO" w:hAnsi="HG丸ｺﾞｼｯｸM-PRO" w:hint="eastAsia"/>
              </w:rPr>
              <w:t>スキルや</w:t>
            </w:r>
            <w:r w:rsidRPr="00974C4A">
              <w:rPr>
                <w:rFonts w:ascii="HG丸ｺﾞｼｯｸM-PRO" w:eastAsia="HG丸ｺﾞｼｯｸM-PRO" w:hAnsi="HG丸ｺﾞｼｯｸM-PRO" w:hint="eastAsia"/>
              </w:rPr>
              <w:t>ノウハウ、知識について学</w:t>
            </w:r>
            <w:r w:rsidR="003044C3" w:rsidRPr="00974C4A">
              <w:rPr>
                <w:rFonts w:ascii="HG丸ｺﾞｼｯｸM-PRO" w:eastAsia="HG丸ｺﾞｼｯｸM-PRO" w:hAnsi="HG丸ｺﾞｼｯｸM-PRO" w:hint="eastAsia"/>
              </w:rPr>
              <w:t>び成長することができる</w:t>
            </w:r>
            <w:r w:rsidRPr="00974C4A">
              <w:rPr>
                <w:rFonts w:ascii="HG丸ｺﾞｼｯｸM-PRO" w:eastAsia="HG丸ｺﾞｼｯｸM-PRO" w:hAnsi="HG丸ｺﾞｼｯｸM-PRO" w:hint="eastAsia"/>
              </w:rPr>
              <w:t>機会が必要</w:t>
            </w:r>
          </w:p>
        </w:tc>
      </w:tr>
      <w:tr w:rsidR="00E72903" w:rsidRPr="00974C4A" w:rsidTr="00E47037">
        <w:tc>
          <w:tcPr>
            <w:tcW w:w="9634" w:type="dxa"/>
          </w:tcPr>
          <w:p w:rsidR="00E72903" w:rsidRPr="00974C4A" w:rsidRDefault="00566B29" w:rsidP="00566B29">
            <w:pPr>
              <w:spacing w:line="320" w:lineRule="exact"/>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３　</w:t>
            </w:r>
            <w:r w:rsidR="00E72903" w:rsidRPr="00974C4A">
              <w:rPr>
                <w:rFonts w:ascii="HG丸ｺﾞｼｯｸM-PRO" w:eastAsia="HG丸ｺﾞｼｯｸM-PRO" w:hAnsi="HG丸ｺﾞｼｯｸM-PRO" w:hint="eastAsia"/>
              </w:rPr>
              <w:t>つながりが生まれる環境</w:t>
            </w:r>
          </w:p>
          <w:p w:rsidR="000A543F" w:rsidRPr="00974C4A" w:rsidRDefault="000A543F" w:rsidP="00566B29">
            <w:pPr>
              <w:pStyle w:val="a4"/>
              <w:spacing w:line="320" w:lineRule="exact"/>
              <w:ind w:leftChars="0" w:left="360"/>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～活動者どうしが協力し合うようになるためには～</w:t>
            </w:r>
          </w:p>
          <w:p w:rsidR="005F5B35" w:rsidRPr="00974C4A" w:rsidRDefault="005F5B35" w:rsidP="00566B29">
            <w:pPr>
              <w:pStyle w:val="a4"/>
              <w:spacing w:line="320" w:lineRule="exact"/>
              <w:ind w:leftChars="0" w:left="360"/>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活動者どうしがお互いに知り合いつながることができる環境が必要</w:t>
            </w:r>
          </w:p>
        </w:tc>
      </w:tr>
      <w:tr w:rsidR="00E72903" w:rsidRPr="00974C4A" w:rsidTr="00E47037">
        <w:tc>
          <w:tcPr>
            <w:tcW w:w="9634" w:type="dxa"/>
          </w:tcPr>
          <w:p w:rsidR="00E72903" w:rsidRPr="00974C4A" w:rsidRDefault="00566B29" w:rsidP="00566B29">
            <w:pPr>
              <w:spacing w:line="320" w:lineRule="exact"/>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４　</w:t>
            </w:r>
            <w:r w:rsidR="00E72903" w:rsidRPr="00974C4A">
              <w:rPr>
                <w:rFonts w:ascii="HG丸ｺﾞｼｯｸM-PRO" w:eastAsia="HG丸ｺﾞｼｯｸM-PRO" w:hAnsi="HG丸ｺﾞｼｯｸM-PRO" w:hint="eastAsia"/>
              </w:rPr>
              <w:t>活動が認知、顕彰される環境</w:t>
            </w:r>
          </w:p>
          <w:p w:rsidR="000A543F" w:rsidRPr="00974C4A" w:rsidRDefault="000A543F" w:rsidP="00566B29">
            <w:pPr>
              <w:pStyle w:val="a4"/>
              <w:spacing w:line="320" w:lineRule="exact"/>
              <w:ind w:leftChars="0" w:left="360"/>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～活動者や協力者のモチベーションを維持</w:t>
            </w:r>
            <w:r w:rsidR="00C26362" w:rsidRPr="00974C4A">
              <w:rPr>
                <w:rFonts w:ascii="HG丸ｺﾞｼｯｸM-PRO" w:eastAsia="HG丸ｺﾞｼｯｸM-PRO" w:hAnsi="HG丸ｺﾞｼｯｸM-PRO" w:hint="eastAsia"/>
              </w:rPr>
              <w:t>し、活動が</w:t>
            </w:r>
            <w:r w:rsidR="002D3AFA" w:rsidRPr="00974C4A">
              <w:rPr>
                <w:rFonts w:ascii="HG丸ｺﾞｼｯｸM-PRO" w:eastAsia="HG丸ｺﾞｼｯｸM-PRO" w:hAnsi="HG丸ｺﾞｼｯｸM-PRO" w:hint="eastAsia"/>
              </w:rPr>
              <w:t>継続</w:t>
            </w:r>
            <w:r w:rsidR="00C26362" w:rsidRPr="00974C4A">
              <w:rPr>
                <w:rFonts w:ascii="HG丸ｺﾞｼｯｸM-PRO" w:eastAsia="HG丸ｺﾞｼｯｸM-PRO" w:hAnsi="HG丸ｺﾞｼｯｸM-PRO" w:hint="eastAsia"/>
              </w:rPr>
              <w:t>・発展する</w:t>
            </w:r>
            <w:r w:rsidRPr="00974C4A">
              <w:rPr>
                <w:rFonts w:ascii="HG丸ｺﾞｼｯｸM-PRO" w:eastAsia="HG丸ｺﾞｼｯｸM-PRO" w:hAnsi="HG丸ｺﾞｼｯｸM-PRO" w:hint="eastAsia"/>
              </w:rPr>
              <w:t>ためには～</w:t>
            </w:r>
          </w:p>
          <w:p w:rsidR="005F5B35" w:rsidRPr="00974C4A" w:rsidRDefault="00BC34E3" w:rsidP="00566B29">
            <w:pPr>
              <w:pStyle w:val="a4"/>
              <w:spacing w:line="320" w:lineRule="exact"/>
              <w:ind w:leftChars="0" w:left="360"/>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取組が認知され、顕彰される環境が必要</w:t>
            </w:r>
          </w:p>
        </w:tc>
      </w:tr>
      <w:tr w:rsidR="00E72903" w:rsidRPr="00974C4A" w:rsidTr="00E47037">
        <w:tc>
          <w:tcPr>
            <w:tcW w:w="9634" w:type="dxa"/>
          </w:tcPr>
          <w:p w:rsidR="00E72903" w:rsidRPr="00974C4A" w:rsidRDefault="00566B29" w:rsidP="00566B29">
            <w:pPr>
              <w:spacing w:line="320" w:lineRule="exact"/>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５　</w:t>
            </w:r>
            <w:r w:rsidR="00E72903" w:rsidRPr="00974C4A">
              <w:rPr>
                <w:rFonts w:ascii="HG丸ｺﾞｼｯｸM-PRO" w:eastAsia="HG丸ｺﾞｼｯｸM-PRO" w:hAnsi="HG丸ｺﾞｼｯｸM-PRO" w:hint="eastAsia"/>
              </w:rPr>
              <w:t>活動状況に応じて</w:t>
            </w:r>
            <w:r w:rsidR="00B50700" w:rsidRPr="00974C4A">
              <w:rPr>
                <w:rFonts w:ascii="HG丸ｺﾞｼｯｸM-PRO" w:eastAsia="HG丸ｺﾞｼｯｸM-PRO" w:hAnsi="HG丸ｺﾞｼｯｸM-PRO" w:hint="eastAsia"/>
              </w:rPr>
              <w:t>適切な支援を受けることができる環境</w:t>
            </w:r>
          </w:p>
          <w:p w:rsidR="003044C3" w:rsidRPr="00974C4A" w:rsidRDefault="000A543F" w:rsidP="00566B29">
            <w:pPr>
              <w:pStyle w:val="a4"/>
              <w:spacing w:line="320" w:lineRule="exact"/>
              <w:ind w:leftChars="0" w:left="360"/>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w:t>
            </w:r>
            <w:r w:rsidR="002D3AFA" w:rsidRPr="00974C4A">
              <w:rPr>
                <w:rFonts w:ascii="HG丸ｺﾞｼｯｸM-PRO" w:eastAsia="HG丸ｺﾞｼｯｸM-PRO" w:hAnsi="HG丸ｺﾞｼｯｸM-PRO" w:hint="eastAsia"/>
              </w:rPr>
              <w:t>より多くの</w:t>
            </w:r>
            <w:r w:rsidRPr="00974C4A">
              <w:rPr>
                <w:rFonts w:ascii="HG丸ｺﾞｼｯｸM-PRO" w:eastAsia="HG丸ｺﾞｼｯｸM-PRO" w:hAnsi="HG丸ｺﾞｼｯｸM-PRO" w:hint="eastAsia"/>
              </w:rPr>
              <w:t>活動</w:t>
            </w:r>
            <w:r w:rsidR="00B50700" w:rsidRPr="00974C4A">
              <w:rPr>
                <w:rFonts w:ascii="HG丸ｺﾞｼｯｸM-PRO" w:eastAsia="HG丸ｺﾞｼｯｸM-PRO" w:hAnsi="HG丸ｺﾞｼｯｸM-PRO" w:hint="eastAsia"/>
              </w:rPr>
              <w:t>者</w:t>
            </w:r>
            <w:r w:rsidR="00AC5352" w:rsidRPr="00974C4A">
              <w:rPr>
                <w:rFonts w:ascii="HG丸ｺﾞｼｯｸM-PRO" w:eastAsia="HG丸ｺﾞｼｯｸM-PRO" w:hAnsi="HG丸ｺﾞｼｯｸM-PRO" w:hint="eastAsia"/>
              </w:rPr>
              <w:t>の</w:t>
            </w:r>
            <w:r w:rsidR="00B50700" w:rsidRPr="00974C4A">
              <w:rPr>
                <w:rFonts w:ascii="HG丸ｺﾞｼｯｸM-PRO" w:eastAsia="HG丸ｺﾞｼｯｸM-PRO" w:hAnsi="HG丸ｺﾞｼｯｸM-PRO" w:hint="eastAsia"/>
              </w:rPr>
              <w:t>活動が</w:t>
            </w:r>
            <w:r w:rsidR="002D3AFA" w:rsidRPr="00974C4A">
              <w:rPr>
                <w:rFonts w:ascii="HG丸ｺﾞｼｯｸM-PRO" w:eastAsia="HG丸ｺﾞｼｯｸM-PRO" w:hAnsi="HG丸ｺﾞｼｯｸM-PRO" w:hint="eastAsia"/>
              </w:rPr>
              <w:t>発展するためには～</w:t>
            </w:r>
          </w:p>
          <w:p w:rsidR="000A543F" w:rsidRPr="00974C4A" w:rsidRDefault="00BC34E3" w:rsidP="00566B29">
            <w:pPr>
              <w:pStyle w:val="a4"/>
              <w:spacing w:line="320" w:lineRule="exact"/>
              <w:ind w:leftChars="0" w:left="360"/>
              <w:jc w:val="left"/>
              <w:rPr>
                <w:rFonts w:ascii="HG丸ｺﾞｼｯｸM-PRO" w:eastAsia="HG丸ｺﾞｼｯｸM-PRO" w:hAnsi="HG丸ｺﾞｼｯｸM-PRO"/>
              </w:rPr>
            </w:pPr>
            <w:r w:rsidRPr="00974C4A">
              <w:rPr>
                <w:rFonts w:ascii="HG丸ｺﾞｼｯｸM-PRO" w:eastAsia="HG丸ｺﾞｼｯｸM-PRO" w:hAnsi="HG丸ｺﾞｼｯｸM-PRO" w:hint="eastAsia"/>
              </w:rPr>
              <w:t>活動者が必要とするタイミングで必要とする情報や機会を得ることができる環境</w:t>
            </w:r>
            <w:r w:rsidR="00E47037" w:rsidRPr="00974C4A">
              <w:rPr>
                <w:rFonts w:ascii="HG丸ｺﾞｼｯｸM-PRO" w:eastAsia="HG丸ｺﾞｼｯｸM-PRO" w:hAnsi="HG丸ｺﾞｼｯｸM-PRO" w:hint="eastAsia"/>
              </w:rPr>
              <w:t>が必要</w:t>
            </w:r>
          </w:p>
        </w:tc>
      </w:tr>
    </w:tbl>
    <w:p w:rsidR="00566B29" w:rsidRPr="00974C4A" w:rsidRDefault="00566B29" w:rsidP="00755C3B">
      <w:pPr>
        <w:spacing w:line="280" w:lineRule="exact"/>
        <w:jc w:val="center"/>
        <w:rPr>
          <w:rFonts w:ascii="HG丸ｺﾞｼｯｸM-PRO" w:eastAsia="HG丸ｺﾞｼｯｸM-PRO" w:hAnsi="HG丸ｺﾞｼｯｸM-PRO"/>
        </w:rPr>
      </w:pPr>
      <w:r w:rsidRPr="00974C4A">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09532FFB" wp14:editId="57645E30">
                <wp:simplePos x="0" y="0"/>
                <wp:positionH relativeFrom="margin">
                  <wp:align>center</wp:align>
                </wp:positionH>
                <wp:positionV relativeFrom="paragraph">
                  <wp:posOffset>88900</wp:posOffset>
                </wp:positionV>
                <wp:extent cx="1895475" cy="390525"/>
                <wp:effectExtent l="38100" t="0" r="66675" b="47625"/>
                <wp:wrapNone/>
                <wp:docPr id="3" name="二等辺三角形 3"/>
                <wp:cNvGraphicFramePr/>
                <a:graphic xmlns:a="http://schemas.openxmlformats.org/drawingml/2006/main">
                  <a:graphicData uri="http://schemas.microsoft.com/office/word/2010/wordprocessingShape">
                    <wps:wsp>
                      <wps:cNvSpPr/>
                      <wps:spPr>
                        <a:xfrm rot="10800000">
                          <a:off x="0" y="0"/>
                          <a:ext cx="1895475" cy="390525"/>
                        </a:xfrm>
                        <a:prstGeom prst="triangle">
                          <a:avLst>
                            <a:gd name="adj" fmla="val 5050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22A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left:0;text-align:left;margin-left:0;margin-top:7pt;width:149.25pt;height:30.75pt;rotation:180;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91uQIAAIEFAAAOAAAAZHJzL2Uyb0RvYy54bWysVM1u1DAQviPxDpbvNMl2Q9tVs9WqVRFS&#10;1a5oUc9ex94E+Q/bu9nlDSpx4hG4cOKOKsHTFNHHYOxks4X2hMghmvHMfDPzeTyHRysp0JJZV2tV&#10;4GwnxYgpqstazQv89ur0xT5GzhNVEqEVK/CaOXw0fv7ssDEjNtCVFiWzCECUGzWmwJX3ZpQkjlZM&#10;ErejDVNg5NpK4kG186S0pAF0KZJBmr5MGm1LYzVlzsHpSWvE44jPOaP+gnPHPBIFhtp8/Nv4n4V/&#10;Mj4ko7klpqppVwb5hyokqRUk7aFOiCdoYetHULKmVjvN/Q7VMtGc15TFHqCbLP2rm8uKGBZ7AXKc&#10;6Wly/w+Wni+nFtVlgXcxUkTCFd3dfvz19eb+x+3dt5v7L59+fv+MdgNPjXEjcL80U9tpDsTQ9Ipb&#10;iawGcrN0Pw1f5AK6Q6tI9bqnmq08onCY7R/kw70cIwq23YM0H+QhR9KCBVBjnX/FtERBKLC3NVFz&#10;EeggI7I8cz7SXXZFk/IdRlwKuLwlEShP8zQWDYCdM0gbSMgTmmnLj5JfCxbwhHrDONABFQ5ipjiI&#10;7FhYBLAFJpQy5bPWVJGStcd57Lmtv4+I3UTAgMxrIXrsDiAM+WPsFqbzD6EsznEf3JLbp/mzsDa4&#10;j4iZtfJ9sKyVtk91JqCrLnPrvyGppSawNNPlGoYlXjS8JWfoaQ13c0acnxILzMMhrAJ/AT8udFNg&#10;3UkYVdp+eOo8+MM0gxWjBp5hgd37BbEMI/FawZwfZMNheLdRGeZ7A1DsQ8vsoUUt5LGGa8pidVEM&#10;/l5sRG61vIaNMQlZwUQUhdwFpt5ulGPfrgfYOZRNJtEN3qoh/kxdGhrAA6thlq5W18SazYDCaJ/r&#10;zZPtxq5ldOsbIpWeLLzmtQ/GLa+dAu88Dk63k8IieahHr+3mHP8GAAD//wMAUEsDBBQABgAIAAAA&#10;IQAFaQMn3QAAAAYBAAAPAAAAZHJzL2Rvd25yZXYueG1sTI9BT8MwDIXvSPyHyEjcWMqgsHZNJ0Di&#10;iCjbOOyWNV5bkThVk3WFX493gpP1/Kz3PheryVkx4hA6TwpuZwkIpNqbjhoF283rzQJEiJqMtp5Q&#10;wTcGWJWXF4XOjT/RB47r2AgOoZBrBW2MfS5lqFt0Osx8j8TewQ9OR5ZDI82gTxzurJwnyYN0uiNu&#10;aHWPLy3WX+ujU9DfDZUcbbV7+6x+cLt5j9nzLlPq+mp6WoKIOMW/YzjjMzqUzLT3RzJBWAX8SOTt&#10;PU9259kiBbFX8JimIMtC/scvfwEAAP//AwBQSwECLQAUAAYACAAAACEAtoM4kv4AAADhAQAAEwAA&#10;AAAAAAAAAAAAAAAAAAAAW0NvbnRlbnRfVHlwZXNdLnhtbFBLAQItABQABgAIAAAAIQA4/SH/1gAA&#10;AJQBAAALAAAAAAAAAAAAAAAAAC8BAABfcmVscy8ucmVsc1BLAQItABQABgAIAAAAIQDuZ491uQIA&#10;AIEFAAAOAAAAAAAAAAAAAAAAAC4CAABkcnMvZTJvRG9jLnhtbFBLAQItABQABgAIAAAAIQAFaQMn&#10;3QAAAAYBAAAPAAAAAAAAAAAAAAAAABMFAABkcnMvZG93bnJldi54bWxQSwUGAAAAAAQABADzAAAA&#10;HQYAAAAA&#10;" adj="10909" fillcolor="#5b9bd5 [3204]" strokecolor="#1f4d78 [1604]" strokeweight="1pt">
                <w10:wrap anchorx="margin"/>
              </v:shape>
            </w:pict>
          </mc:Fallback>
        </mc:AlternateContent>
      </w:r>
    </w:p>
    <w:p w:rsidR="00AD2206" w:rsidRPr="00974C4A" w:rsidRDefault="00AD2206" w:rsidP="00755C3B">
      <w:pPr>
        <w:spacing w:line="280" w:lineRule="exact"/>
        <w:jc w:val="center"/>
        <w:rPr>
          <w:rFonts w:ascii="HG丸ｺﾞｼｯｸM-PRO" w:eastAsia="HG丸ｺﾞｼｯｸM-PRO" w:hAnsi="HG丸ｺﾞｼｯｸM-PRO"/>
        </w:rPr>
      </w:pPr>
    </w:p>
    <w:p w:rsidR="00505C13" w:rsidRPr="00974C4A" w:rsidRDefault="00505C13" w:rsidP="00755C3B">
      <w:pPr>
        <w:spacing w:line="280" w:lineRule="exact"/>
        <w:jc w:val="center"/>
        <w:rPr>
          <w:rFonts w:ascii="HG丸ｺﾞｼｯｸM-PRO" w:eastAsia="HG丸ｺﾞｼｯｸM-PRO" w:hAnsi="HG丸ｺﾞｼｯｸM-PRO"/>
        </w:rPr>
      </w:pPr>
    </w:p>
    <w:p w:rsidR="00180256" w:rsidRPr="00974C4A" w:rsidRDefault="00A4270D" w:rsidP="00566B29">
      <w:pPr>
        <w:spacing w:line="360" w:lineRule="auto"/>
        <w:jc w:val="center"/>
        <w:rPr>
          <w:rFonts w:ascii="HG丸ｺﾞｼｯｸM-PRO" w:eastAsia="HG丸ｺﾞｼｯｸM-PRO" w:hAnsi="HG丸ｺﾞｼｯｸM-PRO"/>
          <w:sz w:val="24"/>
          <w:szCs w:val="24"/>
        </w:rPr>
      </w:pPr>
      <w:r w:rsidRPr="00974C4A">
        <w:rPr>
          <w:rFonts w:ascii="HG丸ｺﾞｼｯｸM-PRO" w:eastAsia="HG丸ｺﾞｼｯｸM-PRO" w:hAnsi="HG丸ｺﾞｼｯｸM-PRO" w:hint="eastAsia"/>
          <w:sz w:val="24"/>
          <w:szCs w:val="24"/>
        </w:rPr>
        <w:t xml:space="preserve">Ⅲ </w:t>
      </w:r>
      <w:r w:rsidR="00180256" w:rsidRPr="00974C4A">
        <w:rPr>
          <w:rFonts w:ascii="HG丸ｺﾞｼｯｸM-PRO" w:eastAsia="HG丸ｺﾞｼｯｸM-PRO" w:hAnsi="HG丸ｺﾞｼｯｸM-PRO" w:hint="eastAsia"/>
          <w:sz w:val="24"/>
          <w:szCs w:val="24"/>
        </w:rPr>
        <w:t>大阪市</w:t>
      </w:r>
      <w:r w:rsidR="007661A0" w:rsidRPr="00974C4A">
        <w:rPr>
          <w:rFonts w:ascii="HG丸ｺﾞｼｯｸM-PRO" w:eastAsia="HG丸ｺﾞｼｯｸM-PRO" w:hAnsi="HG丸ｺﾞｼｯｸM-PRO" w:hint="eastAsia"/>
          <w:sz w:val="24"/>
          <w:szCs w:val="24"/>
        </w:rPr>
        <w:t>に</w:t>
      </w:r>
      <w:r w:rsidR="00180256" w:rsidRPr="00974C4A">
        <w:rPr>
          <w:rFonts w:ascii="HG丸ｺﾞｼｯｸM-PRO" w:eastAsia="HG丸ｺﾞｼｯｸM-PRO" w:hAnsi="HG丸ｺﾞｼｯｸM-PRO" w:hint="eastAsia"/>
          <w:sz w:val="24"/>
          <w:szCs w:val="24"/>
        </w:rPr>
        <w:t>おける主な市民活動推進施策の現状</w:t>
      </w:r>
    </w:p>
    <w:tbl>
      <w:tblPr>
        <w:tblStyle w:val="a3"/>
        <w:tblW w:w="9634" w:type="dxa"/>
        <w:tblLook w:val="04A0" w:firstRow="1" w:lastRow="0" w:firstColumn="1" w:lastColumn="0" w:noHBand="0" w:noVBand="1"/>
      </w:tblPr>
      <w:tblGrid>
        <w:gridCol w:w="9634"/>
      </w:tblGrid>
      <w:tr w:rsidR="00180256" w:rsidRPr="00974C4A" w:rsidTr="0012317F">
        <w:tc>
          <w:tcPr>
            <w:tcW w:w="9634" w:type="dxa"/>
            <w:shd w:val="clear" w:color="auto" w:fill="F7CAAC" w:themeFill="accent2" w:themeFillTint="66"/>
          </w:tcPr>
          <w:p w:rsidR="00180256" w:rsidRPr="00974C4A" w:rsidRDefault="00566B29" w:rsidP="00D94F39">
            <w:pPr>
              <w:spacing w:line="320" w:lineRule="exact"/>
              <w:jc w:val="center"/>
              <w:rPr>
                <w:rFonts w:ascii="HG丸ｺﾞｼｯｸM-PRO" w:eastAsia="HG丸ｺﾞｼｯｸM-PRO" w:hAnsi="HG丸ｺﾞｼｯｸM-PRO"/>
              </w:rPr>
            </w:pPr>
            <w:r w:rsidRPr="00974C4A">
              <w:rPr>
                <w:rFonts w:ascii="HG丸ｺﾞｼｯｸM-PRO" w:eastAsia="HG丸ｺﾞｼｯｸM-PRO" w:hAnsi="HG丸ｺﾞｼｯｸM-PRO" w:hint="eastAsia"/>
              </w:rPr>
              <w:t>「</w:t>
            </w:r>
            <w:r w:rsidR="00E47037" w:rsidRPr="00974C4A">
              <w:rPr>
                <w:rFonts w:ascii="HG丸ｺﾞｼｯｸM-PRO" w:eastAsia="HG丸ｺﾞｼｯｸM-PRO" w:hAnsi="HG丸ｺﾞｼｯｸM-PRO" w:hint="eastAsia"/>
              </w:rPr>
              <w:t>大阪市</w:t>
            </w:r>
            <w:r w:rsidRPr="00974C4A">
              <w:rPr>
                <w:rFonts w:ascii="HG丸ｺﾞｼｯｸM-PRO" w:eastAsia="HG丸ｺﾞｼｯｸM-PRO" w:hAnsi="HG丸ｺﾞｼｯｸM-PRO" w:hint="eastAsia"/>
              </w:rPr>
              <w:t>」</w:t>
            </w:r>
            <w:r w:rsidR="00E47037" w:rsidRPr="00974C4A">
              <w:rPr>
                <w:rFonts w:ascii="HG丸ｺﾞｼｯｸM-PRO" w:eastAsia="HG丸ｺﾞｼｯｸM-PRO" w:hAnsi="HG丸ｺﾞｼｯｸM-PRO" w:hint="eastAsia"/>
              </w:rPr>
              <w:t>と</w:t>
            </w:r>
            <w:r w:rsidRPr="00974C4A">
              <w:rPr>
                <w:rFonts w:ascii="HG丸ｺﾞｼｯｸM-PRO" w:eastAsia="HG丸ｺﾞｼｯｸM-PRO" w:hAnsi="HG丸ｺﾞｼｯｸM-PRO" w:hint="eastAsia"/>
              </w:rPr>
              <w:t>「</w:t>
            </w:r>
            <w:r w:rsidR="00E47037" w:rsidRPr="00974C4A">
              <w:rPr>
                <w:rFonts w:ascii="HG丸ｺﾞｼｯｸM-PRO" w:eastAsia="HG丸ｺﾞｼｯｸM-PRO" w:hAnsi="HG丸ｺﾞｼｯｸM-PRO" w:hint="eastAsia"/>
              </w:rPr>
              <w:t>民間</w:t>
            </w:r>
            <w:r w:rsidRPr="00974C4A">
              <w:rPr>
                <w:rFonts w:ascii="HG丸ｺﾞｼｯｸM-PRO" w:eastAsia="HG丸ｺﾞｼｯｸM-PRO" w:hAnsi="HG丸ｺﾞｼｯｸM-PRO" w:hint="eastAsia"/>
              </w:rPr>
              <w:t>」</w:t>
            </w:r>
            <w:r w:rsidR="00E47037" w:rsidRPr="00974C4A">
              <w:rPr>
                <w:rFonts w:ascii="HG丸ｺﾞｼｯｸM-PRO" w:eastAsia="HG丸ｺﾞｼｯｸM-PRO" w:hAnsi="HG丸ｺﾞｼｯｸM-PRO" w:hint="eastAsia"/>
              </w:rPr>
              <w:t>が実施する「</w:t>
            </w:r>
            <w:r w:rsidR="00180256" w:rsidRPr="00974C4A">
              <w:rPr>
                <w:rFonts w:ascii="HG丸ｺﾞｼｯｸM-PRO" w:eastAsia="HG丸ｺﾞｼｯｸM-PRO" w:hAnsi="HG丸ｺﾞｼｯｸM-PRO" w:hint="eastAsia"/>
              </w:rPr>
              <w:t>５つの環境につながる現状の支援策</w:t>
            </w:r>
            <w:r w:rsidR="00E47037" w:rsidRPr="00974C4A">
              <w:rPr>
                <w:rFonts w:ascii="HG丸ｺﾞｼｯｸM-PRO" w:eastAsia="HG丸ｺﾞｼｯｸM-PRO" w:hAnsi="HG丸ｺﾞｼｯｸM-PRO" w:hint="eastAsia"/>
              </w:rPr>
              <w:t>」を</w:t>
            </w:r>
            <w:r w:rsidR="00D94F39" w:rsidRPr="00974C4A">
              <w:rPr>
                <w:rFonts w:ascii="HG丸ｺﾞｼｯｸM-PRO" w:eastAsia="HG丸ｺﾞｼｯｸM-PRO" w:hAnsi="HG丸ｺﾞｼｯｸM-PRO" w:hint="eastAsia"/>
              </w:rPr>
              <w:t>紹介</w:t>
            </w:r>
          </w:p>
        </w:tc>
      </w:tr>
      <w:tr w:rsidR="00566B29" w:rsidRPr="00974C4A" w:rsidTr="00E47037">
        <w:tc>
          <w:tcPr>
            <w:tcW w:w="9634" w:type="dxa"/>
          </w:tcPr>
          <w:p w:rsidR="00566B29" w:rsidRPr="00974C4A" w:rsidRDefault="00763DAA" w:rsidP="00566B29">
            <w:pPr>
              <w:spacing w:line="320" w:lineRule="exact"/>
              <w:rPr>
                <w:rFonts w:ascii="HG丸ｺﾞｼｯｸM-PRO" w:eastAsia="HG丸ｺﾞｼｯｸM-PRO" w:hAnsi="HG丸ｺﾞｼｯｸM-PRO"/>
              </w:rPr>
            </w:pPr>
            <w:r w:rsidRPr="00974C4A">
              <w:rPr>
                <w:rFonts w:ascii="ＭＳ 明朝" w:eastAsia="ＭＳ 明朝" w:hAnsi="ＭＳ 明朝" w:cs="ＭＳ 明朝" w:hint="eastAsia"/>
              </w:rPr>
              <w:t>➢</w:t>
            </w:r>
            <w:r w:rsidRPr="00974C4A">
              <w:rPr>
                <w:rFonts w:ascii="HG丸ｺﾞｼｯｸM-PRO" w:eastAsia="HG丸ｺﾞｼｯｸM-PRO" w:hAnsi="HG丸ｺﾞｼｯｸM-PRO" w:cs="HG丸ｺﾞｼｯｸM-PRO" w:hint="eastAsia"/>
              </w:rPr>
              <w:t>大阪市も民間もそれぞれの立場から市民活動の支援を行っている。</w:t>
            </w:r>
          </w:p>
          <w:p w:rsidR="00566B29" w:rsidRPr="00974C4A" w:rsidRDefault="00763DAA" w:rsidP="001B2ACC">
            <w:pPr>
              <w:spacing w:line="320" w:lineRule="exact"/>
              <w:ind w:left="210" w:hangingChars="100" w:hanging="210"/>
              <w:rPr>
                <w:rFonts w:ascii="HG丸ｺﾞｼｯｸM-PRO" w:eastAsia="HG丸ｺﾞｼｯｸM-PRO" w:hAnsi="HG丸ｺﾞｼｯｸM-PRO"/>
              </w:rPr>
            </w:pPr>
            <w:r w:rsidRPr="00974C4A">
              <w:rPr>
                <w:rFonts w:ascii="ＭＳ 明朝" w:eastAsia="ＭＳ 明朝" w:hAnsi="ＭＳ 明朝" w:cs="ＭＳ 明朝" w:hint="eastAsia"/>
              </w:rPr>
              <w:t>➢</w:t>
            </w:r>
            <w:r w:rsidR="00CB47D9" w:rsidRPr="00974C4A">
              <w:rPr>
                <w:rFonts w:ascii="HG丸ｺﾞｼｯｸM-PRO" w:eastAsia="HG丸ｺﾞｼｯｸM-PRO" w:hAnsi="HG丸ｺﾞｼｯｸM-PRO" w:hint="eastAsia"/>
              </w:rPr>
              <w:t>活動者や支援者に活用いただくとともに、有効と思われる取組については、各地域や団体においても展開いただ</w:t>
            </w:r>
            <w:r w:rsidR="001B2ACC" w:rsidRPr="00974C4A">
              <w:rPr>
                <w:rFonts w:ascii="HG丸ｺﾞｼｯｸM-PRO" w:eastAsia="HG丸ｺﾞｼｯｸM-PRO" w:hAnsi="HG丸ｺﾞｼｯｸM-PRO" w:hint="eastAsia"/>
              </w:rPr>
              <w:t>くことを目的に、支援策を紹介</w:t>
            </w:r>
          </w:p>
        </w:tc>
      </w:tr>
    </w:tbl>
    <w:p w:rsidR="00566B29" w:rsidRPr="00974C4A" w:rsidRDefault="00566B29" w:rsidP="00566B29">
      <w:pPr>
        <w:spacing w:line="100" w:lineRule="exact"/>
        <w:rPr>
          <w:rFonts w:ascii="HG丸ｺﾞｼｯｸM-PRO" w:eastAsia="HG丸ｺﾞｼｯｸM-PRO" w:hAnsi="HG丸ｺﾞｼｯｸM-PRO"/>
        </w:rPr>
      </w:pPr>
    </w:p>
    <w:p w:rsidR="00505C13" w:rsidRPr="00974C4A" w:rsidRDefault="00505C13" w:rsidP="00755C3B">
      <w:pPr>
        <w:spacing w:line="280" w:lineRule="exact"/>
        <w:rPr>
          <w:rFonts w:ascii="HG丸ｺﾞｼｯｸM-PRO" w:eastAsia="HG丸ｺﾞｼｯｸM-PRO" w:hAnsi="HG丸ｺﾞｼｯｸM-PRO"/>
        </w:rPr>
      </w:pPr>
      <w:r w:rsidRPr="00974C4A">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14:anchorId="7C2339A0" wp14:editId="6E66A98E">
                <wp:simplePos x="0" y="0"/>
                <wp:positionH relativeFrom="margin">
                  <wp:align>center</wp:align>
                </wp:positionH>
                <wp:positionV relativeFrom="paragraph">
                  <wp:posOffset>13335</wp:posOffset>
                </wp:positionV>
                <wp:extent cx="2009775" cy="314325"/>
                <wp:effectExtent l="38100" t="0" r="0" b="47625"/>
                <wp:wrapNone/>
                <wp:docPr id="4" name="下矢印 4"/>
                <wp:cNvGraphicFramePr/>
                <a:graphic xmlns:a="http://schemas.openxmlformats.org/drawingml/2006/main">
                  <a:graphicData uri="http://schemas.microsoft.com/office/word/2010/wordprocessingShape">
                    <wps:wsp>
                      <wps:cNvSpPr/>
                      <wps:spPr>
                        <a:xfrm>
                          <a:off x="0" y="0"/>
                          <a:ext cx="2009775" cy="3143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D16D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0;margin-top:1.05pt;width:158.25pt;height:24.7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PfokQIAABcFAAAOAAAAZHJzL2Uyb0RvYy54bWysVM1uEzEQviPxDpbvdJM0Ie2qmyptVIRU&#10;tZVa1PPEa2ct+Q/byaa8AuIZkHgCjjwQiNdg7N30j54Qe/DOeMYznm++8dHxViuy4T5Iayo63BtQ&#10;wg2ztTSrin64OXtzQEmIYGpQ1vCK3vFAj2evXx21ruQj21hVc08wiAll6yraxOjKogis4RrCnnXc&#10;oFFYryGi6ldF7aHF6FoVo8HgbdFaXztvGQ8Bdxedkc5yfCE4i5dCBB6JqijeLebV53WZ1mJ2BOXK&#10;g2sk668B/3ALDdJg0vtQC4hA1l7+FUpL5m2wIu4xqwsrhGQ814DVDAfPqrluwPFcC4IT3D1M4f+F&#10;ZRebK09kXdExJQY0tujnj8+/v3779eU7GSd4WhdK9Lp2V77XAoqp1q3wOv2xCrLNkN7dQ8q3kTDc&#10;xB4dTqcTShja9ofj/dEkBS0eTjsf4jtuNUlCRWvbmrn3ts1wwuY8xM5/55cyBqtkfSaVyopfLU+V&#10;JxvAHk9ODk8WuxRP3JQhLTJ0NB0gDxgg14SCiKJ2WH0wK0pArZDELPqc+8np8EKSnLyBmvepB/j1&#10;xfXuudAncVIVCwhNdySb0hEotYw4CErqih6kQLtIyiQrz1TusUgd6XqQpKWt77CF3nbcDo6dSUxy&#10;DiFegUcyY7k4oPESF6EsYmB7iZLG+k8v7Sd/5BhaKWlxOBCfj2vwnBL13iD7DofjcZqmrIwn0xEq&#10;/rFl+dhi1vrUYm+G+BQ4lsXkH9VOFN7qW5zjecqKJjAMc3ed6JXT2A0tvgSMz+fZDSfIQTw3146l&#10;4AmnBO/N9ha86+kUkYgXdjdIUD4jVOebTho7X0crZGbbA67YwaTg9OVe9i9FGu/HevZ6eM9mfwAA&#10;AP//AwBQSwMEFAAGAAgAAAAhAFznxHPcAAAABQEAAA8AAABkcnMvZG93bnJldi54bWxMj0FPg0AU&#10;hO8m/Q+bZ9JLYxcwJQZ5NKamN43aol637BNI2beEXQr+e9eTHiczmfkm386mExcaXGsZIV5HIIgr&#10;q1uuEcrj/uYOhPOKteosE8I3OdgWi6tcZdpO/EaXg69FKGGXKYTG+z6T0lUNGeXWticO3pcdjPJB&#10;DrXUg5pCuelkEkWpNKrlsNConnYNVefDaBBey5fHiax/XkW7Vfl05I/x/TNBXF7PD/cgPM3+Lwy/&#10;+AEdisB0siNrJzqEcMQjJDGIYN7G6QbECWETpyCLXP6nL34AAAD//wMAUEsBAi0AFAAGAAgAAAAh&#10;ALaDOJL+AAAA4QEAABMAAAAAAAAAAAAAAAAAAAAAAFtDb250ZW50X1R5cGVzXS54bWxQSwECLQAU&#10;AAYACAAAACEAOP0h/9YAAACUAQAACwAAAAAAAAAAAAAAAAAvAQAAX3JlbHMvLnJlbHNQSwECLQAU&#10;AAYACAAAACEA9VD36JECAAAXBQAADgAAAAAAAAAAAAAAAAAuAgAAZHJzL2Uyb0RvYy54bWxQSwEC&#10;LQAUAAYACAAAACEAXOfEc9wAAAAFAQAADwAAAAAAAAAAAAAAAADrBAAAZHJzL2Rvd25yZXYueG1s&#10;UEsFBgAAAAAEAAQA8wAAAPQFAAAAAA==&#10;" adj="10800" fillcolor="#5b9bd5" strokecolor="#41719c" strokeweight="1pt">
                <w10:wrap anchorx="margin"/>
              </v:shape>
            </w:pict>
          </mc:Fallback>
        </mc:AlternateContent>
      </w:r>
    </w:p>
    <w:p w:rsidR="00505C13" w:rsidRPr="00974C4A" w:rsidRDefault="00505C13" w:rsidP="00755C3B">
      <w:pPr>
        <w:spacing w:line="280" w:lineRule="exact"/>
        <w:rPr>
          <w:rFonts w:ascii="HG丸ｺﾞｼｯｸM-PRO" w:eastAsia="HG丸ｺﾞｼｯｸM-PRO" w:hAnsi="HG丸ｺﾞｼｯｸM-PRO"/>
        </w:rPr>
      </w:pPr>
    </w:p>
    <w:p w:rsidR="00180256" w:rsidRPr="00974C4A" w:rsidRDefault="00CC30CF" w:rsidP="00CC30CF">
      <w:pPr>
        <w:spacing w:afterLines="70" w:after="252"/>
        <w:jc w:val="center"/>
        <w:rPr>
          <w:rFonts w:ascii="HG丸ｺﾞｼｯｸM-PRO" w:eastAsia="HG丸ｺﾞｼｯｸM-PRO" w:hAnsi="HG丸ｺﾞｼｯｸM-PRO"/>
          <w:sz w:val="24"/>
          <w:szCs w:val="24"/>
        </w:rPr>
      </w:pPr>
      <w:r w:rsidRPr="00974C4A">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65408" behindDoc="0" locked="0" layoutInCell="1" allowOverlap="1" wp14:anchorId="318FF510" wp14:editId="7AB93137">
                <wp:simplePos x="0" y="0"/>
                <wp:positionH relativeFrom="margin">
                  <wp:posOffset>-139065</wp:posOffset>
                </wp:positionH>
                <wp:positionV relativeFrom="paragraph">
                  <wp:posOffset>297180</wp:posOffset>
                </wp:positionV>
                <wp:extent cx="6400800" cy="9029700"/>
                <wp:effectExtent l="19050" t="19050" r="19050" b="19050"/>
                <wp:wrapNone/>
                <wp:docPr id="5" name="角丸四角形 5"/>
                <wp:cNvGraphicFramePr/>
                <a:graphic xmlns:a="http://schemas.openxmlformats.org/drawingml/2006/main">
                  <a:graphicData uri="http://schemas.microsoft.com/office/word/2010/wordprocessingShape">
                    <wps:wsp>
                      <wps:cNvSpPr/>
                      <wps:spPr>
                        <a:xfrm>
                          <a:off x="0" y="0"/>
                          <a:ext cx="6400800" cy="9029700"/>
                        </a:xfrm>
                        <a:prstGeom prst="roundRect">
                          <a:avLst>
                            <a:gd name="adj" fmla="val 4690"/>
                          </a:avLst>
                        </a:prstGeom>
                        <a:noFill/>
                        <a:ln w="38100">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6EB15D" id="角丸四角形 5" o:spid="_x0000_s1026" style="position:absolute;left:0;text-align:left;margin-left:-10.95pt;margin-top:23.4pt;width:7in;height:71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0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HyQIAAMIFAAAOAAAAZHJzL2Uyb0RvYy54bWysVM1uEzEQviPxDpbvdDchSZuo2ypqVYRU&#10;2qot6tnx2smC7TG288djcO2NC6/QC29DJR6DsXezSaHigMhhM+P5/+bn8HilFVkI5yswBe3s5ZQI&#10;w6GszLSg72/PXh1Q4gMzJVNgREHXwtPjo5cvDpd2JLowA1UKR9CJ8aOlLegsBDvKMs9nQjO/B1YY&#10;FEpwmgVk3TQrHVuid62ybp4PsiW40jrgwnt8Pa2F9Cj5l1LwcCmlF4GogmJuIX1d+k7iNzs6ZKOp&#10;Y3ZW8SYN9g9ZaFYZDNq6OmWBkbmr/nClK+7Agwx7HHQGUlZcpBqwmk7+WzU3M2ZFqgXB8baFyf8/&#10;t/xiceVIVRa0T4lhGlv089uXHw8Pj/f3SDx+/0r6EaSl9SPUvbFXruE8krHilXQ6/mMtZJWAXbfA&#10;ilUgHB8HvTw/yBF/jrJh3h3uI4N+sq25dT68EaBJJArqYG7Ka2xfQpUtzn1I8JZNkqz8QInUCpu1&#10;YIr0BsONw0YXXW9cRkMDZ5VSqdvKkGVBXx90MIco8qCqMkoTEwdPnChH0G1BJ9NO0lFz/Q7K+q2f&#10;46/JPs1pVE+17HjC8MrgY8StRipRYa1EDKPMtZAIO2LTrZN4GpdxLkwYNFGSdjSTmGVrWGfWZlAn&#10;p0KnMWp0o5lIi9AaNmX/LWJrkaKCCa2xrgy451IuP7aRa/1N9XXNsfwJlGucNgf1GnrLzyrs9jnz&#10;4Yo5bCVOCN6ScIkfqQC7BA1FyQzc5+feoz6uA0opWeIeF9R/mjMnKFFvDS7KsNPrxcVPTK+/30XG&#10;7UomuxIz1yeAfe/g1bI8kVE/qA0pHeg7PDnjGBVFzHCMXVAe3IY5CfV9waPFxXic1HDZLQvn5sby&#10;6DyiGqfzdnXHnG1GPuC2XMBm59koDXK9JFvdaGlgPA8gqxCFW1wbBg8FUk8u0S6ftLan9+gXAAAA&#10;//8DAFBLAwQUAAYACAAAACEA/GvwLd8AAAALAQAADwAAAGRycy9kb3ducmV2LnhtbEyPwUrDQBCG&#10;74LvsIzgrd1skZCm2RQRPWhBbBWLt0l2TILZ3ZDdNvHtHU96nJmPf76/2M62F2caQ+edBrVMQJCr&#10;velco+Ht9WGRgQgRncHeO9LwTQG25eVFgbnxk9vT+RAbwSEu5KihjXHIpQx1SxbD0g/k+PbpR4uR&#10;x7GRZsSJw20vV0mSSoud4w8tDnTXUv11OFkN+I6kKnr6sOp5Nx0fd+HevgStr6/m2w2ISHP8g+FX&#10;n9WhZKfKn5wJotewWKk1oxpuUq7AwDpLFYiKSd5kIMtC/u9Q/gAAAP//AwBQSwECLQAUAAYACAAA&#10;ACEAtoM4kv4AAADhAQAAEwAAAAAAAAAAAAAAAAAAAAAAW0NvbnRlbnRfVHlwZXNdLnhtbFBLAQIt&#10;ABQABgAIAAAAIQA4/SH/1gAAAJQBAAALAAAAAAAAAAAAAAAAAC8BAABfcmVscy8ucmVsc1BLAQIt&#10;ABQABgAIAAAAIQAN/zfHyQIAAMIFAAAOAAAAAAAAAAAAAAAAAC4CAABkcnMvZTJvRG9jLnhtbFBL&#10;AQItABQABgAIAAAAIQD8a/At3wAAAAsBAAAPAAAAAAAAAAAAAAAAACMFAABkcnMvZG93bnJldi54&#10;bWxQSwUGAAAAAAQABADzAAAALwYAAAAA&#10;" filled="f" strokecolor="#7f7f7f [1612]" strokeweight="3pt">
                <v:stroke joinstyle="miter"/>
                <w10:wrap anchorx="margin"/>
              </v:roundrect>
            </w:pict>
          </mc:Fallback>
        </mc:AlternateContent>
      </w:r>
      <w:r w:rsidR="00A4270D" w:rsidRPr="00974C4A">
        <w:rPr>
          <w:rFonts w:ascii="HG丸ｺﾞｼｯｸM-PRO" w:eastAsia="HG丸ｺﾞｼｯｸM-PRO" w:hAnsi="HG丸ｺﾞｼｯｸM-PRO" w:hint="eastAsia"/>
          <w:sz w:val="24"/>
          <w:szCs w:val="24"/>
        </w:rPr>
        <w:t xml:space="preserve">Ⅳ </w:t>
      </w:r>
      <w:r w:rsidR="00180256" w:rsidRPr="00974C4A">
        <w:rPr>
          <w:rFonts w:ascii="HG丸ｺﾞｼｯｸM-PRO" w:eastAsia="HG丸ｺﾞｼｯｸM-PRO" w:hAnsi="HG丸ｺﾞｼｯｸM-PRO" w:hint="eastAsia"/>
          <w:sz w:val="24"/>
          <w:szCs w:val="24"/>
        </w:rPr>
        <w:t>今後取り組むべき課題と支援策</w:t>
      </w:r>
    </w:p>
    <w:tbl>
      <w:tblPr>
        <w:tblStyle w:val="a3"/>
        <w:tblW w:w="9634" w:type="dxa"/>
        <w:tblLook w:val="04A0" w:firstRow="1" w:lastRow="0" w:firstColumn="1" w:lastColumn="0" w:noHBand="0" w:noVBand="1"/>
      </w:tblPr>
      <w:tblGrid>
        <w:gridCol w:w="9634"/>
      </w:tblGrid>
      <w:tr w:rsidR="00180256" w:rsidRPr="00974C4A" w:rsidTr="0012317F">
        <w:tc>
          <w:tcPr>
            <w:tcW w:w="9634" w:type="dxa"/>
            <w:shd w:val="clear" w:color="auto" w:fill="F7CAAC" w:themeFill="accent2" w:themeFillTint="66"/>
          </w:tcPr>
          <w:p w:rsidR="00180256" w:rsidRPr="00974C4A" w:rsidRDefault="00180256" w:rsidP="00755C3B">
            <w:pPr>
              <w:spacing w:line="280" w:lineRule="exact"/>
              <w:jc w:val="center"/>
              <w:rPr>
                <w:rFonts w:ascii="HG丸ｺﾞｼｯｸM-PRO" w:eastAsia="HG丸ｺﾞｼｯｸM-PRO" w:hAnsi="HG丸ｺﾞｼｯｸM-PRO"/>
              </w:rPr>
            </w:pPr>
            <w:r w:rsidRPr="00974C4A">
              <w:rPr>
                <w:rFonts w:ascii="HG丸ｺﾞｼｯｸM-PRO" w:eastAsia="HG丸ｺﾞｼｯｸM-PRO" w:hAnsi="HG丸ｺﾞｼｯｸM-PRO" w:hint="eastAsia"/>
              </w:rPr>
              <w:t>市民活動の充実に向けた課題</w:t>
            </w:r>
          </w:p>
        </w:tc>
      </w:tr>
      <w:tr w:rsidR="00180256" w:rsidRPr="00974C4A" w:rsidTr="00E47037">
        <w:tc>
          <w:tcPr>
            <w:tcW w:w="9634" w:type="dxa"/>
          </w:tcPr>
          <w:p w:rsidR="006463B0" w:rsidRPr="00974C4A" w:rsidRDefault="00AD2206" w:rsidP="006463B0">
            <w:pPr>
              <w:spacing w:line="280" w:lineRule="exact"/>
              <w:rPr>
                <w:rFonts w:ascii="HG丸ｺﾞｼｯｸM-PRO" w:eastAsia="HG丸ｺﾞｼｯｸM-PRO" w:hAnsi="HG丸ｺﾞｼｯｸM-PRO"/>
              </w:rPr>
            </w:pPr>
            <w:r w:rsidRPr="00974C4A">
              <w:rPr>
                <w:rFonts w:ascii="ＭＳ 明朝" w:eastAsia="ＭＳ 明朝" w:hAnsi="ＭＳ 明朝" w:cs="ＭＳ 明朝" w:hint="eastAsia"/>
              </w:rPr>
              <w:t>➢</w:t>
            </w:r>
            <w:r w:rsidR="006E173E" w:rsidRPr="00974C4A">
              <w:rPr>
                <w:rFonts w:ascii="HG丸ｺﾞｼｯｸM-PRO" w:eastAsia="HG丸ｺﾞｼｯｸM-PRO" w:hAnsi="HG丸ｺﾞｼｯｸM-PRO" w:hint="eastAsia"/>
              </w:rPr>
              <w:t>市民活動に関心はあるが</w:t>
            </w:r>
            <w:r w:rsidR="006463B0" w:rsidRPr="00974C4A">
              <w:rPr>
                <w:rFonts w:ascii="HG丸ｺﾞｼｯｸM-PRO" w:eastAsia="HG丸ｺﾞｼｯｸM-PRO" w:hAnsi="HG丸ｺﾞｼｯｸM-PRO" w:hint="eastAsia"/>
              </w:rPr>
              <w:t>参加したことはない層</w:t>
            </w:r>
            <w:r w:rsidR="00743CE2" w:rsidRPr="00974C4A">
              <w:rPr>
                <w:rFonts w:ascii="HG丸ｺﾞｼｯｸM-PRO" w:eastAsia="HG丸ｺﾞｼｯｸM-PRO" w:hAnsi="HG丸ｺﾞｼｯｸM-PRO" w:hint="eastAsia"/>
              </w:rPr>
              <w:t>の参加を得ていく必要がある。</w:t>
            </w:r>
          </w:p>
          <w:p w:rsidR="00AD2206" w:rsidRPr="00974C4A" w:rsidRDefault="00AD2206" w:rsidP="00743CE2">
            <w:pPr>
              <w:spacing w:line="280" w:lineRule="exact"/>
              <w:rPr>
                <w:rFonts w:ascii="HG丸ｺﾞｼｯｸM-PRO" w:eastAsia="HG丸ｺﾞｼｯｸM-PRO" w:hAnsi="HG丸ｺﾞｼｯｸM-PRO"/>
              </w:rPr>
            </w:pPr>
            <w:r w:rsidRPr="00974C4A">
              <w:rPr>
                <w:rFonts w:ascii="ＭＳ 明朝" w:eastAsia="ＭＳ 明朝" w:hAnsi="ＭＳ 明朝" w:cs="ＭＳ 明朝" w:hint="eastAsia"/>
              </w:rPr>
              <w:t>➢</w:t>
            </w:r>
            <w:r w:rsidR="006463B0" w:rsidRPr="00974C4A">
              <w:rPr>
                <w:rFonts w:ascii="HG丸ｺﾞｼｯｸM-PRO" w:eastAsia="HG丸ｺﾞｼｯｸM-PRO" w:hAnsi="HG丸ｺﾞｼｯｸM-PRO" w:hint="eastAsia"/>
              </w:rPr>
              <w:t>支援策はある</w:t>
            </w:r>
            <w:r w:rsidR="00743CE2" w:rsidRPr="00974C4A">
              <w:rPr>
                <w:rFonts w:ascii="HG丸ｺﾞｼｯｸM-PRO" w:eastAsia="HG丸ｺﾞｼｯｸM-PRO" w:hAnsi="HG丸ｺﾞｼｯｸM-PRO" w:hint="eastAsia"/>
              </w:rPr>
              <w:t>が</w:t>
            </w:r>
            <w:r w:rsidR="00AC5352" w:rsidRPr="00974C4A">
              <w:rPr>
                <w:rFonts w:ascii="HG丸ｺﾞｼｯｸM-PRO" w:eastAsia="HG丸ｺﾞｼｯｸM-PRO" w:hAnsi="HG丸ｺﾞｼｯｸM-PRO" w:hint="eastAsia"/>
              </w:rPr>
              <w:t>適切なタイミングで必要とする情報</w:t>
            </w:r>
            <w:r w:rsidR="00743CE2" w:rsidRPr="00974C4A">
              <w:rPr>
                <w:rFonts w:ascii="HG丸ｺﾞｼｯｸM-PRO" w:eastAsia="HG丸ｺﾞｼｯｸM-PRO" w:hAnsi="HG丸ｺﾞｼｯｸM-PRO" w:hint="eastAsia"/>
              </w:rPr>
              <w:t>等</w:t>
            </w:r>
            <w:r w:rsidR="00AC5352" w:rsidRPr="00974C4A">
              <w:rPr>
                <w:rFonts w:ascii="HG丸ｺﾞｼｯｸM-PRO" w:eastAsia="HG丸ｺﾞｼｯｸM-PRO" w:hAnsi="HG丸ｺﾞｼｯｸM-PRO" w:hint="eastAsia"/>
              </w:rPr>
              <w:t>を得ることができる環境が</w:t>
            </w:r>
            <w:r w:rsidR="006463B0" w:rsidRPr="00974C4A">
              <w:rPr>
                <w:rFonts w:ascii="HG丸ｺﾞｼｯｸM-PRO" w:eastAsia="HG丸ｺﾞｼｯｸM-PRO" w:hAnsi="HG丸ｺﾞｼｯｸM-PRO" w:hint="eastAsia"/>
              </w:rPr>
              <w:t>充実していない。</w:t>
            </w:r>
          </w:p>
        </w:tc>
      </w:tr>
    </w:tbl>
    <w:p w:rsidR="00180256" w:rsidRPr="00974C4A" w:rsidRDefault="00180256" w:rsidP="00CC30CF">
      <w:pPr>
        <w:spacing w:line="200" w:lineRule="exact"/>
        <w:rPr>
          <w:rFonts w:ascii="HG丸ｺﾞｼｯｸM-PRO" w:eastAsia="HG丸ｺﾞｼｯｸM-PRO" w:hAnsi="HG丸ｺﾞｼｯｸM-PRO"/>
        </w:rPr>
      </w:pPr>
    </w:p>
    <w:tbl>
      <w:tblPr>
        <w:tblStyle w:val="a3"/>
        <w:tblW w:w="9634" w:type="dxa"/>
        <w:tblLook w:val="04A0" w:firstRow="1" w:lastRow="0" w:firstColumn="1" w:lastColumn="0" w:noHBand="0" w:noVBand="1"/>
      </w:tblPr>
      <w:tblGrid>
        <w:gridCol w:w="9634"/>
      </w:tblGrid>
      <w:tr w:rsidR="00D84EF6" w:rsidRPr="00974C4A" w:rsidTr="0012317F">
        <w:tc>
          <w:tcPr>
            <w:tcW w:w="9634" w:type="dxa"/>
            <w:shd w:val="clear" w:color="auto" w:fill="F7CAAC" w:themeFill="accent2" w:themeFillTint="66"/>
          </w:tcPr>
          <w:p w:rsidR="00D84EF6" w:rsidRPr="00974C4A" w:rsidRDefault="00D84EF6" w:rsidP="00755C3B">
            <w:pPr>
              <w:spacing w:line="280" w:lineRule="exact"/>
              <w:jc w:val="center"/>
              <w:rPr>
                <w:rFonts w:ascii="HG丸ｺﾞｼｯｸM-PRO" w:eastAsia="HG丸ｺﾞｼｯｸM-PRO" w:hAnsi="HG丸ｺﾞｼｯｸM-PRO"/>
              </w:rPr>
            </w:pPr>
            <w:r w:rsidRPr="00974C4A">
              <w:rPr>
                <w:rFonts w:ascii="HG丸ｺﾞｼｯｸM-PRO" w:eastAsia="HG丸ｺﾞｼｯｸM-PRO" w:hAnsi="HG丸ｺﾞｼｯｸM-PRO" w:hint="eastAsia"/>
              </w:rPr>
              <w:t>活動の活発化に向けた支援策</w:t>
            </w:r>
          </w:p>
        </w:tc>
      </w:tr>
      <w:tr w:rsidR="00D84EF6" w:rsidRPr="00974C4A" w:rsidTr="00D16BC0">
        <w:tc>
          <w:tcPr>
            <w:tcW w:w="9634" w:type="dxa"/>
          </w:tcPr>
          <w:p w:rsidR="00F152E5" w:rsidRPr="00974C4A" w:rsidRDefault="00D84EF6" w:rsidP="00755C3B">
            <w:pPr>
              <w:spacing w:line="280" w:lineRule="exact"/>
              <w:rPr>
                <w:rFonts w:ascii="HG丸ｺﾞｼｯｸM-PRO" w:eastAsia="HG丸ｺﾞｼｯｸM-PRO" w:hAnsi="HG丸ｺﾞｼｯｸM-PRO"/>
              </w:rPr>
            </w:pPr>
            <w:r w:rsidRPr="00974C4A">
              <w:rPr>
                <w:rFonts w:ascii="HG丸ｺﾞｼｯｸM-PRO" w:eastAsia="HG丸ｺﾞｼｯｸM-PRO" w:hAnsi="HG丸ｺﾞｼｯｸM-PRO" w:hint="eastAsia"/>
              </w:rPr>
              <w:t>○活動上の課題解決に向けた支援</w:t>
            </w:r>
            <w:r w:rsidR="00F152E5" w:rsidRPr="00974C4A">
              <w:rPr>
                <w:rFonts w:ascii="HG丸ｺﾞｼｯｸM-PRO" w:eastAsia="HG丸ｺﾞｼｯｸM-PRO" w:hAnsi="HG丸ｺﾞｼｯｸM-PRO" w:hint="eastAsia"/>
              </w:rPr>
              <w:t xml:space="preserve">　～組織運営スキルの不足～</w:t>
            </w:r>
          </w:p>
          <w:p w:rsidR="00755C3B"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ア 活動上の課題解決に役立つ情報の収集・発信</w:t>
            </w:r>
          </w:p>
          <w:p w:rsidR="00755C3B"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イ </w:t>
            </w:r>
            <w:r w:rsidR="004045E9" w:rsidRPr="00974C4A">
              <w:rPr>
                <w:rFonts w:ascii="HG丸ｺﾞｼｯｸM-PRO" w:eastAsia="HG丸ｺﾞｼｯｸM-PRO" w:hAnsi="HG丸ｺﾞｼｯｸM-PRO" w:hint="eastAsia"/>
              </w:rPr>
              <w:t>寄り添い型</w:t>
            </w:r>
            <w:r w:rsidRPr="00974C4A">
              <w:rPr>
                <w:rFonts w:ascii="HG丸ｺﾞｼｯｸM-PRO" w:eastAsia="HG丸ｺﾞｼｯｸM-PRO" w:hAnsi="HG丸ｺﾞｼｯｸM-PRO" w:hint="eastAsia"/>
              </w:rPr>
              <w:t>のサポート</w:t>
            </w:r>
          </w:p>
          <w:p w:rsidR="00D84EF6" w:rsidRPr="00974C4A" w:rsidRDefault="00D84EF6" w:rsidP="00755C3B">
            <w:pPr>
              <w:spacing w:line="280" w:lineRule="exact"/>
              <w:rPr>
                <w:rFonts w:ascii="HG丸ｺﾞｼｯｸM-PRO" w:eastAsia="HG丸ｺﾞｼｯｸM-PRO" w:hAnsi="HG丸ｺﾞｼｯｸM-PRO"/>
              </w:rPr>
            </w:pPr>
            <w:r w:rsidRPr="00974C4A">
              <w:rPr>
                <w:rFonts w:ascii="HG丸ｺﾞｼｯｸM-PRO" w:eastAsia="HG丸ｺﾞｼｯｸM-PRO" w:hAnsi="HG丸ｺﾞｼｯｸM-PRO" w:hint="eastAsia"/>
              </w:rPr>
              <w:t>○市民活動への参加の促進に向けた支援</w:t>
            </w:r>
            <w:r w:rsidR="00F152E5" w:rsidRPr="00974C4A">
              <w:rPr>
                <w:rFonts w:ascii="HG丸ｺﾞｼｯｸM-PRO" w:eastAsia="HG丸ｺﾞｼｯｸM-PRO" w:hAnsi="HG丸ｺﾞｼｯｸM-PRO" w:hint="eastAsia"/>
              </w:rPr>
              <w:t xml:space="preserve">　～担い手不足～</w:t>
            </w:r>
          </w:p>
          <w:p w:rsidR="00743CE2"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ア </w:t>
            </w:r>
            <w:r w:rsidR="00743CE2" w:rsidRPr="00974C4A">
              <w:rPr>
                <w:rFonts w:ascii="HG丸ｺﾞｼｯｸM-PRO" w:eastAsia="HG丸ｺﾞｼｯｸM-PRO" w:hAnsi="HG丸ｺﾞｼｯｸM-PRO" w:hint="eastAsia"/>
              </w:rPr>
              <w:t>活動への参加を求める前の段階の工夫</w:t>
            </w:r>
          </w:p>
          <w:p w:rsidR="00743CE2" w:rsidRPr="00974C4A" w:rsidRDefault="00743CE2"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イ 参加につなげるための工夫</w:t>
            </w:r>
          </w:p>
          <w:p w:rsidR="00755C3B" w:rsidRPr="00974C4A" w:rsidRDefault="00743CE2"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ウ </w:t>
            </w:r>
            <w:r w:rsidR="00755C3B" w:rsidRPr="00974C4A">
              <w:rPr>
                <w:rFonts w:ascii="HG丸ｺﾞｼｯｸM-PRO" w:eastAsia="HG丸ｺﾞｼｯｸM-PRO" w:hAnsi="HG丸ｺﾞｼｯｸM-PRO" w:hint="eastAsia"/>
              </w:rPr>
              <w:t>活動内容と参加方法の公表</w:t>
            </w:r>
          </w:p>
          <w:p w:rsidR="00755C3B" w:rsidRPr="00974C4A" w:rsidRDefault="00743CE2"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エ</w:t>
            </w:r>
            <w:r w:rsidR="00755C3B" w:rsidRPr="00974C4A">
              <w:rPr>
                <w:rFonts w:ascii="HG丸ｺﾞｼｯｸM-PRO" w:eastAsia="HG丸ｺﾞｼｯｸM-PRO" w:hAnsi="HG丸ｺﾞｼｯｸM-PRO" w:hint="eastAsia"/>
              </w:rPr>
              <w:t xml:space="preserve"> 参加形態の工夫</w:t>
            </w:r>
          </w:p>
          <w:p w:rsidR="00755C3B" w:rsidRDefault="00743CE2"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オ</w:t>
            </w:r>
            <w:r w:rsidR="00755C3B" w:rsidRPr="00974C4A">
              <w:rPr>
                <w:rFonts w:ascii="HG丸ｺﾞｼｯｸM-PRO" w:eastAsia="HG丸ｺﾞｼｯｸM-PRO" w:hAnsi="HG丸ｺﾞｼｯｸM-PRO" w:hint="eastAsia"/>
              </w:rPr>
              <w:t xml:space="preserve"> 募集方法の工夫</w:t>
            </w:r>
          </w:p>
          <w:p w:rsidR="00CC30CF" w:rsidRPr="00EA1F82" w:rsidRDefault="00CC30CF" w:rsidP="00755C3B">
            <w:pPr>
              <w:spacing w:line="280" w:lineRule="exact"/>
              <w:ind w:firstLineChars="100" w:firstLine="210"/>
              <w:rPr>
                <w:rFonts w:ascii="HG丸ｺﾞｼｯｸM-PRO" w:eastAsia="HG丸ｺﾞｼｯｸM-PRO" w:hAnsi="HG丸ｺﾞｼｯｸM-PRO"/>
              </w:rPr>
            </w:pPr>
            <w:r w:rsidRPr="00EA1F82">
              <w:rPr>
                <w:rFonts w:ascii="HG丸ｺﾞｼｯｸM-PRO" w:eastAsia="HG丸ｺﾞｼｯｸM-PRO" w:hAnsi="HG丸ｺﾞｼｯｸM-PRO" w:hint="eastAsia"/>
              </w:rPr>
              <w:t>カ 担い手の育成</w:t>
            </w:r>
          </w:p>
          <w:p w:rsidR="00755C3B" w:rsidRPr="00974C4A" w:rsidRDefault="00CC30CF" w:rsidP="00CA2577">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キ</w:t>
            </w:r>
            <w:r w:rsidR="00755C3B" w:rsidRPr="00974C4A">
              <w:rPr>
                <w:rFonts w:ascii="HG丸ｺﾞｼｯｸM-PRO" w:eastAsia="HG丸ｺﾞｼｯｸM-PRO" w:hAnsi="HG丸ｺﾞｼｯｸM-PRO" w:hint="eastAsia"/>
              </w:rPr>
              <w:t xml:space="preserve"> </w:t>
            </w:r>
            <w:r w:rsidR="00CA2577" w:rsidRPr="00974C4A">
              <w:rPr>
                <w:rFonts w:ascii="HG丸ｺﾞｼｯｸM-PRO" w:eastAsia="HG丸ｺﾞｼｯｸM-PRO" w:hAnsi="HG丸ｺﾞｼｯｸM-PRO" w:hint="eastAsia"/>
              </w:rPr>
              <w:t>取組内容の見直し</w:t>
            </w:r>
          </w:p>
        </w:tc>
      </w:tr>
    </w:tbl>
    <w:p w:rsidR="00180256" w:rsidRPr="00974C4A" w:rsidRDefault="00180256" w:rsidP="00CC30CF">
      <w:pPr>
        <w:spacing w:line="200" w:lineRule="exac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9628"/>
      </w:tblGrid>
      <w:tr w:rsidR="00D84EF6" w:rsidRPr="00974C4A" w:rsidTr="0012317F">
        <w:tc>
          <w:tcPr>
            <w:tcW w:w="9628" w:type="dxa"/>
            <w:shd w:val="clear" w:color="auto" w:fill="F7CAAC" w:themeFill="accent2" w:themeFillTint="66"/>
          </w:tcPr>
          <w:p w:rsidR="00D84EF6" w:rsidRPr="00974C4A" w:rsidRDefault="00D84EF6" w:rsidP="00755C3B">
            <w:pPr>
              <w:spacing w:line="280" w:lineRule="exact"/>
              <w:jc w:val="center"/>
              <w:rPr>
                <w:rFonts w:ascii="HG丸ｺﾞｼｯｸM-PRO" w:eastAsia="HG丸ｺﾞｼｯｸM-PRO" w:hAnsi="HG丸ｺﾞｼｯｸM-PRO"/>
              </w:rPr>
            </w:pPr>
            <w:r w:rsidRPr="00974C4A">
              <w:rPr>
                <w:rFonts w:ascii="HG丸ｺﾞｼｯｸM-PRO" w:eastAsia="HG丸ｺﾞｼｯｸM-PRO" w:hAnsi="HG丸ｺﾞｼｯｸM-PRO" w:hint="eastAsia"/>
              </w:rPr>
              <w:t>連携協働に向けた支援策</w:t>
            </w:r>
          </w:p>
        </w:tc>
      </w:tr>
      <w:tr w:rsidR="00D84EF6" w:rsidRPr="00974C4A" w:rsidTr="00D84EF6">
        <w:tc>
          <w:tcPr>
            <w:tcW w:w="9628" w:type="dxa"/>
          </w:tcPr>
          <w:p w:rsidR="00D84EF6" w:rsidRPr="00974C4A" w:rsidRDefault="00D84EF6" w:rsidP="00755C3B">
            <w:pPr>
              <w:pStyle w:val="a4"/>
              <w:numPr>
                <w:ilvl w:val="0"/>
                <w:numId w:val="6"/>
              </w:numPr>
              <w:spacing w:line="280" w:lineRule="exact"/>
              <w:ind w:leftChars="0"/>
              <w:rPr>
                <w:rFonts w:ascii="HG丸ｺﾞｼｯｸM-PRO" w:eastAsia="HG丸ｺﾞｼｯｸM-PRO" w:hAnsi="HG丸ｺﾞｼｯｸM-PRO"/>
              </w:rPr>
            </w:pPr>
            <w:r w:rsidRPr="00974C4A">
              <w:rPr>
                <w:rFonts w:ascii="HG丸ｺﾞｼｯｸM-PRO" w:eastAsia="HG丸ｺﾞｼｯｸM-PRO" w:hAnsi="HG丸ｺﾞｼｯｸM-PRO" w:hint="eastAsia"/>
              </w:rPr>
              <w:t>知る機会につながる支援</w:t>
            </w:r>
          </w:p>
          <w:p w:rsidR="00D84EF6"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ア </w:t>
            </w:r>
            <w:r w:rsidR="00743CE2" w:rsidRPr="00974C4A">
              <w:rPr>
                <w:rFonts w:ascii="HG丸ｺﾞｼｯｸM-PRO" w:eastAsia="HG丸ｺﾞｼｯｸM-PRO" w:hAnsi="HG丸ｺﾞｼｯｸM-PRO" w:hint="eastAsia"/>
              </w:rPr>
              <w:t>ターゲットに伝わる届け方の工夫</w:t>
            </w:r>
          </w:p>
          <w:p w:rsidR="00D84EF6"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イ </w:t>
            </w:r>
            <w:r w:rsidR="003D1F31">
              <w:rPr>
                <w:rFonts w:ascii="HG丸ｺﾞｼｯｸM-PRO" w:eastAsia="HG丸ｺﾞｼｯｸM-PRO" w:hAnsi="HG丸ｺﾞｼｯｸM-PRO" w:hint="eastAsia"/>
              </w:rPr>
              <w:t>ＩＣＴ</w:t>
            </w:r>
            <w:r w:rsidR="00320DC8" w:rsidRPr="00EA1F82">
              <w:rPr>
                <w:rFonts w:ascii="HG丸ｺﾞｼｯｸM-PRO" w:eastAsia="HG丸ｺﾞｼｯｸM-PRO" w:hAnsi="HG丸ｺﾞｼｯｸM-PRO" w:hint="eastAsia"/>
              </w:rPr>
              <w:t>・</w:t>
            </w:r>
            <w:r w:rsidR="00743CE2" w:rsidRPr="00EA1F82">
              <w:rPr>
                <w:rFonts w:ascii="HG丸ｺﾞｼｯｸM-PRO" w:eastAsia="HG丸ｺﾞｼｯｸM-PRO" w:hAnsi="HG丸ｺﾞｼｯｸM-PRO" w:hint="eastAsia"/>
              </w:rPr>
              <w:t>メディアを</w:t>
            </w:r>
            <w:r w:rsidR="00743CE2" w:rsidRPr="00974C4A">
              <w:rPr>
                <w:rFonts w:ascii="HG丸ｺﾞｼｯｸM-PRO" w:eastAsia="HG丸ｺﾞｼｯｸM-PRO" w:hAnsi="HG丸ｺﾞｼｯｸM-PRO" w:hint="eastAsia"/>
              </w:rPr>
              <w:t>活用した情報発信の充実</w:t>
            </w:r>
          </w:p>
          <w:p w:rsidR="00D84EF6" w:rsidRPr="00974C4A" w:rsidRDefault="00755C3B" w:rsidP="00743CE2">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ウ </w:t>
            </w:r>
            <w:r w:rsidR="00743CE2" w:rsidRPr="00974C4A">
              <w:rPr>
                <w:rFonts w:ascii="HG丸ｺﾞｼｯｸM-PRO" w:eastAsia="HG丸ｺﾞｼｯｸM-PRO" w:hAnsi="HG丸ｺﾞｼｯｸM-PRO" w:hint="eastAsia"/>
              </w:rPr>
              <w:t>連携協働につながる情報の充実</w:t>
            </w:r>
          </w:p>
        </w:tc>
      </w:tr>
      <w:tr w:rsidR="00D84EF6" w:rsidRPr="00974C4A" w:rsidTr="00D84EF6">
        <w:tc>
          <w:tcPr>
            <w:tcW w:w="9628" w:type="dxa"/>
          </w:tcPr>
          <w:p w:rsidR="00D84EF6" w:rsidRPr="00974C4A" w:rsidRDefault="00D84EF6" w:rsidP="00755C3B">
            <w:pPr>
              <w:pStyle w:val="a4"/>
              <w:numPr>
                <w:ilvl w:val="0"/>
                <w:numId w:val="6"/>
              </w:numPr>
              <w:spacing w:line="280" w:lineRule="exact"/>
              <w:ind w:leftChars="0"/>
              <w:rPr>
                <w:rFonts w:ascii="HG丸ｺﾞｼｯｸM-PRO" w:eastAsia="HG丸ｺﾞｼｯｸM-PRO" w:hAnsi="HG丸ｺﾞｼｯｸM-PRO"/>
              </w:rPr>
            </w:pPr>
            <w:r w:rsidRPr="00974C4A">
              <w:rPr>
                <w:rFonts w:ascii="HG丸ｺﾞｼｯｸM-PRO" w:eastAsia="HG丸ｺﾞｼｯｸM-PRO" w:hAnsi="HG丸ｺﾞｼｯｸM-PRO" w:hint="eastAsia"/>
              </w:rPr>
              <w:t>学び成長する機会につながる支援</w:t>
            </w:r>
          </w:p>
          <w:p w:rsidR="00D84EF6"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ア </w:t>
            </w:r>
            <w:r w:rsidR="00583BEB" w:rsidRPr="00974C4A">
              <w:rPr>
                <w:rFonts w:ascii="HG丸ｺﾞｼｯｸM-PRO" w:eastAsia="HG丸ｺﾞｼｯｸM-PRO" w:hAnsi="HG丸ｺﾞｼｯｸM-PRO" w:hint="eastAsia"/>
              </w:rPr>
              <w:t>連携協働の取組に関する知識</w:t>
            </w:r>
          </w:p>
          <w:p w:rsidR="00583BEB"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イ </w:t>
            </w:r>
            <w:r w:rsidR="00583BEB" w:rsidRPr="00974C4A">
              <w:rPr>
                <w:rFonts w:ascii="HG丸ｺﾞｼｯｸM-PRO" w:eastAsia="HG丸ｺﾞｼｯｸM-PRO" w:hAnsi="HG丸ｺﾞｼｯｸM-PRO" w:hint="eastAsia"/>
              </w:rPr>
              <w:t>協力者を得ることができる活動の見せ方</w:t>
            </w:r>
          </w:p>
          <w:p w:rsidR="00583BEB"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ウ </w:t>
            </w:r>
            <w:r w:rsidR="00583BEB" w:rsidRPr="00974C4A">
              <w:rPr>
                <w:rFonts w:ascii="HG丸ｺﾞｼｯｸM-PRO" w:eastAsia="HG丸ｺﾞｼｯｸM-PRO" w:hAnsi="HG丸ｺﾞｼｯｸM-PRO" w:hint="eastAsia"/>
              </w:rPr>
              <w:t>連携協働に必要なスキル</w:t>
            </w:r>
          </w:p>
        </w:tc>
      </w:tr>
      <w:tr w:rsidR="00D84EF6" w:rsidRPr="00974C4A" w:rsidTr="00D84EF6">
        <w:tc>
          <w:tcPr>
            <w:tcW w:w="9628" w:type="dxa"/>
          </w:tcPr>
          <w:p w:rsidR="00D84EF6" w:rsidRPr="00974C4A" w:rsidRDefault="00D84EF6" w:rsidP="00755C3B">
            <w:pPr>
              <w:pStyle w:val="a4"/>
              <w:numPr>
                <w:ilvl w:val="0"/>
                <w:numId w:val="6"/>
              </w:numPr>
              <w:spacing w:line="280" w:lineRule="exact"/>
              <w:ind w:leftChars="0"/>
              <w:rPr>
                <w:rFonts w:ascii="HG丸ｺﾞｼｯｸM-PRO" w:eastAsia="HG丸ｺﾞｼｯｸM-PRO" w:hAnsi="HG丸ｺﾞｼｯｸM-PRO"/>
              </w:rPr>
            </w:pPr>
            <w:r w:rsidRPr="00974C4A">
              <w:rPr>
                <w:rFonts w:ascii="HG丸ｺﾞｼｯｸM-PRO" w:eastAsia="HG丸ｺﾞｼｯｸM-PRO" w:hAnsi="HG丸ｺﾞｼｯｸM-PRO" w:hint="eastAsia"/>
              </w:rPr>
              <w:t>つながりが生まれる環境につながる支援</w:t>
            </w:r>
          </w:p>
          <w:p w:rsidR="00D84EF6"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ア </w:t>
            </w:r>
            <w:r w:rsidR="00583BEB" w:rsidRPr="00974C4A">
              <w:rPr>
                <w:rFonts w:ascii="HG丸ｺﾞｼｯｸM-PRO" w:eastAsia="HG丸ｺﾞｼｯｸM-PRO" w:hAnsi="HG丸ｺﾞｼｯｸM-PRO" w:hint="eastAsia"/>
              </w:rPr>
              <w:t>「つながりをつくること」を目的とした場の設定</w:t>
            </w:r>
          </w:p>
          <w:p w:rsidR="00583BEB"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イ </w:t>
            </w:r>
            <w:r w:rsidR="00583BEB" w:rsidRPr="00974C4A">
              <w:rPr>
                <w:rFonts w:ascii="HG丸ｺﾞｼｯｸM-PRO" w:eastAsia="HG丸ｺﾞｼｯｸM-PRO" w:hAnsi="HG丸ｺﾞｼｯｸM-PRO" w:hint="eastAsia"/>
              </w:rPr>
              <w:t>興味を引く工夫</w:t>
            </w:r>
          </w:p>
          <w:p w:rsidR="00583BEB"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ウ </w:t>
            </w:r>
            <w:r w:rsidR="00583BEB" w:rsidRPr="00974C4A">
              <w:rPr>
                <w:rFonts w:ascii="HG丸ｺﾞｼｯｸM-PRO" w:eastAsia="HG丸ｺﾞｼｯｸM-PRO" w:hAnsi="HG丸ｺﾞｼｯｸM-PRO" w:hint="eastAsia"/>
              </w:rPr>
              <w:t>交流の場づくりへの支援</w:t>
            </w:r>
          </w:p>
          <w:p w:rsidR="00583BEB"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エ </w:t>
            </w:r>
            <w:r w:rsidR="00583BEB" w:rsidRPr="00974C4A">
              <w:rPr>
                <w:rFonts w:ascii="HG丸ｺﾞｼｯｸM-PRO" w:eastAsia="HG丸ｺﾞｼｯｸM-PRO" w:hAnsi="HG丸ｺﾞｼｯｸM-PRO" w:hint="eastAsia"/>
              </w:rPr>
              <w:t>「場所」に関する支援</w:t>
            </w:r>
          </w:p>
        </w:tc>
      </w:tr>
      <w:tr w:rsidR="00755C3B" w:rsidRPr="00974C4A" w:rsidTr="00D84EF6">
        <w:tc>
          <w:tcPr>
            <w:tcW w:w="9628" w:type="dxa"/>
          </w:tcPr>
          <w:p w:rsidR="00755C3B" w:rsidRPr="00974C4A" w:rsidRDefault="00755C3B" w:rsidP="00755C3B">
            <w:pPr>
              <w:pStyle w:val="a4"/>
              <w:numPr>
                <w:ilvl w:val="0"/>
                <w:numId w:val="6"/>
              </w:numPr>
              <w:spacing w:line="280" w:lineRule="exact"/>
              <w:ind w:leftChars="0"/>
              <w:rPr>
                <w:rFonts w:ascii="HG丸ｺﾞｼｯｸM-PRO" w:eastAsia="HG丸ｺﾞｼｯｸM-PRO" w:hAnsi="HG丸ｺﾞｼｯｸM-PRO"/>
              </w:rPr>
            </w:pPr>
            <w:r w:rsidRPr="00974C4A">
              <w:rPr>
                <w:rFonts w:ascii="HG丸ｺﾞｼｯｸM-PRO" w:eastAsia="HG丸ｺﾞｼｯｸM-PRO" w:hAnsi="HG丸ｺﾞｼｯｸM-PRO" w:hint="eastAsia"/>
              </w:rPr>
              <w:t>活動が認知・顕彰される環境につながる支援</w:t>
            </w:r>
          </w:p>
          <w:p w:rsidR="00755C3B"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ア 認知・顕彰の効果</w:t>
            </w:r>
            <w:r w:rsidR="00511EC4" w:rsidRPr="00974C4A">
              <w:rPr>
                <w:rFonts w:ascii="HG丸ｺﾞｼｯｸM-PRO" w:eastAsia="HG丸ｺﾞｼｯｸM-PRO" w:hAnsi="HG丸ｺﾞｼｯｸM-PRO" w:hint="eastAsia"/>
              </w:rPr>
              <w:t>を知る</w:t>
            </w:r>
          </w:p>
          <w:p w:rsidR="00755C3B"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イ 認知・顕彰する機会の創出</w:t>
            </w:r>
          </w:p>
          <w:p w:rsidR="00755C3B"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ウ 既にある表彰等の機会の集約的な公表</w:t>
            </w:r>
          </w:p>
        </w:tc>
      </w:tr>
      <w:tr w:rsidR="00755C3B" w:rsidRPr="00974C4A" w:rsidTr="00D84EF6">
        <w:tc>
          <w:tcPr>
            <w:tcW w:w="9628" w:type="dxa"/>
          </w:tcPr>
          <w:p w:rsidR="00755C3B" w:rsidRPr="00974C4A" w:rsidRDefault="00CA2577" w:rsidP="00755C3B">
            <w:pPr>
              <w:pStyle w:val="a4"/>
              <w:numPr>
                <w:ilvl w:val="0"/>
                <w:numId w:val="6"/>
              </w:numPr>
              <w:spacing w:line="280" w:lineRule="exact"/>
              <w:ind w:leftChars="0"/>
              <w:rPr>
                <w:rFonts w:ascii="HG丸ｺﾞｼｯｸM-PRO" w:eastAsia="HG丸ｺﾞｼｯｸM-PRO" w:hAnsi="HG丸ｺﾞｼｯｸM-PRO"/>
              </w:rPr>
            </w:pPr>
            <w:r w:rsidRPr="00974C4A">
              <w:rPr>
                <w:rFonts w:ascii="HG丸ｺﾞｼｯｸM-PRO" w:eastAsia="HG丸ｺﾞｼｯｸM-PRO" w:hAnsi="HG丸ｺﾞｼｯｸM-PRO" w:hint="eastAsia"/>
              </w:rPr>
              <w:t>活動状況に応じて適切な支援を受けることができる環境につながる支援</w:t>
            </w:r>
          </w:p>
          <w:p w:rsidR="00755C3B" w:rsidRPr="00974C4A"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ア</w:t>
            </w:r>
            <w:r w:rsidR="006D7689" w:rsidRPr="00974C4A">
              <w:rPr>
                <w:rFonts w:ascii="HG丸ｺﾞｼｯｸM-PRO" w:eastAsia="HG丸ｺﾞｼｯｸM-PRO" w:hAnsi="HG丸ｺﾞｼｯｸM-PRO" w:hint="eastAsia"/>
              </w:rPr>
              <w:t xml:space="preserve"> </w:t>
            </w:r>
            <w:r w:rsidRPr="00974C4A">
              <w:rPr>
                <w:rFonts w:ascii="HG丸ｺﾞｼｯｸM-PRO" w:eastAsia="HG丸ｺﾞｼｯｸM-PRO" w:hAnsi="HG丸ｺﾞｼｯｸM-PRO" w:hint="eastAsia"/>
              </w:rPr>
              <w:t>戦略を持つ</w:t>
            </w:r>
          </w:p>
          <w:p w:rsidR="00755C3B" w:rsidRDefault="00755C3B" w:rsidP="00755C3B">
            <w:pPr>
              <w:spacing w:line="280" w:lineRule="exact"/>
              <w:ind w:firstLineChars="100" w:firstLine="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イ </w:t>
            </w:r>
            <w:r w:rsidR="006D7689" w:rsidRPr="00974C4A">
              <w:rPr>
                <w:rFonts w:ascii="HG丸ｺﾞｼｯｸM-PRO" w:eastAsia="HG丸ｺﾞｼｯｸM-PRO" w:hAnsi="HG丸ｺﾞｼｯｸM-PRO" w:hint="eastAsia"/>
              </w:rPr>
              <w:t>幅広い</w:t>
            </w:r>
            <w:r w:rsidRPr="00974C4A">
              <w:rPr>
                <w:rFonts w:ascii="HG丸ｺﾞｼｯｸM-PRO" w:eastAsia="HG丸ｺﾞｼｯｸM-PRO" w:hAnsi="HG丸ｺﾞｼｯｸM-PRO" w:hint="eastAsia"/>
              </w:rPr>
              <w:t>知識や情報</w:t>
            </w:r>
            <w:r w:rsidR="006D7689" w:rsidRPr="00974C4A">
              <w:rPr>
                <w:rFonts w:ascii="HG丸ｺﾞｼｯｸM-PRO" w:eastAsia="HG丸ｺﾞｼｯｸM-PRO" w:hAnsi="HG丸ｺﾞｼｯｸM-PRO" w:hint="eastAsia"/>
              </w:rPr>
              <w:t>の習得</w:t>
            </w:r>
          </w:p>
          <w:p w:rsidR="00974C4A" w:rsidRPr="00974C4A" w:rsidRDefault="00974C4A" w:rsidP="00A672BD">
            <w:pPr>
              <w:spacing w:line="280" w:lineRule="exact"/>
              <w:ind w:firstLineChars="100" w:firstLine="210"/>
              <w:rPr>
                <w:rFonts w:ascii="HG丸ｺﾞｼｯｸM-PRO" w:eastAsia="HG丸ｺﾞｼｯｸM-PRO" w:hAnsi="HG丸ｺﾞｼｯｸM-PRO"/>
              </w:rPr>
            </w:pPr>
            <w:r w:rsidRPr="00EA1F82">
              <w:rPr>
                <w:rFonts w:ascii="HG丸ｺﾞｼｯｸM-PRO" w:eastAsia="HG丸ｺﾞｼｯｸM-PRO" w:hAnsi="HG丸ｺﾞｼｯｸM-PRO" w:hint="eastAsia"/>
              </w:rPr>
              <w:t>ウ</w:t>
            </w:r>
            <w:r w:rsidR="00A672BD" w:rsidRPr="00EA1F82">
              <w:rPr>
                <w:rFonts w:ascii="HG丸ｺﾞｼｯｸM-PRO" w:eastAsia="HG丸ｺﾞｼｯｸM-PRO" w:hAnsi="HG丸ｺﾞｼｯｸM-PRO" w:hint="eastAsia"/>
              </w:rPr>
              <w:t xml:space="preserve"> </w:t>
            </w:r>
            <w:r w:rsidRPr="00EA1F82">
              <w:rPr>
                <w:rFonts w:ascii="HG丸ｺﾞｼｯｸM-PRO" w:eastAsia="HG丸ｺﾞｼｯｸM-PRO" w:hAnsi="HG丸ｺﾞｼｯｸM-PRO" w:hint="eastAsia"/>
              </w:rPr>
              <w:t>支援機能の</w:t>
            </w:r>
            <w:r w:rsidR="00A672BD" w:rsidRPr="00EA1F82">
              <w:rPr>
                <w:rFonts w:ascii="HG丸ｺﾞｼｯｸM-PRO" w:eastAsia="HG丸ｺﾞｼｯｸM-PRO" w:hAnsi="HG丸ｺﾞｼｯｸM-PRO" w:hint="eastAsia"/>
              </w:rPr>
              <w:t>充実</w:t>
            </w:r>
          </w:p>
        </w:tc>
      </w:tr>
    </w:tbl>
    <w:p w:rsidR="00D84EF6" w:rsidRPr="00974C4A" w:rsidRDefault="00D84EF6" w:rsidP="00CC30CF">
      <w:pPr>
        <w:spacing w:line="200" w:lineRule="exact"/>
        <w:rPr>
          <w:rFonts w:ascii="HG丸ｺﾞｼｯｸM-PRO" w:eastAsia="HG丸ｺﾞｼｯｸM-PRO" w:hAnsi="HG丸ｺﾞｼｯｸM-PRO"/>
        </w:rPr>
      </w:pPr>
    </w:p>
    <w:tbl>
      <w:tblPr>
        <w:tblStyle w:val="a3"/>
        <w:tblW w:w="9634" w:type="dxa"/>
        <w:tblLook w:val="04A0" w:firstRow="1" w:lastRow="0" w:firstColumn="1" w:lastColumn="0" w:noHBand="0" w:noVBand="1"/>
      </w:tblPr>
      <w:tblGrid>
        <w:gridCol w:w="9634"/>
      </w:tblGrid>
      <w:tr w:rsidR="00B46823" w:rsidRPr="00974C4A" w:rsidTr="0012317F">
        <w:tc>
          <w:tcPr>
            <w:tcW w:w="9634" w:type="dxa"/>
            <w:shd w:val="clear" w:color="auto" w:fill="F7CAAC" w:themeFill="accent2" w:themeFillTint="66"/>
          </w:tcPr>
          <w:p w:rsidR="00B46823" w:rsidRPr="00974C4A" w:rsidRDefault="00B46823" w:rsidP="00755C3B">
            <w:pPr>
              <w:spacing w:line="280" w:lineRule="exact"/>
              <w:jc w:val="center"/>
              <w:rPr>
                <w:rFonts w:ascii="HG丸ｺﾞｼｯｸM-PRO" w:eastAsia="HG丸ｺﾞｼｯｸM-PRO" w:hAnsi="HG丸ｺﾞｼｯｸM-PRO"/>
              </w:rPr>
            </w:pPr>
            <w:r w:rsidRPr="00974C4A">
              <w:rPr>
                <w:rFonts w:ascii="HG丸ｺﾞｼｯｸM-PRO" w:eastAsia="HG丸ｺﾞｼｯｸM-PRO" w:hAnsi="HG丸ｺﾞｼｯｸM-PRO" w:hint="eastAsia"/>
              </w:rPr>
              <w:t>地域におけるネットワーク形成のあり方</w:t>
            </w:r>
          </w:p>
        </w:tc>
      </w:tr>
      <w:tr w:rsidR="00B46823" w:rsidRPr="00974C4A" w:rsidTr="00E47037">
        <w:tc>
          <w:tcPr>
            <w:tcW w:w="9634" w:type="dxa"/>
          </w:tcPr>
          <w:p w:rsidR="00B46823" w:rsidRPr="00974C4A" w:rsidRDefault="00583BEB" w:rsidP="00755C3B">
            <w:pPr>
              <w:spacing w:line="280" w:lineRule="exact"/>
              <w:rPr>
                <w:rFonts w:ascii="HG丸ｺﾞｼｯｸM-PRO" w:eastAsia="HG丸ｺﾞｼｯｸM-PRO" w:hAnsi="HG丸ｺﾞｼｯｸM-PRO"/>
              </w:rPr>
            </w:pPr>
            <w:r w:rsidRPr="00974C4A">
              <w:rPr>
                <w:rFonts w:ascii="ＭＳ 明朝" w:eastAsia="ＭＳ 明朝" w:hAnsi="ＭＳ 明朝" w:cs="ＭＳ 明朝" w:hint="eastAsia"/>
              </w:rPr>
              <w:t>➢</w:t>
            </w:r>
            <w:r w:rsidRPr="00974C4A">
              <w:rPr>
                <w:rFonts w:ascii="HG丸ｺﾞｼｯｸM-PRO" w:eastAsia="HG丸ｺﾞｼｯｸM-PRO" w:hAnsi="HG丸ｺﾞｼｯｸM-PRO" w:hint="eastAsia"/>
              </w:rPr>
              <w:t>連携協働促進のかなめとなるネットワーク</w:t>
            </w:r>
            <w:r w:rsidR="00276AD8" w:rsidRPr="00974C4A">
              <w:rPr>
                <w:rFonts w:ascii="HG丸ｺﾞｼｯｸM-PRO" w:eastAsia="HG丸ｺﾞｼｯｸM-PRO" w:hAnsi="HG丸ｺﾞｼｯｸM-PRO" w:hint="eastAsia"/>
              </w:rPr>
              <w:t>の</w:t>
            </w:r>
            <w:r w:rsidRPr="00974C4A">
              <w:rPr>
                <w:rFonts w:ascii="HG丸ｺﾞｼｯｸM-PRO" w:eastAsia="HG丸ｺﾞｼｯｸM-PRO" w:hAnsi="HG丸ｺﾞｼｯｸM-PRO" w:hint="eastAsia"/>
              </w:rPr>
              <w:t>形成</w:t>
            </w:r>
          </w:p>
          <w:p w:rsidR="00566B29" w:rsidRPr="00974C4A" w:rsidRDefault="00566B29" w:rsidP="00B26FCE">
            <w:pPr>
              <w:spacing w:line="280" w:lineRule="exact"/>
              <w:ind w:left="210" w:hangingChars="100" w:hanging="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　</w:t>
            </w:r>
            <w:r w:rsidR="00B26FCE" w:rsidRPr="00974C4A">
              <w:rPr>
                <w:rFonts w:ascii="HG丸ｺﾞｼｯｸM-PRO" w:eastAsia="HG丸ｺﾞｼｯｸM-PRO" w:hAnsi="HG丸ｺﾞｼｯｸM-PRO" w:hint="eastAsia"/>
              </w:rPr>
              <w:t>地域の多様な活動主体が協力しあって地域課題に取り組むようになるには、地域にエリアやテーマを軸にした様々なネットワークが形成されていることが効果的</w:t>
            </w:r>
          </w:p>
          <w:p w:rsidR="00583BEB" w:rsidRPr="00974C4A" w:rsidRDefault="00583BEB" w:rsidP="00755C3B">
            <w:pPr>
              <w:spacing w:line="280" w:lineRule="exact"/>
              <w:rPr>
                <w:rFonts w:ascii="HG丸ｺﾞｼｯｸM-PRO" w:eastAsia="HG丸ｺﾞｼｯｸM-PRO" w:hAnsi="HG丸ｺﾞｼｯｸM-PRO"/>
              </w:rPr>
            </w:pPr>
            <w:r w:rsidRPr="00974C4A">
              <w:rPr>
                <w:rFonts w:ascii="ＭＳ 明朝" w:eastAsia="ＭＳ 明朝" w:hAnsi="ＭＳ 明朝" w:cs="ＭＳ 明朝" w:hint="eastAsia"/>
              </w:rPr>
              <w:t>➢</w:t>
            </w:r>
            <w:r w:rsidR="00D9574F" w:rsidRPr="00974C4A">
              <w:rPr>
                <w:rFonts w:ascii="HG丸ｺﾞｼｯｸM-PRO" w:eastAsia="HG丸ｺﾞｼｯｸM-PRO" w:hAnsi="HG丸ｺﾞｼｯｸM-PRO" w:hint="eastAsia"/>
              </w:rPr>
              <w:t>プラットフォーム機能</w:t>
            </w:r>
            <w:r w:rsidRPr="00974C4A">
              <w:rPr>
                <w:rFonts w:ascii="HG丸ｺﾞｼｯｸM-PRO" w:eastAsia="HG丸ｺﾞｼｯｸM-PRO" w:hAnsi="HG丸ｺﾞｼｯｸM-PRO" w:hint="eastAsia"/>
              </w:rPr>
              <w:t>の充実</w:t>
            </w:r>
          </w:p>
          <w:p w:rsidR="00566B29" w:rsidRPr="00974C4A" w:rsidRDefault="00566B29" w:rsidP="00566B29">
            <w:pPr>
              <w:spacing w:line="280" w:lineRule="exact"/>
              <w:ind w:left="210" w:hangingChars="100" w:hanging="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　</w:t>
            </w:r>
            <w:r w:rsidR="00B26FCE" w:rsidRPr="00974C4A">
              <w:rPr>
                <w:rFonts w:ascii="HG丸ｺﾞｼｯｸM-PRO" w:eastAsia="HG丸ｺﾞｼｯｸM-PRO" w:hAnsi="HG丸ｺﾞｼｯｸM-PRO" w:hint="eastAsia"/>
              </w:rPr>
              <w:t>ネットワークにおいては、特定のテーマや当該エリアの抱える課題、取組の方向性等について共有し、話し合うといったプラットフォーム機能を充実させていくことが重要</w:t>
            </w:r>
          </w:p>
          <w:p w:rsidR="00B46823" w:rsidRPr="00974C4A" w:rsidRDefault="00583BEB" w:rsidP="00755C3B">
            <w:pPr>
              <w:spacing w:line="280" w:lineRule="exact"/>
              <w:rPr>
                <w:rFonts w:ascii="HG丸ｺﾞｼｯｸM-PRO" w:eastAsia="HG丸ｺﾞｼｯｸM-PRO" w:hAnsi="HG丸ｺﾞｼｯｸM-PRO"/>
              </w:rPr>
            </w:pPr>
            <w:r w:rsidRPr="00974C4A">
              <w:rPr>
                <w:rFonts w:ascii="ＭＳ 明朝" w:eastAsia="ＭＳ 明朝" w:hAnsi="ＭＳ 明朝" w:cs="ＭＳ 明朝" w:hint="eastAsia"/>
              </w:rPr>
              <w:t>➢</w:t>
            </w:r>
            <w:r w:rsidRPr="00974C4A">
              <w:rPr>
                <w:rFonts w:ascii="HG丸ｺﾞｼｯｸM-PRO" w:eastAsia="HG丸ｺﾞｼｯｸM-PRO" w:hAnsi="HG丸ｺﾞｼｯｸM-PRO" w:cs="HG丸ｺﾞｼｯｸM-PRO" w:hint="eastAsia"/>
              </w:rPr>
              <w:t>プロジェクトベースの取組の促進</w:t>
            </w:r>
          </w:p>
          <w:p w:rsidR="00F152E5" w:rsidRPr="00974C4A" w:rsidRDefault="00F152E5" w:rsidP="00F152E5">
            <w:pPr>
              <w:spacing w:line="280" w:lineRule="exact"/>
              <w:ind w:left="210" w:hangingChars="100" w:hanging="210"/>
              <w:rPr>
                <w:rFonts w:ascii="HG丸ｺﾞｼｯｸM-PRO" w:eastAsia="HG丸ｺﾞｼｯｸM-PRO" w:hAnsi="HG丸ｺﾞｼｯｸM-PRO"/>
              </w:rPr>
            </w:pPr>
            <w:r w:rsidRPr="00974C4A">
              <w:rPr>
                <w:rFonts w:ascii="HG丸ｺﾞｼｯｸM-PRO" w:eastAsia="HG丸ｺﾞｼｯｸM-PRO" w:hAnsi="HG丸ｺﾞｼｯｸM-PRO" w:hint="eastAsia"/>
              </w:rPr>
              <w:t xml:space="preserve">　</w:t>
            </w:r>
            <w:r w:rsidR="00B26FCE" w:rsidRPr="00974C4A">
              <w:rPr>
                <w:rFonts w:ascii="HG丸ｺﾞｼｯｸM-PRO" w:eastAsia="HG丸ｺﾞｼｯｸM-PRO" w:hAnsi="HG丸ｺﾞｼｯｸM-PRO" w:hint="eastAsia"/>
              </w:rPr>
              <w:t>あらゆる取組をネットワークに所属するすべての団体で実施するのではなく、取組ごとにプロジェクトチームを組んで実施することで、より機能的、効率的に取組が進む</w:t>
            </w:r>
          </w:p>
        </w:tc>
      </w:tr>
    </w:tbl>
    <w:p w:rsidR="00180256" w:rsidRPr="00974C4A" w:rsidRDefault="00180256" w:rsidP="00974C4A">
      <w:pPr>
        <w:spacing w:line="60" w:lineRule="exact"/>
        <w:rPr>
          <w:rFonts w:ascii="HG丸ｺﾞｼｯｸM-PRO" w:eastAsia="HG丸ｺﾞｼｯｸM-PRO" w:hAnsi="HG丸ｺﾞｼｯｸM-PRO"/>
        </w:rPr>
      </w:pPr>
    </w:p>
    <w:sectPr w:rsidR="00180256" w:rsidRPr="00974C4A" w:rsidSect="008E1DB3">
      <w:headerReference w:type="first" r:id="rId8"/>
      <w:pgSz w:w="11906" w:h="16838"/>
      <w:pgMar w:top="1077" w:right="1134" w:bottom="1077"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D5D" w:rsidRDefault="00753D5D" w:rsidP="008078A0">
      <w:r>
        <w:separator/>
      </w:r>
    </w:p>
  </w:endnote>
  <w:endnote w:type="continuationSeparator" w:id="0">
    <w:p w:rsidR="00753D5D" w:rsidRDefault="00753D5D" w:rsidP="0080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D5D" w:rsidRDefault="00753D5D" w:rsidP="008078A0">
      <w:r>
        <w:separator/>
      </w:r>
    </w:p>
  </w:footnote>
  <w:footnote w:type="continuationSeparator" w:id="0">
    <w:p w:rsidR="00753D5D" w:rsidRDefault="00753D5D" w:rsidP="00807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DB3" w:rsidRDefault="008E1DB3" w:rsidP="00A40BC9">
    <w:pPr>
      <w:pStyle w:val="a5"/>
      <w:ind w:right="8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5324E"/>
    <w:multiLevelType w:val="hybridMultilevel"/>
    <w:tmpl w:val="CF966D54"/>
    <w:lvl w:ilvl="0" w:tplc="E67CB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771372"/>
    <w:multiLevelType w:val="hybridMultilevel"/>
    <w:tmpl w:val="E81E7896"/>
    <w:lvl w:ilvl="0" w:tplc="2DC67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BE62AE"/>
    <w:multiLevelType w:val="hybridMultilevel"/>
    <w:tmpl w:val="D7AA1BFE"/>
    <w:lvl w:ilvl="0" w:tplc="3F805B2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BA700D"/>
    <w:multiLevelType w:val="hybridMultilevel"/>
    <w:tmpl w:val="A53C9A52"/>
    <w:lvl w:ilvl="0" w:tplc="9E06B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352DFB"/>
    <w:multiLevelType w:val="hybridMultilevel"/>
    <w:tmpl w:val="521A2132"/>
    <w:lvl w:ilvl="0" w:tplc="CFDA78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3629F5"/>
    <w:multiLevelType w:val="hybridMultilevel"/>
    <w:tmpl w:val="274CDFD2"/>
    <w:lvl w:ilvl="0" w:tplc="EBB07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5B"/>
    <w:rsid w:val="000A543F"/>
    <w:rsid w:val="0012317F"/>
    <w:rsid w:val="00180256"/>
    <w:rsid w:val="001B2ACC"/>
    <w:rsid w:val="00206446"/>
    <w:rsid w:val="00276AD8"/>
    <w:rsid w:val="002D3AFA"/>
    <w:rsid w:val="002F0B21"/>
    <w:rsid w:val="003044C3"/>
    <w:rsid w:val="00320DC8"/>
    <w:rsid w:val="00347D39"/>
    <w:rsid w:val="003821F5"/>
    <w:rsid w:val="003D1F31"/>
    <w:rsid w:val="003D39F5"/>
    <w:rsid w:val="004045E9"/>
    <w:rsid w:val="004E7619"/>
    <w:rsid w:val="00505C13"/>
    <w:rsid w:val="00511EC4"/>
    <w:rsid w:val="005175D1"/>
    <w:rsid w:val="00566B29"/>
    <w:rsid w:val="00583BEB"/>
    <w:rsid w:val="005D0DF2"/>
    <w:rsid w:val="005F5B35"/>
    <w:rsid w:val="006463B0"/>
    <w:rsid w:val="00683AF0"/>
    <w:rsid w:val="006D7689"/>
    <w:rsid w:val="006E173E"/>
    <w:rsid w:val="00743CE2"/>
    <w:rsid w:val="00753D5D"/>
    <w:rsid w:val="00755C3B"/>
    <w:rsid w:val="00763DAA"/>
    <w:rsid w:val="007661A0"/>
    <w:rsid w:val="007910B9"/>
    <w:rsid w:val="008078A0"/>
    <w:rsid w:val="00846FCC"/>
    <w:rsid w:val="008C0AB0"/>
    <w:rsid w:val="008E1DB3"/>
    <w:rsid w:val="008E5F3E"/>
    <w:rsid w:val="00974C4A"/>
    <w:rsid w:val="00A21C17"/>
    <w:rsid w:val="00A40BC9"/>
    <w:rsid w:val="00A4270D"/>
    <w:rsid w:val="00A546A9"/>
    <w:rsid w:val="00A672BD"/>
    <w:rsid w:val="00AC5352"/>
    <w:rsid w:val="00AD2206"/>
    <w:rsid w:val="00B10EAF"/>
    <w:rsid w:val="00B21C82"/>
    <w:rsid w:val="00B26FCE"/>
    <w:rsid w:val="00B46823"/>
    <w:rsid w:val="00B50700"/>
    <w:rsid w:val="00B5272F"/>
    <w:rsid w:val="00B6224C"/>
    <w:rsid w:val="00BC34E3"/>
    <w:rsid w:val="00C15F5B"/>
    <w:rsid w:val="00C26362"/>
    <w:rsid w:val="00C60347"/>
    <w:rsid w:val="00CA2577"/>
    <w:rsid w:val="00CB47D9"/>
    <w:rsid w:val="00CC30CF"/>
    <w:rsid w:val="00D618B3"/>
    <w:rsid w:val="00D64EAC"/>
    <w:rsid w:val="00D84EF6"/>
    <w:rsid w:val="00D94F39"/>
    <w:rsid w:val="00D9574F"/>
    <w:rsid w:val="00DF2655"/>
    <w:rsid w:val="00E47037"/>
    <w:rsid w:val="00E72903"/>
    <w:rsid w:val="00EA1F82"/>
    <w:rsid w:val="00EB1EDB"/>
    <w:rsid w:val="00EF1D21"/>
    <w:rsid w:val="00F152E5"/>
    <w:rsid w:val="00FF1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EECF48BE-123F-454C-B537-FF10699C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0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3AF0"/>
    <w:pPr>
      <w:ind w:leftChars="400" w:left="840"/>
    </w:pPr>
  </w:style>
  <w:style w:type="paragraph" w:styleId="a5">
    <w:name w:val="header"/>
    <w:basedOn w:val="a"/>
    <w:link w:val="a6"/>
    <w:uiPriority w:val="99"/>
    <w:unhideWhenUsed/>
    <w:rsid w:val="008078A0"/>
    <w:pPr>
      <w:tabs>
        <w:tab w:val="center" w:pos="4252"/>
        <w:tab w:val="right" w:pos="8504"/>
      </w:tabs>
      <w:snapToGrid w:val="0"/>
    </w:pPr>
  </w:style>
  <w:style w:type="character" w:customStyle="1" w:styleId="a6">
    <w:name w:val="ヘッダー (文字)"/>
    <w:basedOn w:val="a0"/>
    <w:link w:val="a5"/>
    <w:uiPriority w:val="99"/>
    <w:rsid w:val="008078A0"/>
  </w:style>
  <w:style w:type="paragraph" w:styleId="a7">
    <w:name w:val="footer"/>
    <w:basedOn w:val="a"/>
    <w:link w:val="a8"/>
    <w:uiPriority w:val="99"/>
    <w:unhideWhenUsed/>
    <w:rsid w:val="008078A0"/>
    <w:pPr>
      <w:tabs>
        <w:tab w:val="center" w:pos="4252"/>
        <w:tab w:val="right" w:pos="8504"/>
      </w:tabs>
      <w:snapToGrid w:val="0"/>
    </w:pPr>
  </w:style>
  <w:style w:type="character" w:customStyle="1" w:styleId="a8">
    <w:name w:val="フッター (文字)"/>
    <w:basedOn w:val="a0"/>
    <w:link w:val="a7"/>
    <w:uiPriority w:val="99"/>
    <w:rsid w:val="008078A0"/>
  </w:style>
  <w:style w:type="paragraph" w:styleId="a9">
    <w:name w:val="Balloon Text"/>
    <w:basedOn w:val="a"/>
    <w:link w:val="aa"/>
    <w:uiPriority w:val="99"/>
    <w:semiHidden/>
    <w:unhideWhenUsed/>
    <w:rsid w:val="00A40B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0B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F5B34-C08B-4744-A5FE-2421B012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2018-02-26T09:32:00Z</cp:lastPrinted>
  <dcterms:created xsi:type="dcterms:W3CDTF">2017-09-29T04:33:00Z</dcterms:created>
  <dcterms:modified xsi:type="dcterms:W3CDTF">2018-03-19T03:11:00Z</dcterms:modified>
</cp:coreProperties>
</file>