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57E3" w14:textId="024CE0A1" w:rsidR="00FF4531" w:rsidRPr="00A417CF" w:rsidRDefault="004E4838" w:rsidP="00A417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大阪市コンプライアンス白書（令和</w:t>
      </w:r>
      <w:r w:rsidR="00D70E98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4F1E27" w:rsidRPr="00A417CF">
        <w:rPr>
          <w:rFonts w:ascii="ＭＳ ゴシック" w:eastAsia="ＭＳ ゴシック" w:hAnsi="ＭＳ ゴシック" w:hint="eastAsia"/>
          <w:b/>
          <w:sz w:val="28"/>
          <w:szCs w:val="28"/>
        </w:rPr>
        <w:t>年度版）【概要版】</w:t>
      </w:r>
    </w:p>
    <w:p w14:paraId="04577EED" w14:textId="77777777" w:rsidR="004F1E27" w:rsidRPr="004F1E27" w:rsidRDefault="004F1E27">
      <w:pPr>
        <w:rPr>
          <w:rFonts w:ascii="ＭＳ 明朝" w:eastAsia="ＭＳ 明朝" w:hAnsi="ＭＳ 明朝"/>
          <w:sz w:val="22"/>
        </w:rPr>
      </w:pPr>
    </w:p>
    <w:p w14:paraId="2BAD0D76" w14:textId="77777777" w:rsidR="004F1E27" w:rsidRPr="00A417CF" w:rsidRDefault="004F1E2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●大阪市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で考える「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」の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意味</w:t>
      </w:r>
    </w:p>
    <w:p w14:paraId="28EA26A9" w14:textId="7E4770A3" w:rsidR="004F1E27" w:rsidRPr="00A417CF" w:rsidRDefault="004F1E27" w:rsidP="00815D55">
      <w:pPr>
        <w:ind w:leftChars="135" w:left="283" w:firstLine="1"/>
        <w:rPr>
          <w:rFonts w:ascii="ＭＳ 明朝" w:eastAsia="ＭＳ 明朝" w:hAnsi="ＭＳ 明朝"/>
          <w:sz w:val="24"/>
          <w:szCs w:val="24"/>
        </w:rPr>
      </w:pPr>
      <w:r w:rsidRPr="00A417CF">
        <w:rPr>
          <w:rFonts w:ascii="ＭＳ 明朝" w:eastAsia="ＭＳ 明朝" w:hAnsi="ＭＳ 明朝" w:hint="eastAsia"/>
          <w:sz w:val="24"/>
          <w:szCs w:val="24"/>
        </w:rPr>
        <w:t>法令等をしっかり守ることを基本とし、全体の奉仕者として</w:t>
      </w:r>
      <w:r w:rsidR="00815D55">
        <w:rPr>
          <w:rFonts w:ascii="ＭＳ 明朝" w:eastAsia="ＭＳ 明朝" w:hAnsi="ＭＳ 明朝" w:hint="eastAsia"/>
          <w:sz w:val="24"/>
          <w:szCs w:val="24"/>
        </w:rPr>
        <w:t>、法令の奥にある</w:t>
      </w:r>
      <w:r w:rsidR="00B21FC8">
        <w:rPr>
          <w:rFonts w:ascii="ＭＳ 明朝" w:eastAsia="ＭＳ 明朝" w:hAnsi="ＭＳ 明朝" w:hint="eastAsia"/>
          <w:sz w:val="24"/>
          <w:szCs w:val="24"/>
        </w:rPr>
        <w:t>市民</w:t>
      </w:r>
      <w:r w:rsidR="00A417CF">
        <w:rPr>
          <w:rFonts w:ascii="ＭＳ 明朝" w:eastAsia="ＭＳ 明朝" w:hAnsi="ＭＳ 明朝" w:hint="eastAsia"/>
          <w:sz w:val="24"/>
          <w:szCs w:val="24"/>
        </w:rPr>
        <w:t>の要請を理解し、これに応えていくこと</w:t>
      </w:r>
    </w:p>
    <w:p w14:paraId="39D9DD1D" w14:textId="77777777" w:rsidR="004F1E27" w:rsidRDefault="00A136F6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7F6C" wp14:editId="73D69577">
                <wp:simplePos x="0" y="0"/>
                <wp:positionH relativeFrom="column">
                  <wp:posOffset>2415540</wp:posOffset>
                </wp:positionH>
                <wp:positionV relativeFrom="paragraph">
                  <wp:posOffset>63500</wp:posOffset>
                </wp:positionV>
                <wp:extent cx="600075" cy="295275"/>
                <wp:effectExtent l="38100" t="0" r="9525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71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D13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90.2pt;margin-top:5pt;width:4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" adj="10800" fillcolor="#acb9ca [1311]" strokecolor="#5a5a5a [2109]" strokeweight="1pt">
                <v:fill opacity="46517f"/>
              </v:shape>
            </w:pict>
          </mc:Fallback>
        </mc:AlternateContent>
      </w:r>
      <w:r w:rsidR="008353EC">
        <w:rPr>
          <w:rFonts w:ascii="ＭＳ 明朝" w:eastAsia="ＭＳ 明朝" w:hAnsi="ＭＳ 明朝"/>
          <w:sz w:val="24"/>
          <w:szCs w:val="24"/>
        </w:rPr>
        <w:tab/>
      </w:r>
    </w:p>
    <w:p w14:paraId="76047274" w14:textId="77777777" w:rsidR="008353EC" w:rsidRPr="00A417CF" w:rsidRDefault="008353EC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23A7D2F0" w14:textId="77777777" w:rsidR="00F64CCB" w:rsidRPr="008353EC" w:rsidRDefault="00F64CCB" w:rsidP="00F64CCB">
      <w:pPr>
        <w:spacing w:line="300" w:lineRule="exact"/>
        <w:ind w:firstLineChars="236" w:firstLine="566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8353EC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市民から信頼される市政運営</w:t>
      </w:r>
      <w:r w:rsidR="00F0484A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に向けて</w:t>
      </w:r>
    </w:p>
    <w:p w14:paraId="78541255" w14:textId="77777777" w:rsidR="00F0484A" w:rsidRDefault="00F0484A" w:rsidP="00F64CCB">
      <w:pPr>
        <w:jc w:val="center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 xml:space="preserve">　　　</w:t>
      </w:r>
      <w:r w:rsidR="00F64CCB"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コンプライアンスの確保</w:t>
      </w:r>
      <w:r w:rsidRPr="00F0484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のための組織的な仕組みづくり</w:t>
      </w:r>
      <w:r w:rsidRPr="0035359C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や</w:t>
      </w:r>
    </w:p>
    <w:p w14:paraId="4C503C37" w14:textId="77777777" w:rsidR="004F1E27" w:rsidRDefault="00F64CCB" w:rsidP="0035359C">
      <w:pPr>
        <w:ind w:firstLineChars="621" w:firstLine="1496"/>
        <w:rPr>
          <w:rFonts w:ascii="ＭＳ 明朝" w:eastAsia="ＭＳ 明朝" w:hAnsi="ＭＳ 明朝"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職員のコンプライアンス意識の向上</w:t>
      </w:r>
    </w:p>
    <w:p w14:paraId="3D22F534" w14:textId="77777777" w:rsidR="008353EC" w:rsidRPr="002F4FA8" w:rsidRDefault="008353EC" w:rsidP="00B56D71">
      <w:pPr>
        <w:rPr>
          <w:rFonts w:ascii="ＭＳ 明朝" w:eastAsia="ＭＳ 明朝" w:hAnsi="ＭＳ 明朝"/>
          <w:sz w:val="24"/>
          <w:szCs w:val="24"/>
        </w:rPr>
      </w:pPr>
    </w:p>
    <w:p w14:paraId="0125A2F6" w14:textId="5A523BAE" w:rsidR="00056749" w:rsidRPr="00056749" w:rsidRDefault="00A136F6" w:rsidP="00CC48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9D314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D70E98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056749" w:rsidRPr="00056749">
        <w:rPr>
          <w:rFonts w:ascii="ＭＳ ゴシック" w:eastAsia="ＭＳ ゴシック" w:hAnsi="ＭＳ ゴシック" w:hint="eastAsia"/>
          <w:b/>
          <w:sz w:val="24"/>
          <w:szCs w:val="24"/>
        </w:rPr>
        <w:t>年度の取組結果</w:t>
      </w:r>
    </w:p>
    <w:p w14:paraId="1BE96D65" w14:textId="77777777" w:rsidR="00CC48B8" w:rsidRDefault="00CC48B8" w:rsidP="00CC48B8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DF7628" wp14:editId="07CE6BFD">
                <wp:simplePos x="0" y="0"/>
                <wp:positionH relativeFrom="column">
                  <wp:posOffset>-127635</wp:posOffset>
                </wp:positionH>
                <wp:positionV relativeFrom="paragraph">
                  <wp:posOffset>73025</wp:posOffset>
                </wp:positionV>
                <wp:extent cx="2019300" cy="5048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chemeClr val="bg2">
                                <a:lumMod val="50000"/>
                              </a:schemeClr>
                            </a:gs>
                            <a:gs pos="9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B39D" w14:textId="77777777" w:rsidR="008353EC" w:rsidRPr="00CC48B8" w:rsidRDefault="008353EC" w:rsidP="008353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F7628" id="楕円 3" o:spid="_x0000_s1026" style="position:absolute;margin-left:-10.05pt;margin-top:5.75pt;width:159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" fillcolor="#747070 [1614]" strokecolor="#5a5a5a [2109]" strokeweight="1pt">
                <v:fill color2="#e4e4e4 [982]" angle="45" colors="0 #767171;15073f #767171;60948f #d7d7d7;1 #d7d7d7" focus="100%" type="gradient"/>
                <v:stroke joinstyle="miter"/>
                <v:textbox inset="0,,0">
                  <w:txbxContent>
                    <w:p w14:paraId="7DFFB39D" w14:textId="77777777" w:rsidR="008353EC" w:rsidRPr="00CC48B8" w:rsidRDefault="008353EC" w:rsidP="008353E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5166DBE" w14:textId="77777777" w:rsidR="00CC48B8" w:rsidRPr="00CC48B8" w:rsidRDefault="00CC48B8" w:rsidP="00CC48B8">
      <w:pPr>
        <w:ind w:firstLineChars="117" w:firstLine="282"/>
        <w:jc w:val="left"/>
        <w:rPr>
          <w:color w:val="FFFFFF" w:themeColor="background1"/>
        </w:rPr>
      </w:pPr>
      <w:r w:rsidRPr="00CC48B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公益通報制度の運用</w:t>
      </w:r>
    </w:p>
    <w:p w14:paraId="287D0441" w14:textId="77777777" w:rsidR="008353EC" w:rsidRDefault="008353EC" w:rsidP="00A417C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B77F9BD" w14:textId="1B95AEDE" w:rsidR="008353EC" w:rsidRPr="00FF5CB1" w:rsidRDefault="00591764" w:rsidP="00FF5CB1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53112A">
        <w:rPr>
          <w:rFonts w:ascii="ＭＳ 明朝" w:eastAsia="ＭＳ 明朝" w:hAnsi="ＭＳ 明朝" w:hint="eastAsia"/>
          <w:sz w:val="24"/>
          <w:szCs w:val="24"/>
        </w:rPr>
        <w:t>通報件数は依然として多い状況であるが、</w:t>
      </w:r>
      <w:r w:rsidR="00964B93">
        <w:rPr>
          <w:rFonts w:ascii="ＭＳ 明朝" w:eastAsia="ＭＳ 明朝" w:hAnsi="ＭＳ 明朝" w:hint="eastAsia"/>
          <w:sz w:val="24"/>
          <w:szCs w:val="24"/>
        </w:rPr>
        <w:t>市民対応に関する指摘の件数（占める割合）が、過去２年と比較して大幅に減少</w:t>
      </w:r>
    </w:p>
    <w:p w14:paraId="24B4ADDD" w14:textId="6B53BF49" w:rsidR="00B21FC8" w:rsidRDefault="00591764" w:rsidP="00B56D7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違法</w:t>
      </w:r>
      <w:r w:rsidR="00CE1475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は不適正な事実が認められた案件</w:t>
      </w:r>
      <w:r w:rsidR="00D70E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18</w:t>
      </w:r>
      <w:r w:rsidR="00B56D71" w:rsidRPr="00A0491A">
        <w:rPr>
          <w:rFonts w:ascii="ＭＳ 明朝" w:eastAsia="ＭＳ 明朝" w:hAnsi="ＭＳ 明朝" w:hint="eastAsia"/>
          <w:sz w:val="24"/>
          <w:szCs w:val="24"/>
        </w:rPr>
        <w:t>件について、是正・再発</w:t>
      </w:r>
      <w:r w:rsidR="00CE1475" w:rsidRPr="00A0491A">
        <w:rPr>
          <w:rFonts w:ascii="ＭＳ 明朝" w:eastAsia="ＭＳ 明朝" w:hAnsi="ＭＳ 明朝" w:hint="eastAsia"/>
          <w:sz w:val="24"/>
          <w:szCs w:val="24"/>
        </w:rPr>
        <w:t>防止</w:t>
      </w:r>
      <w:r w:rsidR="00B56D71" w:rsidRPr="00A0491A">
        <w:rPr>
          <w:rFonts w:ascii="ＭＳ 明朝" w:eastAsia="ＭＳ 明朝" w:hAnsi="ＭＳ 明朝" w:hint="eastAsia"/>
          <w:sz w:val="24"/>
          <w:szCs w:val="24"/>
        </w:rPr>
        <w:t>措置がとられていることを確認</w:t>
      </w:r>
    </w:p>
    <w:p w14:paraId="427EC7D5" w14:textId="77777777" w:rsidR="00B56D71" w:rsidRPr="00591764" w:rsidRDefault="00B56D71" w:rsidP="00B21FC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＝公益通報制度が公正な職務の執行に寄与</w:t>
      </w:r>
    </w:p>
    <w:p w14:paraId="14C51A56" w14:textId="77777777" w:rsidR="00B56D71" w:rsidRPr="00591764" w:rsidRDefault="00B56D71" w:rsidP="008576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890148E" w14:textId="77777777" w:rsidR="00B56D71" w:rsidRPr="00591764" w:rsidRDefault="00B56D71" w:rsidP="00B56D71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408EA74E" w14:textId="361DCE06" w:rsidR="00A136F6" w:rsidRDefault="00B21FC8" w:rsidP="00B21FC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53112A">
        <w:rPr>
          <w:rFonts w:ascii="ＭＳ 明朝" w:eastAsia="ＭＳ 明朝" w:hAnsi="ＭＳ 明朝" w:hint="eastAsia"/>
          <w:sz w:val="24"/>
          <w:szCs w:val="24"/>
        </w:rPr>
        <w:t>コンプライアンス</w:t>
      </w:r>
      <w:r w:rsidR="00EA0457">
        <w:rPr>
          <w:rFonts w:ascii="ＭＳ 明朝" w:eastAsia="ＭＳ 明朝" w:hAnsi="ＭＳ 明朝" w:hint="eastAsia"/>
          <w:sz w:val="24"/>
          <w:szCs w:val="24"/>
        </w:rPr>
        <w:t>確保のための必要な取組の継続</w:t>
      </w:r>
    </w:p>
    <w:p w14:paraId="3BB5412A" w14:textId="77777777" w:rsidR="004F1E27" w:rsidRPr="00A417CF" w:rsidRDefault="006412C4" w:rsidP="004F1E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4AF213" wp14:editId="1511739F">
                <wp:simplePos x="0" y="0"/>
                <wp:positionH relativeFrom="column">
                  <wp:posOffset>-130175</wp:posOffset>
                </wp:positionH>
                <wp:positionV relativeFrom="paragraph">
                  <wp:posOffset>104140</wp:posOffset>
                </wp:positionV>
                <wp:extent cx="2019300" cy="504825"/>
                <wp:effectExtent l="0" t="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BDECA" w14:textId="77777777" w:rsidR="00D61F72" w:rsidRPr="00CC48B8" w:rsidRDefault="00D61F72" w:rsidP="00D61F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AF213" id="楕円 10" o:spid="_x0000_s1027" style="position:absolute;left:0;text-align:left;margin-left:-10.25pt;margin-top:8.2pt;width:159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" fillcolor="#767171" strokecolor="#5a5a5a [2109]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14:paraId="23ABDECA" w14:textId="77777777" w:rsidR="00D61F72" w:rsidRPr="00CC48B8" w:rsidRDefault="00D61F72" w:rsidP="00D61F7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391BC54" w14:textId="77777777" w:rsidR="00D61F72" w:rsidRPr="00D61F72" w:rsidRDefault="00D61F72" w:rsidP="00AC7FE8">
      <w:pPr>
        <w:ind w:firstLineChars="50" w:firstLine="120"/>
        <w:jc w:val="left"/>
        <w:rPr>
          <w:color w:val="FFFFFF" w:themeColor="background1"/>
        </w:rPr>
      </w:pP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不当要求行為への</w:t>
      </w:r>
      <w:r w:rsidRPr="00D61F72"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対応</w:t>
      </w:r>
    </w:p>
    <w:p w14:paraId="78F2B4B5" w14:textId="77777777" w:rsidR="004F1E27" w:rsidRDefault="004F1E27" w:rsidP="004F1E27">
      <w:pPr>
        <w:rPr>
          <w:rFonts w:ascii="ＭＳ 明朝" w:eastAsia="ＭＳ 明朝" w:hAnsi="ＭＳ 明朝"/>
          <w:sz w:val="24"/>
          <w:szCs w:val="24"/>
        </w:rPr>
      </w:pPr>
    </w:p>
    <w:p w14:paraId="5AB229BC" w14:textId="17A3B185" w:rsidR="0053112A" w:rsidRPr="00A417CF" w:rsidRDefault="0053112A" w:rsidP="004F1E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〇不当要求行為防止啓発ポスターの作成及び全所属への配付</w:t>
      </w:r>
      <w:r w:rsidR="00565882">
        <w:rPr>
          <w:rFonts w:ascii="ＭＳ 明朝" w:eastAsia="ＭＳ 明朝" w:hAnsi="ＭＳ 明朝" w:hint="eastAsia"/>
          <w:sz w:val="24"/>
          <w:szCs w:val="24"/>
        </w:rPr>
        <w:t>（約600枚）</w:t>
      </w:r>
    </w:p>
    <w:p w14:paraId="120B8DED" w14:textId="7026C838" w:rsidR="005306CA" w:rsidRDefault="00591764" w:rsidP="00D047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986813">
        <w:rPr>
          <w:rFonts w:ascii="ＭＳ 明朝" w:eastAsia="ＭＳ 明朝" w:hAnsi="ＭＳ 明朝" w:hint="eastAsia"/>
          <w:sz w:val="24"/>
          <w:szCs w:val="24"/>
        </w:rPr>
        <w:t>職員に対する「行政対象暴力対応研修」は実践的な内容であったとの</w:t>
      </w:r>
      <w:r w:rsidR="00D047B5">
        <w:rPr>
          <w:rFonts w:ascii="ＭＳ 明朝" w:eastAsia="ＭＳ 明朝" w:hAnsi="ＭＳ 明朝" w:hint="eastAsia"/>
          <w:sz w:val="24"/>
          <w:szCs w:val="24"/>
        </w:rPr>
        <w:t>受講者の</w:t>
      </w:r>
      <w:r w:rsidR="00986813">
        <w:rPr>
          <w:rFonts w:ascii="ＭＳ 明朝" w:eastAsia="ＭＳ 明朝" w:hAnsi="ＭＳ 明朝" w:hint="eastAsia"/>
          <w:sz w:val="24"/>
          <w:szCs w:val="24"/>
        </w:rPr>
        <w:t>評価</w:t>
      </w:r>
      <w:r w:rsidR="00964B93">
        <w:rPr>
          <w:rFonts w:ascii="ＭＳ 明朝" w:eastAsia="ＭＳ 明朝" w:hAnsi="ＭＳ 明朝" w:hint="eastAsia"/>
          <w:sz w:val="24"/>
          <w:szCs w:val="24"/>
        </w:rPr>
        <w:t>及び参加所属の増加</w:t>
      </w:r>
    </w:p>
    <w:p w14:paraId="60506E79" w14:textId="25655DD3" w:rsidR="00D8739A" w:rsidRDefault="00986813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＝有効な取組</w:t>
      </w:r>
    </w:p>
    <w:p w14:paraId="3CCD2877" w14:textId="77777777" w:rsidR="008913F7" w:rsidRDefault="008913F7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08AB0CB3" w14:textId="77777777" w:rsidR="00986813" w:rsidRPr="00591764" w:rsidRDefault="00986813" w:rsidP="00986813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2512E25B" w14:textId="6BD05295" w:rsidR="00F0484A" w:rsidRDefault="00A136F6" w:rsidP="005306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F0484A">
        <w:rPr>
          <w:rFonts w:ascii="ＭＳ 明朝" w:eastAsia="ＭＳ 明朝" w:hAnsi="ＭＳ 明朝" w:hint="eastAsia"/>
          <w:sz w:val="24"/>
          <w:szCs w:val="24"/>
        </w:rPr>
        <w:t>不当要求行為に対する取組について</w:t>
      </w:r>
      <w:r w:rsidR="00CF6432">
        <w:rPr>
          <w:rFonts w:ascii="ＭＳ 明朝" w:eastAsia="ＭＳ 明朝" w:hAnsi="ＭＳ 明朝" w:hint="eastAsia"/>
          <w:sz w:val="24"/>
          <w:szCs w:val="24"/>
        </w:rPr>
        <w:t>、</w:t>
      </w:r>
      <w:r w:rsidR="008913F7">
        <w:rPr>
          <w:rFonts w:ascii="ＭＳ 明朝" w:eastAsia="ＭＳ 明朝" w:hAnsi="ＭＳ 明朝" w:hint="eastAsia"/>
          <w:sz w:val="24"/>
          <w:szCs w:val="24"/>
        </w:rPr>
        <w:t>引き続き</w:t>
      </w:r>
      <w:r w:rsidR="00CF6432">
        <w:rPr>
          <w:rFonts w:ascii="ＭＳ 明朝" w:eastAsia="ＭＳ 明朝" w:hAnsi="ＭＳ 明朝" w:hint="eastAsia"/>
          <w:sz w:val="24"/>
          <w:szCs w:val="24"/>
        </w:rPr>
        <w:t>テーマを絞った研修の実施</w:t>
      </w:r>
      <w:r w:rsidR="00F0484A">
        <w:rPr>
          <w:rFonts w:ascii="ＭＳ 明朝" w:eastAsia="ＭＳ 明朝" w:hAnsi="ＭＳ 明朝"/>
          <w:sz w:val="24"/>
          <w:szCs w:val="24"/>
        </w:rPr>
        <w:br w:type="page"/>
      </w:r>
    </w:p>
    <w:p w14:paraId="608280CB" w14:textId="77777777" w:rsidR="00F64CCB" w:rsidRDefault="00F64CCB" w:rsidP="004F1E27">
      <w:pPr>
        <w:rPr>
          <w:rFonts w:ascii="ＭＳ 明朝" w:eastAsia="ＭＳ 明朝" w:hAnsi="ＭＳ 明朝"/>
          <w:sz w:val="24"/>
          <w:szCs w:val="24"/>
        </w:rPr>
      </w:pPr>
    </w:p>
    <w:p w14:paraId="0993CD62" w14:textId="77777777" w:rsidR="00D61F72" w:rsidRPr="00D61F72" w:rsidRDefault="00D61F72" w:rsidP="00D61F72">
      <w:pPr>
        <w:ind w:leftChars="-13" w:left="-27" w:firstLineChars="70" w:firstLine="168"/>
        <w:jc w:val="left"/>
        <w:rPr>
          <w:b/>
          <w:color w:val="FF0000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74380C" wp14:editId="27D1F1EF">
                <wp:simplePos x="0" y="0"/>
                <wp:positionH relativeFrom="column">
                  <wp:posOffset>-127635</wp:posOffset>
                </wp:positionH>
                <wp:positionV relativeFrom="paragraph">
                  <wp:posOffset>-165100</wp:posOffset>
                </wp:positionV>
                <wp:extent cx="3895725" cy="5524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52450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595714" w14:textId="77777777" w:rsidR="00F64CCB" w:rsidRPr="00F64CCB" w:rsidRDefault="00F64CCB" w:rsidP="00F64CC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2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4380C" id="楕円 8" o:spid="_x0000_s1028" style="position:absolute;left:0;text-align:left;margin-left:-10.05pt;margin-top:-13pt;width:306.75pt;height:4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" fillcolor="#767171" strokecolor="#5a5a5a [2109]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14:paraId="66595714" w14:textId="77777777" w:rsidR="00F64CCB" w:rsidRPr="00F64CCB" w:rsidRDefault="00F64CCB" w:rsidP="00F64CCB">
                      <w:pPr>
                        <w:jc w:val="center"/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2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職員のコンプライアンス意識</w:t>
      </w: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向上</w: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のための取組</w:t>
      </w:r>
    </w:p>
    <w:p w14:paraId="063ACFB8" w14:textId="77777777" w:rsidR="00E425F6" w:rsidRDefault="00E425F6" w:rsidP="00F64CCB">
      <w:pPr>
        <w:rPr>
          <w:rFonts w:ascii="ＭＳ 明朝" w:eastAsia="ＭＳ 明朝" w:hAnsi="ＭＳ 明朝"/>
          <w:sz w:val="24"/>
          <w:szCs w:val="24"/>
        </w:rPr>
      </w:pPr>
    </w:p>
    <w:p w14:paraId="193F7247" w14:textId="67000633" w:rsidR="005306CA" w:rsidRDefault="00E425F6" w:rsidP="00A1588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056838">
        <w:rPr>
          <w:rFonts w:ascii="ＭＳ 明朝" w:eastAsia="ＭＳ 明朝" w:hAnsi="ＭＳ 明朝" w:hint="eastAsia"/>
          <w:sz w:val="24"/>
          <w:szCs w:val="24"/>
        </w:rPr>
        <w:t>階層別コンプライアンス研修や職員への情報発信等の取組を実施</w:t>
      </w:r>
    </w:p>
    <w:p w14:paraId="320FDC9E" w14:textId="5B45D1B7" w:rsidR="00E425F6" w:rsidRDefault="00A15884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＝コンプライアンス意識向上</w:t>
      </w:r>
      <w:r w:rsidR="00056838">
        <w:rPr>
          <w:rFonts w:ascii="ＭＳ 明朝" w:eastAsia="ＭＳ 明朝" w:hAnsi="ＭＳ 明朝" w:hint="eastAsia"/>
          <w:sz w:val="24"/>
          <w:szCs w:val="24"/>
        </w:rPr>
        <w:t>に寄与</w:t>
      </w:r>
    </w:p>
    <w:p w14:paraId="6393F2BC" w14:textId="484F125C" w:rsidR="00A136F6" w:rsidRDefault="00F66369" w:rsidP="00B8014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4EDFB5E" wp14:editId="1137B93D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5648325" cy="2089150"/>
                <wp:effectExtent l="0" t="0" r="28575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0891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0"/>
                                <a:lumOff val="10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1BDB0" id="四角形: 角を丸くする 4" o:spid="_x0000_s1026" style="position:absolute;margin-left:0;margin-top:6.45pt;width:444.75pt;height:164.5pt;z-index:-251618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" fillcolor="white [30]" strokecolor="#1f3763 [1604]" strokeweight="1pt">
                <v:fill color2="#c7d4ed [980]" colors="0 white;48497f #abc0e4;54395f #abc0e4;1 #c7d5ed" focus="100%" type="gradient"/>
                <v:stroke joinstyle="miter"/>
                <w10:wrap anchorx="margin"/>
              </v:roundrect>
            </w:pict>
          </mc:Fallback>
        </mc:AlternateContent>
      </w:r>
    </w:p>
    <w:p w14:paraId="3DD3F05C" w14:textId="06DE3BAC" w:rsidR="004F1E27" w:rsidRDefault="00A136F6" w:rsidP="00F04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  <w:r w:rsidR="00BF2E63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D70E98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A417CF" w:rsidRPr="00E279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年度の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コンプライアンス確保の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取組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に対する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全体評価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</w:p>
    <w:p w14:paraId="06B8E001" w14:textId="77777777" w:rsidR="00F0484A" w:rsidRPr="00F0484A" w:rsidRDefault="00F0484A" w:rsidP="00F0484A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484A">
        <w:rPr>
          <w:rFonts w:ascii="ＭＳ ゴシック" w:eastAsia="ＭＳ ゴシック" w:hAnsi="ＭＳ ゴシック" w:hint="eastAsia"/>
          <w:sz w:val="24"/>
          <w:szCs w:val="24"/>
        </w:rPr>
        <w:t>（職員アンケートの結果より）</w:t>
      </w:r>
    </w:p>
    <w:p w14:paraId="7D762D06" w14:textId="32A93583" w:rsidR="005306CA" w:rsidRDefault="00A15884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アンケートの各項目の結果が</w:t>
      </w:r>
      <w:r w:rsidR="00127E0E">
        <w:rPr>
          <w:rFonts w:ascii="ＭＳ 明朝" w:eastAsia="ＭＳ 明朝" w:hAnsi="ＭＳ 明朝" w:cs="Times New Roman" w:hint="eastAsia"/>
          <w:sz w:val="24"/>
          <w:szCs w:val="24"/>
        </w:rPr>
        <w:t>おおむね</w:t>
      </w:r>
      <w:r w:rsidR="00C915FE">
        <w:rPr>
          <w:rFonts w:ascii="ＭＳ 明朝" w:eastAsia="ＭＳ 明朝" w:hAnsi="ＭＳ 明朝" w:cs="Times New Roman" w:hint="eastAsia"/>
          <w:sz w:val="24"/>
          <w:szCs w:val="24"/>
        </w:rPr>
        <w:t>良好</w:t>
      </w:r>
      <w:r w:rsidR="00127E0E">
        <w:rPr>
          <w:rFonts w:ascii="ＭＳ 明朝" w:eastAsia="ＭＳ 明朝" w:hAnsi="ＭＳ 明朝" w:cs="Times New Roman" w:hint="eastAsia"/>
          <w:sz w:val="24"/>
          <w:szCs w:val="24"/>
        </w:rPr>
        <w:t>な状態を維持</w:t>
      </w:r>
    </w:p>
    <w:p w14:paraId="39AA34E5" w14:textId="77777777" w:rsidR="00D52EE3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＝コンプライアンス確保のための各種取組の効果的な実施、定着</w:t>
      </w:r>
    </w:p>
    <w:p w14:paraId="51BBF674" w14:textId="632087C5" w:rsidR="005306CA" w:rsidRDefault="006B64EE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>
        <w:rPr>
          <w:rFonts w:ascii="ＭＳ 明朝" w:eastAsia="ＭＳ 明朝" w:hAnsi="ＭＳ 明朝" w:cs="Times New Roman" w:hint="eastAsia"/>
          <w:sz w:val="24"/>
          <w:szCs w:val="24"/>
        </w:rPr>
        <w:t>日々の業務を執行するにあたって、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職員の割合が</w:t>
      </w:r>
      <w:r w:rsidR="00C915FE">
        <w:rPr>
          <w:rFonts w:ascii="ＭＳ 明朝" w:eastAsia="ＭＳ 明朝" w:hAnsi="ＭＳ 明朝" w:hint="eastAsia"/>
          <w:sz w:val="24"/>
          <w:szCs w:val="24"/>
        </w:rPr>
        <w:t>高水準を維持</w:t>
      </w:r>
    </w:p>
    <w:p w14:paraId="32EAA200" w14:textId="34CA4AC4" w:rsidR="00A417CF" w:rsidRPr="00A417CF" w:rsidRDefault="00127E0E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＝個々の職員のコンプライアンス意識の定着</w:t>
      </w:r>
    </w:p>
    <w:p w14:paraId="6A51F78C" w14:textId="77777777" w:rsidR="00F66369" w:rsidRDefault="00F66369" w:rsidP="005306CA">
      <w:pPr>
        <w:tabs>
          <w:tab w:val="left" w:pos="323"/>
        </w:tabs>
        <w:ind w:leftChars="80" w:left="404" w:hangingChars="98" w:hanging="236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</w:p>
    <w:p w14:paraId="7BE0BC06" w14:textId="77777777" w:rsidR="00F66369" w:rsidRDefault="00F66369" w:rsidP="005306CA">
      <w:pPr>
        <w:tabs>
          <w:tab w:val="left" w:pos="323"/>
        </w:tabs>
        <w:ind w:leftChars="80" w:left="404" w:hangingChars="98" w:hanging="236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</w:p>
    <w:p w14:paraId="6E559604" w14:textId="4F9AACB7" w:rsidR="00D52EE3" w:rsidRPr="00591764" w:rsidRDefault="00D52EE3" w:rsidP="005306CA">
      <w:pPr>
        <w:tabs>
          <w:tab w:val="left" w:pos="323"/>
        </w:tabs>
        <w:ind w:leftChars="80" w:left="404" w:hangingChars="98" w:hanging="236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6469043F" w14:textId="5F267EAE" w:rsidR="00D047B5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</w:t>
      </w:r>
      <w:r w:rsidR="007476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取組の継続</w:t>
      </w:r>
    </w:p>
    <w:p w14:paraId="36EB5249" w14:textId="1C802792" w:rsidR="00793F01" w:rsidRDefault="00793F01">
      <w:pPr>
        <w:rPr>
          <w:rFonts w:ascii="ＭＳ 明朝" w:eastAsia="ＭＳ 明朝" w:hAnsi="ＭＳ 明朝"/>
          <w:sz w:val="24"/>
          <w:szCs w:val="24"/>
        </w:rPr>
      </w:pPr>
    </w:p>
    <w:p w14:paraId="7774ED23" w14:textId="5C44898A" w:rsidR="00127E0E" w:rsidRPr="00A417CF" w:rsidRDefault="00127E0E">
      <w:pPr>
        <w:rPr>
          <w:rFonts w:ascii="ＭＳ 明朝" w:eastAsia="ＭＳ 明朝" w:hAnsi="ＭＳ 明朝"/>
          <w:sz w:val="24"/>
          <w:szCs w:val="24"/>
        </w:rPr>
      </w:pPr>
    </w:p>
    <w:p w14:paraId="2B89A730" w14:textId="17B79D09" w:rsidR="00F0484A" w:rsidRDefault="00D8739A" w:rsidP="00F0484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DF761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D70E98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4F1E27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年度の取組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  <w:r w:rsidR="00F048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</w:p>
    <w:p w14:paraId="5ADFA1D2" w14:textId="130C1EAB" w:rsidR="003D6DE3" w:rsidRPr="003D6DE3" w:rsidRDefault="00307DBD" w:rsidP="00B8014A">
      <w:pPr>
        <w:ind w:leftChars="100" w:left="21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3D6DE3"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公益通報案件の着実な処理</w:t>
      </w:r>
    </w:p>
    <w:p w14:paraId="504FD6C5" w14:textId="0E8556A8" w:rsidR="003D6DE3" w:rsidRPr="003D6DE3" w:rsidRDefault="00307DBD" w:rsidP="00B8014A">
      <w:pPr>
        <w:tabs>
          <w:tab w:val="left" w:pos="2410"/>
        </w:tabs>
        <w:autoSpaceDE w:val="0"/>
        <w:autoSpaceDN w:val="0"/>
        <w:adjustRightInd w:val="0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3D6DE3"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不当要求行為対応等の認知率向上</w:t>
      </w:r>
    </w:p>
    <w:p w14:paraId="6F16BBA1" w14:textId="3CD68695" w:rsidR="003D6DE3" w:rsidRPr="003D6DE3" w:rsidRDefault="00307DBD" w:rsidP="00B8014A">
      <w:pPr>
        <w:tabs>
          <w:tab w:val="left" w:pos="851"/>
          <w:tab w:val="center" w:pos="1134"/>
          <w:tab w:val="left" w:pos="1276"/>
          <w:tab w:val="center" w:pos="1418"/>
        </w:tabs>
        <w:autoSpaceDE w:val="0"/>
        <w:autoSpaceDN w:val="0"/>
        <w:adjustRightInd w:val="0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35359C">
        <w:rPr>
          <w:rFonts w:ascii="ＭＳ ゴシック" w:eastAsia="ＭＳ ゴシック" w:hAnsi="ＭＳ ゴシック" w:cs="Times New Roman" w:hint="eastAsia"/>
          <w:sz w:val="24"/>
          <w:szCs w:val="24"/>
        </w:rPr>
        <w:t>上司の役割を意識した取組の推進</w:t>
      </w:r>
    </w:p>
    <w:p w14:paraId="562903ED" w14:textId="4DA21467" w:rsidR="00A417CF" w:rsidRPr="00327D17" w:rsidRDefault="00307DBD" w:rsidP="00B8014A">
      <w:pPr>
        <w:overflowPunct w:val="0"/>
        <w:autoSpaceDE w:val="0"/>
        <w:autoSpaceDN w:val="0"/>
        <w:snapToGrid w:val="0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35359C">
        <w:rPr>
          <w:rFonts w:ascii="ＭＳ ゴシック" w:eastAsia="ＭＳ ゴシック" w:hAnsi="ＭＳ ゴシック" w:cs="Times New Roman" w:hint="eastAsia"/>
          <w:sz w:val="24"/>
          <w:szCs w:val="24"/>
        </w:rPr>
        <w:t>職場等の実態に応じた取組の推進</w:t>
      </w:r>
    </w:p>
    <w:sectPr w:rsidR="00A417CF" w:rsidRPr="00327D17" w:rsidSect="008E2DDF">
      <w:footerReference w:type="default" r:id="rId8"/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128E" w14:textId="77777777" w:rsidR="00F81815" w:rsidRDefault="00F81815" w:rsidP="00EA0457">
      <w:r>
        <w:separator/>
      </w:r>
    </w:p>
  </w:endnote>
  <w:endnote w:type="continuationSeparator" w:id="0">
    <w:p w14:paraId="1B41AA07" w14:textId="77777777" w:rsidR="00F81815" w:rsidRDefault="00F81815" w:rsidP="00E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16887"/>
      <w:docPartObj>
        <w:docPartGallery w:val="Page Numbers (Bottom of Page)"/>
        <w:docPartUnique/>
      </w:docPartObj>
    </w:sdtPr>
    <w:sdtEndPr/>
    <w:sdtContent>
      <w:p w14:paraId="31ADDF34" w14:textId="7F299F79" w:rsidR="00EA0457" w:rsidRDefault="00EA04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97" w:rsidRPr="00915597">
          <w:rPr>
            <w:noProof/>
            <w:lang w:val="ja-JP"/>
          </w:rPr>
          <w:t>1</w:t>
        </w:r>
        <w:r>
          <w:fldChar w:fldCharType="end"/>
        </w:r>
      </w:p>
    </w:sdtContent>
  </w:sdt>
  <w:p w14:paraId="76589F69" w14:textId="77777777" w:rsidR="00EA0457" w:rsidRDefault="00EA04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014F" w14:textId="77777777" w:rsidR="00F81815" w:rsidRDefault="00F81815" w:rsidP="00EA0457">
      <w:r>
        <w:separator/>
      </w:r>
    </w:p>
  </w:footnote>
  <w:footnote w:type="continuationSeparator" w:id="0">
    <w:p w14:paraId="36FE4C85" w14:textId="77777777" w:rsidR="00F81815" w:rsidRDefault="00F81815" w:rsidP="00EA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4.bp.blogspot.com/-Gob19MXY9gM/UQJe7kIOrcI/AAAAAAAALJU/SemkME2AjZ8/s1600/checkbox_checked.png" style="width:236.5pt;height:190pt;visibility:visible;mso-wrap-style:square" o:bullet="t">
        <v:imagedata r:id="rId1" o:title="checkbox_checked"/>
      </v:shape>
    </w:pict>
  </w:numPicBullet>
  <w:numPicBullet w:numPicBulletId="1">
    <w:pict>
      <v:shape id="_x0000_i1037" type="#_x0000_t75" style="width:20.5pt;height:15.5pt;visibility:visible;mso-wrap-style:square" o:bullet="t">
        <v:imagedata r:id="rId2" o:title=""/>
      </v:shape>
    </w:pict>
  </w:numPicBullet>
  <w:abstractNum w:abstractNumId="0" w15:restartNumberingAfterBreak="0">
    <w:nsid w:val="36C1367C"/>
    <w:multiLevelType w:val="hybridMultilevel"/>
    <w:tmpl w:val="D1229A18"/>
    <w:lvl w:ilvl="0" w:tplc="183E63E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E70EF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2CBFD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0C3B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262CD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952EF7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4D075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CCEE5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6CE1F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4821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27"/>
    <w:rsid w:val="00045C12"/>
    <w:rsid w:val="00056749"/>
    <w:rsid w:val="00056838"/>
    <w:rsid w:val="000816EB"/>
    <w:rsid w:val="000924CB"/>
    <w:rsid w:val="000E128B"/>
    <w:rsid w:val="000E4156"/>
    <w:rsid w:val="00121EED"/>
    <w:rsid w:val="00127E0E"/>
    <w:rsid w:val="001760CA"/>
    <w:rsid w:val="0018487F"/>
    <w:rsid w:val="001A6AF3"/>
    <w:rsid w:val="001B2A6E"/>
    <w:rsid w:val="001F0015"/>
    <w:rsid w:val="001F09D4"/>
    <w:rsid w:val="002207DE"/>
    <w:rsid w:val="00230D67"/>
    <w:rsid w:val="002F2835"/>
    <w:rsid w:val="002F4FA8"/>
    <w:rsid w:val="00307DBD"/>
    <w:rsid w:val="00327D17"/>
    <w:rsid w:val="003353C0"/>
    <w:rsid w:val="0035359C"/>
    <w:rsid w:val="003731D0"/>
    <w:rsid w:val="003914CC"/>
    <w:rsid w:val="003C00AD"/>
    <w:rsid w:val="003D6DE3"/>
    <w:rsid w:val="003E1B6F"/>
    <w:rsid w:val="003E60B1"/>
    <w:rsid w:val="00412DAA"/>
    <w:rsid w:val="00414291"/>
    <w:rsid w:val="00430F59"/>
    <w:rsid w:val="00480F5F"/>
    <w:rsid w:val="004E4838"/>
    <w:rsid w:val="004F1E27"/>
    <w:rsid w:val="00512374"/>
    <w:rsid w:val="00513844"/>
    <w:rsid w:val="005306CA"/>
    <w:rsid w:val="0053112A"/>
    <w:rsid w:val="00541523"/>
    <w:rsid w:val="00565882"/>
    <w:rsid w:val="00591764"/>
    <w:rsid w:val="005A14C0"/>
    <w:rsid w:val="005B6026"/>
    <w:rsid w:val="005F40B8"/>
    <w:rsid w:val="00625519"/>
    <w:rsid w:val="00633C4B"/>
    <w:rsid w:val="00640A3C"/>
    <w:rsid w:val="006412C4"/>
    <w:rsid w:val="006B11A0"/>
    <w:rsid w:val="006B25E6"/>
    <w:rsid w:val="006B2F1B"/>
    <w:rsid w:val="006B622F"/>
    <w:rsid w:val="006B64EE"/>
    <w:rsid w:val="007476AA"/>
    <w:rsid w:val="00773511"/>
    <w:rsid w:val="00785A7C"/>
    <w:rsid w:val="00793F01"/>
    <w:rsid w:val="007B0435"/>
    <w:rsid w:val="007B3B8E"/>
    <w:rsid w:val="007C3745"/>
    <w:rsid w:val="007D705D"/>
    <w:rsid w:val="00804FA7"/>
    <w:rsid w:val="00810D57"/>
    <w:rsid w:val="00815D55"/>
    <w:rsid w:val="008353EC"/>
    <w:rsid w:val="0083749D"/>
    <w:rsid w:val="00854CDA"/>
    <w:rsid w:val="008550B2"/>
    <w:rsid w:val="008572FC"/>
    <w:rsid w:val="008576C2"/>
    <w:rsid w:val="008913F7"/>
    <w:rsid w:val="008D516D"/>
    <w:rsid w:val="008E2ADE"/>
    <w:rsid w:val="008E2DDF"/>
    <w:rsid w:val="008E7546"/>
    <w:rsid w:val="00901923"/>
    <w:rsid w:val="00915597"/>
    <w:rsid w:val="00920B57"/>
    <w:rsid w:val="0096407C"/>
    <w:rsid w:val="00964B93"/>
    <w:rsid w:val="009656E0"/>
    <w:rsid w:val="009801A5"/>
    <w:rsid w:val="00986813"/>
    <w:rsid w:val="009C2C1E"/>
    <w:rsid w:val="009D3142"/>
    <w:rsid w:val="009F7E5A"/>
    <w:rsid w:val="00A0491A"/>
    <w:rsid w:val="00A10A99"/>
    <w:rsid w:val="00A136F6"/>
    <w:rsid w:val="00A15884"/>
    <w:rsid w:val="00A3126C"/>
    <w:rsid w:val="00A417CF"/>
    <w:rsid w:val="00A451F6"/>
    <w:rsid w:val="00A5361A"/>
    <w:rsid w:val="00A728A9"/>
    <w:rsid w:val="00A80C0B"/>
    <w:rsid w:val="00AA2461"/>
    <w:rsid w:val="00AB12B4"/>
    <w:rsid w:val="00AC7FE8"/>
    <w:rsid w:val="00AD7746"/>
    <w:rsid w:val="00B21FC8"/>
    <w:rsid w:val="00B40B46"/>
    <w:rsid w:val="00B51BBB"/>
    <w:rsid w:val="00B56D71"/>
    <w:rsid w:val="00B66397"/>
    <w:rsid w:val="00B8014A"/>
    <w:rsid w:val="00B94E5D"/>
    <w:rsid w:val="00BE14BE"/>
    <w:rsid w:val="00BF2E63"/>
    <w:rsid w:val="00C1360C"/>
    <w:rsid w:val="00C46932"/>
    <w:rsid w:val="00C57DE8"/>
    <w:rsid w:val="00C659EB"/>
    <w:rsid w:val="00C81C7D"/>
    <w:rsid w:val="00C915FE"/>
    <w:rsid w:val="00C95D7F"/>
    <w:rsid w:val="00CA50F6"/>
    <w:rsid w:val="00CA786D"/>
    <w:rsid w:val="00CC48B8"/>
    <w:rsid w:val="00CE1475"/>
    <w:rsid w:val="00CE2064"/>
    <w:rsid w:val="00CF6432"/>
    <w:rsid w:val="00D047B5"/>
    <w:rsid w:val="00D52EE3"/>
    <w:rsid w:val="00D55BA8"/>
    <w:rsid w:val="00D61F72"/>
    <w:rsid w:val="00D70E98"/>
    <w:rsid w:val="00D8739A"/>
    <w:rsid w:val="00DB4243"/>
    <w:rsid w:val="00DB4990"/>
    <w:rsid w:val="00DC0BF1"/>
    <w:rsid w:val="00DC2E55"/>
    <w:rsid w:val="00DD3808"/>
    <w:rsid w:val="00DF761C"/>
    <w:rsid w:val="00E228CF"/>
    <w:rsid w:val="00E2797E"/>
    <w:rsid w:val="00E425F6"/>
    <w:rsid w:val="00EA0457"/>
    <w:rsid w:val="00EA3AB1"/>
    <w:rsid w:val="00EB3E1F"/>
    <w:rsid w:val="00EB7440"/>
    <w:rsid w:val="00EE2DEF"/>
    <w:rsid w:val="00F0484A"/>
    <w:rsid w:val="00F250E9"/>
    <w:rsid w:val="00F4269B"/>
    <w:rsid w:val="00F56C4E"/>
    <w:rsid w:val="00F629C1"/>
    <w:rsid w:val="00F64CCB"/>
    <w:rsid w:val="00F66369"/>
    <w:rsid w:val="00F81815"/>
    <w:rsid w:val="00F83B3E"/>
    <w:rsid w:val="00FB611E"/>
    <w:rsid w:val="00FD3DD8"/>
    <w:rsid w:val="00FF4531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C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57"/>
  </w:style>
  <w:style w:type="paragraph" w:styleId="a6">
    <w:name w:val="footer"/>
    <w:basedOn w:val="a"/>
    <w:link w:val="a7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57"/>
  </w:style>
  <w:style w:type="paragraph" w:styleId="a8">
    <w:name w:val="Balloon Text"/>
    <w:basedOn w:val="a"/>
    <w:link w:val="a9"/>
    <w:uiPriority w:val="99"/>
    <w:semiHidden/>
    <w:unhideWhenUsed/>
    <w:rsid w:val="0085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C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B611E"/>
  </w:style>
  <w:style w:type="character" w:styleId="ab">
    <w:name w:val="annotation reference"/>
    <w:basedOn w:val="a0"/>
    <w:uiPriority w:val="99"/>
    <w:semiHidden/>
    <w:unhideWhenUsed/>
    <w:rsid w:val="001F001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F001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F00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00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0015"/>
    <w:rPr>
      <w:b/>
      <w:bCs/>
    </w:rPr>
  </w:style>
  <w:style w:type="character" w:styleId="af0">
    <w:name w:val="Hyperlink"/>
    <w:basedOn w:val="a0"/>
    <w:uiPriority w:val="99"/>
    <w:unhideWhenUsed/>
    <w:rsid w:val="0056588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6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65BA-F24F-40A1-8583-85415310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2025-08-26T04:41:00Z</dcterms:created>
  <dcterms:modified xsi:type="dcterms:W3CDTF">2025-08-27T02:14:00Z</dcterms:modified>
</cp:coreProperties>
</file>