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21" w:rsidRPr="00660718" w:rsidRDefault="00F769EE" w:rsidP="00660718">
      <w:pPr>
        <w:spacing w:line="306" w:lineRule="exact"/>
        <w:ind w:right="718"/>
        <w:jc w:val="center"/>
        <w:rPr>
          <w:rFonts w:ascii="ＭＳ ゴシック" w:eastAsia="ＭＳ ゴシック" w:hAnsi="ＭＳ ゴシック"/>
          <w:b/>
        </w:rPr>
      </w:pPr>
      <w:bookmarkStart w:id="0" w:name="_GoBack"/>
      <w:bookmarkEnd w:id="0"/>
      <w:r w:rsidRPr="00660718">
        <w:rPr>
          <w:rFonts w:ascii="ＭＳ ゴシック" w:eastAsia="ＭＳ ゴシック" w:hAnsi="ＭＳ ゴシック" w:hint="eastAsia"/>
          <w:b/>
        </w:rPr>
        <w:t>職員の政治的行為の制限に関する条例</w:t>
      </w:r>
    </w:p>
    <w:p w:rsidR="00E81F21" w:rsidRDefault="00E81F21">
      <w:pPr>
        <w:ind w:left="240" w:hanging="238"/>
        <w:rPr>
          <w:rFonts w:hint="eastAsia"/>
        </w:rPr>
      </w:pPr>
    </w:p>
    <w:p w:rsidR="00660718" w:rsidRDefault="00660718" w:rsidP="00660718">
      <w:pPr>
        <w:ind w:left="240" w:hanging="238"/>
        <w:jc w:val="right"/>
        <w:rPr>
          <w:rFonts w:hint="eastAsia"/>
        </w:rPr>
      </w:pPr>
      <w:r w:rsidRPr="00660718">
        <w:rPr>
          <w:rFonts w:ascii="ＭＳ ゴシック" w:eastAsia="ＭＳ ゴシック" w:hAnsi="ＭＳ ゴシック" w:hint="eastAsia"/>
          <w:b/>
        </w:rPr>
        <w:t>制　定</w:t>
      </w:r>
      <w:r>
        <w:rPr>
          <w:rFonts w:hint="eastAsia"/>
        </w:rPr>
        <w:t xml:space="preserve">　</w:t>
      </w:r>
      <w:r w:rsidRPr="00660718">
        <w:rPr>
          <w:rFonts w:ascii="ＭＳ 明朝" w:hAnsi="ＭＳ 明朝" w:hint="eastAsia"/>
        </w:rPr>
        <w:t>平24．７．30　条例78</w:t>
      </w:r>
    </w:p>
    <w:p w:rsidR="00660718" w:rsidRDefault="00660718">
      <w:pPr>
        <w:ind w:left="240" w:hanging="238"/>
      </w:pPr>
    </w:p>
    <w:p w:rsidR="00E81F21" w:rsidRPr="00660718" w:rsidRDefault="00E81F21">
      <w:pPr>
        <w:ind w:left="240" w:hanging="238"/>
        <w:rPr>
          <w:rFonts w:ascii="ＭＳ ゴシック" w:eastAsia="ＭＳ ゴシック" w:hAnsi="ＭＳ ゴシック"/>
          <w:b/>
        </w:rPr>
      </w:pPr>
      <w:r w:rsidRPr="00660718">
        <w:rPr>
          <w:rFonts w:ascii="ＭＳ ゴシック" w:eastAsia="ＭＳ ゴシック" w:hAnsi="ＭＳ ゴシック" w:hint="eastAsia"/>
          <w:b/>
        </w:rPr>
        <w:t>（目的）</w:t>
      </w:r>
    </w:p>
    <w:p w:rsidR="00E81F21" w:rsidRDefault="00E81F21">
      <w:pPr>
        <w:ind w:left="240" w:hanging="238"/>
      </w:pPr>
      <w:r w:rsidRPr="00660718">
        <w:rPr>
          <w:rFonts w:ascii="ＭＳ ゴシック" w:eastAsia="ＭＳ ゴシック" w:hAnsi="ＭＳ ゴシック" w:hint="eastAsia"/>
          <w:b/>
        </w:rPr>
        <w:t>第１条</w:t>
      </w:r>
      <w:r>
        <w:rPr>
          <w:rFonts w:hint="eastAsia"/>
        </w:rPr>
        <w:t xml:space="preserve">　この条例は、本市において公務員に求められる政治的中立性を揺るがす事象が生じていることにかんがみ、職員に対して制限する政治的行為を定めるとともに、職員の政治的行為の制限に関し必要な事項を定めることにより、職員の政治的中立性を保障し、本市の行政の公正な運営を確保し、もって市民から信頼される市政を実現することを目的とする。</w:t>
      </w:r>
    </w:p>
    <w:p w:rsidR="00E81F21" w:rsidRPr="00660718" w:rsidRDefault="00E81F21">
      <w:pPr>
        <w:ind w:left="240" w:hanging="238"/>
        <w:rPr>
          <w:rFonts w:ascii="ＭＳ ゴシック" w:eastAsia="ＭＳ ゴシック" w:hAnsi="ＭＳ ゴシック"/>
          <w:b/>
        </w:rPr>
      </w:pPr>
      <w:r w:rsidRPr="00660718">
        <w:rPr>
          <w:rFonts w:ascii="ＭＳ ゴシック" w:eastAsia="ＭＳ ゴシック" w:hAnsi="ＭＳ ゴシック" w:hint="eastAsia"/>
          <w:b/>
        </w:rPr>
        <w:t>（政治的行為の制限）</w:t>
      </w:r>
    </w:p>
    <w:p w:rsidR="00E81F21" w:rsidRDefault="00E81F21">
      <w:pPr>
        <w:ind w:left="240" w:hanging="238"/>
      </w:pPr>
      <w:r w:rsidRPr="00660718">
        <w:rPr>
          <w:rFonts w:ascii="ＭＳ ゴシック" w:eastAsia="ＭＳ ゴシック" w:hAnsi="ＭＳ ゴシック" w:hint="eastAsia"/>
          <w:b/>
        </w:rPr>
        <w:t>第２条</w:t>
      </w:r>
      <w:r>
        <w:rPr>
          <w:rFonts w:hint="eastAsia"/>
        </w:rPr>
        <w:t xml:space="preserve">　職員（地方公務員法（昭和</w:t>
      </w:r>
      <w:r>
        <w:rPr>
          <w:rFonts w:ascii="ＭＳ 明朝" w:hAnsi="ＭＳ 明朝"/>
        </w:rPr>
        <w:t>25</w:t>
      </w:r>
      <w:r>
        <w:rPr>
          <w:rFonts w:hint="eastAsia"/>
        </w:rPr>
        <w:t>年法律第</w:t>
      </w:r>
      <w:r>
        <w:rPr>
          <w:rFonts w:ascii="ＭＳ 明朝" w:hAnsi="ＭＳ 明朝"/>
        </w:rPr>
        <w:t>261</w:t>
      </w:r>
      <w:r>
        <w:rPr>
          <w:rFonts w:hint="eastAsia"/>
        </w:rPr>
        <w:t>号。以下「法」という。）第</w:t>
      </w:r>
      <w:r>
        <w:rPr>
          <w:rFonts w:ascii="ＭＳ 明朝" w:hAnsi="ＭＳ 明朝"/>
        </w:rPr>
        <w:t>36</w:t>
      </w:r>
      <w:r>
        <w:rPr>
          <w:rFonts w:hint="eastAsia"/>
        </w:rPr>
        <w:t>条の規定の適用を受ける職員に限る。以下同じ。）は、同条第１項、第２項（同項第１号から第４号までに係る部分に限る。）及び第３項の規定により禁止し、又は制限される政治的行為をしてはならず、並びに政治的目的（特定の政党その他の政治的団体若しくは特定の内閣若しくは地方公共団体の執行機関を支持し、若しくはこれに反対する目的又は公の選挙若しくは投票において特定の人若しくは事件を支持し、若しくはこれに反対する目的をいう。以下同じ。）をもって、同条第２項第５号の条例で定める政治的行為として次に掲げる政治的行為をしてはならない。</w:t>
      </w:r>
    </w:p>
    <w:p w:rsidR="00E81F21" w:rsidRDefault="00E81F21">
      <w:pPr>
        <w:ind w:left="478" w:hanging="476"/>
      </w:pPr>
      <w:r>
        <w:rPr>
          <w:rFonts w:cs="Times New Roman"/>
        </w:rPr>
        <w:t xml:space="preserve"> </w:t>
      </w:r>
      <w:r>
        <w:rPr>
          <w:rFonts w:ascii="ＭＳ 明朝" w:hAnsi="ＭＳ 明朝"/>
        </w:rPr>
        <w:t>(1)</w:t>
      </w:r>
      <w:r>
        <w:rPr>
          <w:rFonts w:hint="eastAsia"/>
        </w:rPr>
        <w:t xml:space="preserve">　職名、職権又はその他の公私の影響力を利用すること</w:t>
      </w:r>
    </w:p>
    <w:p w:rsidR="00E81F21" w:rsidRDefault="00E81F21">
      <w:pPr>
        <w:ind w:left="478" w:hanging="476"/>
      </w:pPr>
      <w:r>
        <w:rPr>
          <w:rFonts w:cs="Times New Roman"/>
        </w:rPr>
        <w:t xml:space="preserve"> </w:t>
      </w:r>
      <w:r>
        <w:rPr>
          <w:rFonts w:ascii="ＭＳ 明朝" w:hAnsi="ＭＳ 明朝"/>
        </w:rPr>
        <w:t>(2)</w:t>
      </w:r>
      <w:r>
        <w:rPr>
          <w:rFonts w:hint="eastAsia"/>
        </w:rPr>
        <w:t xml:space="preserve">　賦課金、寄附金、会費又はその他の金品を国家公務員又は本市の公務員に与え、又は支払うこと</w:t>
      </w:r>
    </w:p>
    <w:p w:rsidR="00E81F21" w:rsidRDefault="00E81F21">
      <w:pPr>
        <w:ind w:left="478" w:hanging="476"/>
      </w:pPr>
      <w:r>
        <w:rPr>
          <w:rFonts w:cs="Times New Roman"/>
        </w:rPr>
        <w:lastRenderedPageBreak/>
        <w:t xml:space="preserve"> </w:t>
      </w:r>
      <w:r>
        <w:rPr>
          <w:rFonts w:ascii="ＭＳ 明朝" w:hAnsi="ＭＳ 明朝"/>
        </w:rPr>
        <w:t>(3)</w:t>
      </w:r>
      <w:r>
        <w:rPr>
          <w:rFonts w:hint="eastAsia"/>
        </w:rPr>
        <w:t xml:space="preserve">　政党その他の政治的団体の機関紙たる新聞その他の刊行物を発行し、編集し、配布し、又はこれらの行為を援助すること</w:t>
      </w:r>
    </w:p>
    <w:p w:rsidR="00E81F21" w:rsidRDefault="00E81F21">
      <w:pPr>
        <w:ind w:left="478" w:hanging="476"/>
      </w:pPr>
      <w:r>
        <w:rPr>
          <w:rFonts w:cs="Times New Roman"/>
        </w:rPr>
        <w:t xml:space="preserve"> </w:t>
      </w:r>
      <w:r>
        <w:rPr>
          <w:rFonts w:ascii="ＭＳ 明朝" w:hAnsi="ＭＳ 明朝"/>
        </w:rPr>
        <w:t>(4)</w:t>
      </w:r>
      <w:r>
        <w:rPr>
          <w:rFonts w:hint="eastAsia"/>
        </w:rPr>
        <w:t xml:space="preserve">　多数の人の行進その他の示威運動を企画し、組織し、若しくは指導し、又はこれらの行為を援助すること</w:t>
      </w:r>
    </w:p>
    <w:p w:rsidR="00E81F21" w:rsidRDefault="00E81F21">
      <w:pPr>
        <w:ind w:left="478" w:hanging="476"/>
      </w:pPr>
      <w:r>
        <w:rPr>
          <w:rFonts w:cs="Times New Roman"/>
        </w:rPr>
        <w:t xml:space="preserve"> </w:t>
      </w:r>
      <w:r>
        <w:rPr>
          <w:rFonts w:ascii="ＭＳ 明朝" w:hAnsi="ＭＳ 明朝"/>
        </w:rPr>
        <w:t>(5)</w:t>
      </w:r>
      <w:r>
        <w:rPr>
          <w:rFonts w:hint="eastAsia"/>
        </w:rPr>
        <w:t xml:space="preserve">　集会その他多数の人に接し得る場所で又は拡声器、ラジオその他の手段を利用して、公に政治的目的を有する意見を述べること</w:t>
      </w:r>
    </w:p>
    <w:p w:rsidR="00E81F21" w:rsidRDefault="00E81F21">
      <w:pPr>
        <w:ind w:left="478" w:hanging="476"/>
      </w:pPr>
      <w:r>
        <w:rPr>
          <w:rFonts w:cs="Times New Roman"/>
        </w:rPr>
        <w:t xml:space="preserve"> </w:t>
      </w:r>
      <w:r>
        <w:rPr>
          <w:rFonts w:ascii="ＭＳ 明朝" w:hAnsi="ＭＳ 明朝"/>
        </w:rPr>
        <w:t>(6)</w:t>
      </w:r>
      <w:r>
        <w:rPr>
          <w:rFonts w:hint="eastAsia"/>
        </w:rPr>
        <w:t xml:space="preserve">　政治的目的を有する署名又は無署名の文書、図画、音盤又は形象を発行し、回覧に供し、掲示し、若しくは配布し、若しくは多数の人に対して朗読し、若しくは聴取させ、又はこれらの用に供するために著作し、若しくは編集すること</w:t>
      </w:r>
    </w:p>
    <w:p w:rsidR="00E81F21" w:rsidRDefault="00E81F21">
      <w:pPr>
        <w:ind w:left="478" w:hanging="476"/>
      </w:pPr>
      <w:r>
        <w:rPr>
          <w:rFonts w:cs="Times New Roman"/>
        </w:rPr>
        <w:t xml:space="preserve"> </w:t>
      </w:r>
      <w:r>
        <w:rPr>
          <w:rFonts w:ascii="ＭＳ 明朝" w:hAnsi="ＭＳ 明朝"/>
        </w:rPr>
        <w:t>(7)</w:t>
      </w:r>
      <w:r>
        <w:rPr>
          <w:rFonts w:hint="eastAsia"/>
        </w:rPr>
        <w:t xml:space="preserve">　政治的目的を有する演劇を演出し、若しくは主宰し、又はこれらの行為を援助すること</w:t>
      </w:r>
    </w:p>
    <w:p w:rsidR="00E81F21" w:rsidRDefault="00E81F21">
      <w:pPr>
        <w:ind w:left="478" w:hanging="476"/>
      </w:pPr>
      <w:r>
        <w:rPr>
          <w:rFonts w:cs="Times New Roman"/>
        </w:rPr>
        <w:t xml:space="preserve"> </w:t>
      </w:r>
      <w:r>
        <w:rPr>
          <w:rFonts w:ascii="ＭＳ 明朝" w:hAnsi="ＭＳ 明朝"/>
        </w:rPr>
        <w:t>(8)</w:t>
      </w:r>
      <w:r>
        <w:rPr>
          <w:rFonts w:hint="eastAsia"/>
        </w:rPr>
        <w:t xml:space="preserve">　政治上の主義主張又は政党その他の政治的団体の表示に用いられる旗、腕章、記章、えり章、服飾その他これらに類するものを製作し、又は配布すること</w:t>
      </w:r>
    </w:p>
    <w:p w:rsidR="00E81F21" w:rsidRDefault="00E81F21">
      <w:pPr>
        <w:ind w:left="478" w:hanging="476"/>
      </w:pPr>
      <w:r>
        <w:rPr>
          <w:rFonts w:cs="Times New Roman"/>
        </w:rPr>
        <w:t xml:space="preserve"> </w:t>
      </w:r>
      <w:r>
        <w:rPr>
          <w:rFonts w:ascii="ＭＳ 明朝" w:hAnsi="ＭＳ 明朝"/>
        </w:rPr>
        <w:t>(9)</w:t>
      </w:r>
      <w:r>
        <w:rPr>
          <w:rFonts w:hint="eastAsia"/>
        </w:rPr>
        <w:t xml:space="preserve">　勤務時間中において、前号に掲げるものを着用し、又は表示すること</w:t>
      </w:r>
    </w:p>
    <w:p w:rsidR="00E81F21" w:rsidRDefault="00E81F21">
      <w:pPr>
        <w:ind w:left="478" w:hanging="476"/>
      </w:pPr>
      <w:r>
        <w:rPr>
          <w:rFonts w:cs="Times New Roman"/>
        </w:rPr>
        <w:t xml:space="preserve"> </w:t>
      </w:r>
      <w:r>
        <w:rPr>
          <w:rFonts w:ascii="ＭＳ 明朝" w:hAnsi="ＭＳ 明朝"/>
        </w:rPr>
        <w:t>(10)</w:t>
      </w:r>
      <w:r>
        <w:rPr>
          <w:rFonts w:cs="Times New Roman"/>
        </w:rPr>
        <w:t xml:space="preserve"> </w:t>
      </w:r>
      <w:r>
        <w:rPr>
          <w:rFonts w:hint="eastAsia"/>
        </w:rPr>
        <w:t>何らの名義又は形式をもってするを問わず、前各号の禁止又は制限を免れる行為をすること</w:t>
      </w:r>
    </w:p>
    <w:p w:rsidR="00E81F21" w:rsidRPr="00660718" w:rsidRDefault="00E81F21">
      <w:pPr>
        <w:ind w:left="240" w:hanging="238"/>
        <w:rPr>
          <w:rFonts w:ascii="ＭＳ ゴシック" w:eastAsia="ＭＳ ゴシック" w:hAnsi="ＭＳ ゴシック"/>
          <w:b/>
        </w:rPr>
      </w:pPr>
      <w:r w:rsidRPr="00660718">
        <w:rPr>
          <w:rFonts w:ascii="ＭＳ ゴシック" w:eastAsia="ＭＳ ゴシック" w:hAnsi="ＭＳ ゴシック" w:hint="eastAsia"/>
          <w:b/>
        </w:rPr>
        <w:t>（本市の区域外から行う政治的行為）</w:t>
      </w:r>
    </w:p>
    <w:p w:rsidR="00E81F21" w:rsidRDefault="00E81F21">
      <w:pPr>
        <w:ind w:left="240" w:hanging="238"/>
      </w:pPr>
      <w:r w:rsidRPr="00660718">
        <w:rPr>
          <w:rFonts w:ascii="ＭＳ ゴシック" w:eastAsia="ＭＳ ゴシック" w:hAnsi="ＭＳ ゴシック" w:hint="eastAsia"/>
          <w:b/>
        </w:rPr>
        <w:t>第３条</w:t>
      </w:r>
      <w:r>
        <w:rPr>
          <w:rFonts w:hint="eastAsia"/>
        </w:rPr>
        <w:t xml:space="preserve">　職員が法第</w:t>
      </w:r>
      <w:r>
        <w:rPr>
          <w:rFonts w:ascii="ＭＳ 明朝" w:hAnsi="ＭＳ 明朝"/>
        </w:rPr>
        <w:t>36</w:t>
      </w:r>
      <w:r>
        <w:rPr>
          <w:rFonts w:hint="eastAsia"/>
        </w:rPr>
        <w:t>条第２項第１号から第３号まで及び前条各号に掲げる政治的行為を、電話をかけ、又はファクシミリ装置を用いて送信する方法その他の方法により、本市の区域（当該職員が区に勤務する者であるときは、当該区の所管区域。以下同じ。）外から本市の区域内にあてて行った場合は、当該政治的行為は本市の区域内において行われたものとみなす。</w:t>
      </w:r>
    </w:p>
    <w:p w:rsidR="00E81F21" w:rsidRPr="00660718" w:rsidRDefault="00E81F21">
      <w:pPr>
        <w:ind w:left="240" w:hanging="238"/>
        <w:rPr>
          <w:rFonts w:ascii="ＭＳ ゴシック" w:eastAsia="ＭＳ ゴシック" w:hAnsi="ＭＳ ゴシック"/>
          <w:b/>
        </w:rPr>
      </w:pPr>
      <w:r w:rsidRPr="00660718">
        <w:rPr>
          <w:rFonts w:ascii="ＭＳ ゴシック" w:eastAsia="ＭＳ ゴシック" w:hAnsi="ＭＳ ゴシック" w:hint="eastAsia"/>
          <w:b/>
        </w:rPr>
        <w:lastRenderedPageBreak/>
        <w:t>（懲戒処分等）</w:t>
      </w:r>
    </w:p>
    <w:p w:rsidR="00E81F21" w:rsidRPr="009A3697" w:rsidRDefault="00E81F21" w:rsidP="0004379B">
      <w:pPr>
        <w:ind w:left="240" w:hanging="238"/>
        <w:rPr>
          <w:color w:val="auto"/>
        </w:rPr>
      </w:pPr>
      <w:r w:rsidRPr="00660718">
        <w:rPr>
          <w:rFonts w:ascii="ＭＳ ゴシック" w:eastAsia="ＭＳ ゴシック" w:hAnsi="ＭＳ ゴシック" w:hint="eastAsia"/>
          <w:b/>
        </w:rPr>
        <w:t>第４条</w:t>
      </w:r>
      <w:r>
        <w:rPr>
          <w:rFonts w:hint="eastAsia"/>
        </w:rPr>
        <w:t xml:space="preserve">　任命権者は、職員が法第</w:t>
      </w:r>
      <w:r>
        <w:rPr>
          <w:rFonts w:ascii="ＭＳ 明朝" w:hAnsi="ＭＳ 明朝"/>
        </w:rPr>
        <w:t>36</w:t>
      </w:r>
      <w:r>
        <w:rPr>
          <w:rFonts w:hint="eastAsia"/>
        </w:rPr>
        <w:t>条第１項から第３項までの規定に違反して政治的行為を行った場合は、「地方公務員の政治的行為に関する質問主意書」に対する国会法（昭和</w:t>
      </w:r>
      <w:r>
        <w:rPr>
          <w:rFonts w:ascii="ＭＳ 明朝" w:hAnsi="ＭＳ 明朝"/>
        </w:rPr>
        <w:t>22</w:t>
      </w:r>
      <w:r>
        <w:rPr>
          <w:rFonts w:hint="eastAsia"/>
        </w:rPr>
        <w:t>年法律第</w:t>
      </w:r>
      <w:r>
        <w:rPr>
          <w:rFonts w:ascii="ＭＳ 明朝" w:hAnsi="ＭＳ 明朝"/>
        </w:rPr>
        <w:t>79</w:t>
      </w:r>
      <w:r>
        <w:rPr>
          <w:rFonts w:hint="eastAsia"/>
        </w:rPr>
        <w:t>号）第</w:t>
      </w:r>
      <w:r>
        <w:rPr>
          <w:rFonts w:ascii="ＭＳ 明朝" w:hAnsi="ＭＳ 明朝"/>
        </w:rPr>
        <w:t>75</w:t>
      </w:r>
      <w:r>
        <w:rPr>
          <w:rFonts w:hint="eastAsia"/>
        </w:rPr>
        <w:t>条第２項の規定による内閣の答弁（内閣衆質</w:t>
      </w:r>
      <w:r>
        <w:rPr>
          <w:rFonts w:ascii="ＭＳ 明朝" w:hAnsi="ＭＳ 明朝"/>
        </w:rPr>
        <w:t>180</w:t>
      </w:r>
      <w:r>
        <w:rPr>
          <w:rFonts w:hint="eastAsia"/>
        </w:rPr>
        <w:t>第</w:t>
      </w:r>
      <w:r>
        <w:rPr>
          <w:rFonts w:ascii="ＭＳ 明朝" w:hAnsi="ＭＳ 明朝"/>
        </w:rPr>
        <w:t>288</w:t>
      </w:r>
      <w:r>
        <w:rPr>
          <w:rFonts w:hint="eastAsia"/>
        </w:rPr>
        <w:t>号。</w:t>
      </w:r>
      <w:r w:rsidRPr="009A3697">
        <w:rPr>
          <w:rFonts w:hint="eastAsia"/>
          <w:color w:val="auto"/>
        </w:rPr>
        <w:t>）において、法は、職員の政治的行為の制限の違反に対しては、懲戒処分により地方公務員たる地位から排除することをもって足るとの見地から、地方公務員の政治的行為の制限については罰則を付すべきでないとの趣旨であるとの見解が示されたことを踏まえ、</w:t>
      </w:r>
      <w:r w:rsidR="00F01B98" w:rsidRPr="009A3697">
        <w:rPr>
          <w:rFonts w:hint="eastAsia"/>
          <w:color w:val="auto"/>
        </w:rPr>
        <w:t>法第</w:t>
      </w:r>
      <w:r w:rsidR="009A3697" w:rsidRPr="00080337">
        <w:rPr>
          <w:rFonts w:ascii="ＭＳ 明朝" w:hAnsi="ＭＳ 明朝"/>
          <w:color w:val="auto"/>
        </w:rPr>
        <w:t>29</w:t>
      </w:r>
      <w:r w:rsidR="00F01B98" w:rsidRPr="009A3697">
        <w:rPr>
          <w:rFonts w:hint="eastAsia"/>
          <w:color w:val="auto"/>
        </w:rPr>
        <w:t>条に基づき、</w:t>
      </w:r>
      <w:r w:rsidRPr="009A3697">
        <w:rPr>
          <w:rFonts w:hint="eastAsia"/>
          <w:color w:val="auto"/>
        </w:rPr>
        <w:t>当該職員に対し</w:t>
      </w:r>
      <w:r w:rsidR="00B7099D" w:rsidRPr="009A3697">
        <w:rPr>
          <w:rFonts w:hint="eastAsia"/>
          <w:color w:val="auto"/>
        </w:rPr>
        <w:t>、</w:t>
      </w:r>
      <w:r w:rsidRPr="009A3697">
        <w:rPr>
          <w:rFonts w:hint="eastAsia"/>
          <w:color w:val="auto"/>
        </w:rPr>
        <w:t>懲戒処分として</w:t>
      </w:r>
      <w:r w:rsidR="00F01B98" w:rsidRPr="009A3697">
        <w:rPr>
          <w:rFonts w:hint="eastAsia"/>
          <w:color w:val="auto"/>
        </w:rPr>
        <w:t>戒告、減給、停職又は</w:t>
      </w:r>
      <w:r w:rsidRPr="009A3697">
        <w:rPr>
          <w:rFonts w:hint="eastAsia"/>
          <w:color w:val="auto"/>
        </w:rPr>
        <w:t>免職の処分をする</w:t>
      </w:r>
      <w:r w:rsidR="00F01B98" w:rsidRPr="009A3697">
        <w:rPr>
          <w:rFonts w:hint="eastAsia"/>
          <w:color w:val="auto"/>
        </w:rPr>
        <w:t>ことができる</w:t>
      </w:r>
      <w:r w:rsidRPr="009A3697">
        <w:rPr>
          <w:rFonts w:hint="eastAsia"/>
          <w:color w:val="auto"/>
        </w:rPr>
        <w:t>ものとする。</w:t>
      </w:r>
    </w:p>
    <w:p w:rsidR="00E81F21" w:rsidRPr="009A3697" w:rsidRDefault="00E81F21">
      <w:pPr>
        <w:ind w:left="240" w:hanging="238"/>
        <w:rPr>
          <w:color w:val="auto"/>
        </w:rPr>
      </w:pPr>
      <w:r w:rsidRPr="009A3697">
        <w:rPr>
          <w:rFonts w:hint="eastAsia"/>
          <w:color w:val="auto"/>
        </w:rPr>
        <w:t>２　任命権者は、教育公務員特例法（昭和</w:t>
      </w:r>
      <w:r w:rsidRPr="009A3697">
        <w:rPr>
          <w:rFonts w:ascii="ＭＳ 明朝" w:hAnsi="ＭＳ 明朝"/>
          <w:color w:val="auto"/>
        </w:rPr>
        <w:t>24</w:t>
      </w:r>
      <w:r w:rsidRPr="009A3697">
        <w:rPr>
          <w:rFonts w:hint="eastAsia"/>
          <w:color w:val="auto"/>
        </w:rPr>
        <w:t>年法律第１号）第２条第１項に規定する教育公務員が同法第</w:t>
      </w:r>
      <w:r w:rsidRPr="009A3697">
        <w:rPr>
          <w:rFonts w:ascii="ＭＳ 明朝" w:hAnsi="ＭＳ 明朝"/>
          <w:color w:val="auto"/>
        </w:rPr>
        <w:t>18</w:t>
      </w:r>
      <w:r w:rsidRPr="009A3697">
        <w:rPr>
          <w:rFonts w:hint="eastAsia"/>
          <w:color w:val="auto"/>
        </w:rPr>
        <w:t>条第１項の規定によりその例によることとされる国家公務員法（昭和</w:t>
      </w:r>
      <w:r w:rsidRPr="009A3697">
        <w:rPr>
          <w:rFonts w:ascii="ＭＳ 明朝" w:hAnsi="ＭＳ 明朝"/>
          <w:color w:val="auto"/>
        </w:rPr>
        <w:t>22</w:t>
      </w:r>
      <w:r w:rsidRPr="009A3697">
        <w:rPr>
          <w:rFonts w:hint="eastAsia"/>
          <w:color w:val="auto"/>
        </w:rPr>
        <w:t>年法律第</w:t>
      </w:r>
      <w:r w:rsidRPr="009A3697">
        <w:rPr>
          <w:rFonts w:ascii="ＭＳ 明朝" w:hAnsi="ＭＳ 明朝"/>
          <w:color w:val="auto"/>
        </w:rPr>
        <w:t>120</w:t>
      </w:r>
      <w:r w:rsidRPr="009A3697">
        <w:rPr>
          <w:rFonts w:hint="eastAsia"/>
          <w:color w:val="auto"/>
        </w:rPr>
        <w:t>号）第</w:t>
      </w:r>
      <w:r w:rsidRPr="009A3697">
        <w:rPr>
          <w:rFonts w:ascii="ＭＳ 明朝" w:hAnsi="ＭＳ 明朝"/>
          <w:color w:val="auto"/>
        </w:rPr>
        <w:t>102</w:t>
      </w:r>
      <w:r w:rsidRPr="009A3697">
        <w:rPr>
          <w:rFonts w:hint="eastAsia"/>
          <w:color w:val="auto"/>
        </w:rPr>
        <w:t>条第１項の規定に違反して政治的行為を行った場合は</w:t>
      </w:r>
      <w:r w:rsidRPr="005D1F62">
        <w:rPr>
          <w:rFonts w:hint="eastAsia"/>
          <w:color w:val="auto"/>
          <w:u w:color="000000"/>
        </w:rPr>
        <w:t>、</w:t>
      </w:r>
      <w:r w:rsidR="00B7099D" w:rsidRPr="005D1F62">
        <w:rPr>
          <w:rFonts w:hint="eastAsia"/>
          <w:color w:val="auto"/>
          <w:u w:color="000000"/>
        </w:rPr>
        <w:t>法第</w:t>
      </w:r>
      <w:r w:rsidR="009A3697" w:rsidRPr="00080337">
        <w:rPr>
          <w:rFonts w:ascii="ＭＳ 明朝" w:hAnsi="ＭＳ 明朝"/>
          <w:color w:val="auto"/>
        </w:rPr>
        <w:t>29</w:t>
      </w:r>
      <w:r w:rsidR="00B7099D" w:rsidRPr="005D1F62">
        <w:rPr>
          <w:rFonts w:hint="eastAsia"/>
          <w:color w:val="auto"/>
          <w:u w:color="000000"/>
        </w:rPr>
        <w:t>条に基づき、</w:t>
      </w:r>
      <w:r w:rsidRPr="005D1F62">
        <w:rPr>
          <w:rFonts w:hint="eastAsia"/>
          <w:color w:val="auto"/>
          <w:u w:color="000000"/>
        </w:rPr>
        <w:t>当該教育公務員</w:t>
      </w:r>
      <w:r w:rsidR="00B7099D" w:rsidRPr="005D1F62">
        <w:rPr>
          <w:rFonts w:hint="eastAsia"/>
          <w:color w:val="auto"/>
          <w:u w:color="000000"/>
        </w:rPr>
        <w:t>に対し、懲戒処分として戒告、減給、停職又は免職の処分</w:t>
      </w:r>
      <w:r w:rsidRPr="005D1F62">
        <w:rPr>
          <w:rFonts w:hint="eastAsia"/>
          <w:color w:val="auto"/>
          <w:u w:color="000000"/>
        </w:rPr>
        <w:t>をする</w:t>
      </w:r>
      <w:r w:rsidR="00B7099D" w:rsidRPr="005D1F62">
        <w:rPr>
          <w:rFonts w:hint="eastAsia"/>
          <w:color w:val="auto"/>
          <w:u w:color="000000"/>
        </w:rPr>
        <w:t>ことができる</w:t>
      </w:r>
      <w:r w:rsidRPr="009A3697">
        <w:rPr>
          <w:rFonts w:hint="eastAsia"/>
          <w:color w:val="auto"/>
        </w:rPr>
        <w:t>ものとする。</w:t>
      </w:r>
    </w:p>
    <w:p w:rsidR="00E81F21" w:rsidRPr="00660718" w:rsidRDefault="00E81F21">
      <w:pPr>
        <w:ind w:left="478" w:hanging="476"/>
        <w:rPr>
          <w:rFonts w:ascii="ＭＳ ゴシック" w:eastAsia="ＭＳ ゴシック" w:hAnsi="ＭＳ ゴシック"/>
          <w:b/>
          <w:color w:val="auto"/>
        </w:rPr>
      </w:pPr>
      <w:r w:rsidRPr="00660718">
        <w:rPr>
          <w:rFonts w:ascii="ＭＳ ゴシック" w:eastAsia="ＭＳ ゴシック" w:hAnsi="ＭＳ ゴシック" w:hint="eastAsia"/>
          <w:b/>
          <w:color w:val="auto"/>
        </w:rPr>
        <w:t>（施行の細目）</w:t>
      </w:r>
    </w:p>
    <w:p w:rsidR="00E81F21" w:rsidRDefault="00E81F21">
      <w:r w:rsidRPr="00660718">
        <w:rPr>
          <w:rFonts w:ascii="ＭＳ ゴシック" w:eastAsia="ＭＳ ゴシック" w:hAnsi="ＭＳ ゴシック" w:hint="eastAsia"/>
          <w:b/>
        </w:rPr>
        <w:t>第５条</w:t>
      </w:r>
      <w:r>
        <w:rPr>
          <w:rFonts w:hint="eastAsia"/>
        </w:rPr>
        <w:t xml:space="preserve">　この条例の施行に関し必要な事項は、任命権者が定める。</w:t>
      </w:r>
    </w:p>
    <w:p w:rsidR="00E81F21" w:rsidRDefault="00E81F21"/>
    <w:p w:rsidR="00E81F21" w:rsidRPr="00660718" w:rsidRDefault="00E81F21">
      <w:pPr>
        <w:rPr>
          <w:rFonts w:ascii="ＭＳ ゴシック" w:eastAsia="ＭＳ ゴシック" w:hAnsi="ＭＳ ゴシック"/>
          <w:b/>
        </w:rPr>
      </w:pPr>
      <w:r>
        <w:rPr>
          <w:rFonts w:hint="eastAsia"/>
        </w:rPr>
        <w:t xml:space="preserve">　　</w:t>
      </w:r>
      <w:r w:rsidRPr="00660718">
        <w:rPr>
          <w:rFonts w:ascii="ＭＳ ゴシック" w:eastAsia="ＭＳ ゴシック" w:hAnsi="ＭＳ ゴシック" w:hint="eastAsia"/>
          <w:b/>
        </w:rPr>
        <w:t xml:space="preserve">　附　則</w:t>
      </w:r>
    </w:p>
    <w:p w:rsidR="00E81F21" w:rsidRDefault="00E81F21">
      <w:r>
        <w:rPr>
          <w:rFonts w:hint="eastAsia"/>
        </w:rPr>
        <w:t xml:space="preserve">　この条例は、平成</w:t>
      </w:r>
      <w:r>
        <w:rPr>
          <w:rFonts w:ascii="ＭＳ 明朝" w:hAnsi="ＭＳ 明朝"/>
        </w:rPr>
        <w:t>24</w:t>
      </w:r>
      <w:r>
        <w:rPr>
          <w:rFonts w:hint="eastAsia"/>
        </w:rPr>
        <w:t>年８月１日から施行する。</w:t>
      </w:r>
    </w:p>
    <w:p w:rsidR="00E81F21" w:rsidRDefault="00E81F21"/>
    <w:sectPr w:rsidR="00E81F21">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134" w:bottom="1700" w:left="1644" w:header="720" w:footer="720" w:gutter="0"/>
      <w:cols w:space="720"/>
      <w:noEndnote/>
      <w:docGrid w:type="linesAndChars" w:linePitch="6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7A" w:rsidRDefault="0070327A">
      <w:r>
        <w:separator/>
      </w:r>
    </w:p>
  </w:endnote>
  <w:endnote w:type="continuationSeparator" w:id="0">
    <w:p w:rsidR="0070327A" w:rsidRDefault="0070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7A" w:rsidRDefault="0070327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79B" w:rsidRDefault="0004379B">
    <w:pPr>
      <w:textAlignment w:val="auto"/>
      <w:rPr>
        <w:rFonts w:ascii="ＭＳ 明朝" w:hAnsi="Century" w:cs="Times New Roman"/>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7A" w:rsidRDefault="007032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7A" w:rsidRDefault="0070327A">
      <w:r>
        <w:rPr>
          <w:rFonts w:ascii="ＭＳ 明朝" w:hAnsi="Century" w:cs="Times New Roman"/>
          <w:color w:val="auto"/>
          <w:sz w:val="2"/>
          <w:szCs w:val="2"/>
        </w:rPr>
        <w:continuationSeparator/>
      </w:r>
    </w:p>
  </w:footnote>
  <w:footnote w:type="continuationSeparator" w:id="0">
    <w:p w:rsidR="0070327A" w:rsidRDefault="00703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7A" w:rsidRDefault="0070327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79B" w:rsidRDefault="0004379B">
    <w:pPr>
      <w:textAlignment w:val="auto"/>
      <w:rPr>
        <w:rFonts w:ascii="ＭＳ 明朝" w:hAnsi="Century" w:cs="Times New Roman"/>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7A" w:rsidRDefault="007032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grammar="dirty"/>
  <w:defaultTabStop w:val="720"/>
  <w:drawingGridHorizontalSpacing w:val="0"/>
  <w:drawingGridVerticalSpacing w:val="6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7A"/>
    <w:rsid w:val="0004379B"/>
    <w:rsid w:val="00080337"/>
    <w:rsid w:val="001F5240"/>
    <w:rsid w:val="0041593B"/>
    <w:rsid w:val="00565047"/>
    <w:rsid w:val="005D1F62"/>
    <w:rsid w:val="00613A36"/>
    <w:rsid w:val="00660718"/>
    <w:rsid w:val="0070327A"/>
    <w:rsid w:val="007551E9"/>
    <w:rsid w:val="008C6EBF"/>
    <w:rsid w:val="0098527B"/>
    <w:rsid w:val="009A3697"/>
    <w:rsid w:val="009D49DB"/>
    <w:rsid w:val="00B7099D"/>
    <w:rsid w:val="00BF1834"/>
    <w:rsid w:val="00CC371D"/>
    <w:rsid w:val="00D75DAC"/>
    <w:rsid w:val="00E81F21"/>
    <w:rsid w:val="00F01B98"/>
    <w:rsid w:val="00F76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1E9"/>
    <w:pPr>
      <w:tabs>
        <w:tab w:val="center" w:pos="4252"/>
        <w:tab w:val="right" w:pos="8504"/>
      </w:tabs>
      <w:snapToGrid w:val="0"/>
    </w:pPr>
  </w:style>
  <w:style w:type="character" w:customStyle="1" w:styleId="a4">
    <w:name w:val="ヘッダー (文字)"/>
    <w:basedOn w:val="a0"/>
    <w:link w:val="a3"/>
    <w:uiPriority w:val="99"/>
    <w:locked/>
    <w:rsid w:val="007551E9"/>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7551E9"/>
    <w:pPr>
      <w:tabs>
        <w:tab w:val="center" w:pos="4252"/>
        <w:tab w:val="right" w:pos="8504"/>
      </w:tabs>
      <w:snapToGrid w:val="0"/>
    </w:pPr>
  </w:style>
  <w:style w:type="character" w:customStyle="1" w:styleId="a6">
    <w:name w:val="フッター (文字)"/>
    <w:basedOn w:val="a0"/>
    <w:link w:val="a5"/>
    <w:uiPriority w:val="99"/>
    <w:locked/>
    <w:rsid w:val="007551E9"/>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7551E9"/>
    <w:rPr>
      <w:rFonts w:ascii="Arial" w:eastAsia="ＭＳ ゴシック" w:hAnsi="Arial" w:cs="Times New Roman"/>
      <w:sz w:val="18"/>
      <w:szCs w:val="18"/>
    </w:rPr>
  </w:style>
  <w:style w:type="character" w:customStyle="1" w:styleId="a8">
    <w:name w:val="吹き出し (文字)"/>
    <w:basedOn w:val="a0"/>
    <w:link w:val="a7"/>
    <w:uiPriority w:val="99"/>
    <w:semiHidden/>
    <w:locked/>
    <w:rsid w:val="007551E9"/>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2019-01-28T11:17:00Z</dcterms:created>
  <dcterms:modified xsi:type="dcterms:W3CDTF">2019-01-28T11:17:00Z</dcterms:modified>
</cp:coreProperties>
</file>