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99" w:rsidRPr="00583BF4" w:rsidRDefault="00583BF4" w:rsidP="00583BF4">
      <w:pPr>
        <w:jc w:val="center"/>
        <w:rPr>
          <w:rFonts w:ascii="ＭＳ ゴシック" w:eastAsia="ＭＳ ゴシック" w:hAnsi="ＭＳ ゴシック"/>
          <w:b/>
          <w:sz w:val="32"/>
          <w:szCs w:val="32"/>
        </w:rPr>
      </w:pPr>
      <w:bookmarkStart w:id="0" w:name="_GoBack"/>
      <w:bookmarkEnd w:id="0"/>
      <w:r w:rsidRPr="00583BF4">
        <w:rPr>
          <w:rFonts w:ascii="ＭＳ ゴシック" w:eastAsia="ＭＳ ゴシック" w:hAnsi="ＭＳ ゴシック" w:hint="eastAsia"/>
          <w:b/>
          <w:sz w:val="32"/>
          <w:szCs w:val="32"/>
        </w:rPr>
        <w:t>大阪市いじめ対策基本方針の</w:t>
      </w:r>
      <w:r>
        <w:rPr>
          <w:rFonts w:ascii="ＭＳ ゴシック" w:eastAsia="ＭＳ ゴシック" w:hAnsi="ＭＳ ゴシック" w:hint="eastAsia"/>
          <w:b/>
          <w:sz w:val="32"/>
          <w:szCs w:val="32"/>
        </w:rPr>
        <w:t>独自性と</w:t>
      </w:r>
      <w:r w:rsidRPr="00583BF4">
        <w:rPr>
          <w:rFonts w:ascii="ＭＳ ゴシック" w:eastAsia="ＭＳ ゴシック" w:hAnsi="ＭＳ ゴシック" w:hint="eastAsia"/>
          <w:b/>
          <w:sz w:val="32"/>
          <w:szCs w:val="32"/>
        </w:rPr>
        <w:t>特色</w:t>
      </w:r>
    </w:p>
    <w:p w:rsidR="00434B86" w:rsidRPr="00434B86" w:rsidRDefault="00434B86" w:rsidP="00434B86"/>
    <w:p w:rsidR="00583BF4" w:rsidRDefault="00583BF4" w:rsidP="00583BF4">
      <w:pPr>
        <w:jc w:val="right"/>
      </w:pPr>
      <w:r>
        <w:rPr>
          <w:rFonts w:hint="eastAsia"/>
        </w:rPr>
        <w:t>平成２７年８月</w:t>
      </w:r>
    </w:p>
    <w:p w:rsidR="00583BF4" w:rsidRDefault="00583BF4"/>
    <w:p w:rsidR="00434B86" w:rsidRDefault="00434B86"/>
    <w:p w:rsidR="0099711E" w:rsidRPr="0099711E" w:rsidRDefault="00583BF4">
      <w:pPr>
        <w:rPr>
          <w:rFonts w:ascii="ＭＳ ゴシック" w:eastAsia="ＭＳ ゴシック" w:hAnsi="ＭＳ ゴシック"/>
          <w:b/>
          <w:sz w:val="28"/>
          <w:szCs w:val="28"/>
        </w:rPr>
      </w:pPr>
      <w:r w:rsidRPr="0099711E">
        <w:rPr>
          <w:rFonts w:ascii="ＭＳ ゴシック" w:eastAsia="ＭＳ ゴシック" w:hAnsi="ＭＳ ゴシック" w:hint="eastAsia"/>
          <w:b/>
          <w:sz w:val="28"/>
          <w:szCs w:val="28"/>
        </w:rPr>
        <w:t>〇回復すべきは「人間関係」よりも</w:t>
      </w:r>
      <w:r w:rsidR="0099711E" w:rsidRPr="0099711E">
        <w:rPr>
          <w:rFonts w:ascii="ＭＳ ゴシック" w:eastAsia="ＭＳ ゴシック" w:hAnsi="ＭＳ ゴシック" w:hint="eastAsia"/>
          <w:b/>
          <w:sz w:val="28"/>
          <w:szCs w:val="28"/>
        </w:rPr>
        <w:t>「個人の尊厳」（</w:t>
      </w:r>
      <w:r w:rsidR="0099711E" w:rsidRPr="0099711E">
        <w:rPr>
          <w:rFonts w:ascii="Century" w:eastAsia="ＭＳ ゴシック" w:hAnsi="Century"/>
          <w:b/>
          <w:sz w:val="28"/>
          <w:szCs w:val="28"/>
        </w:rPr>
        <w:t>P.5</w:t>
      </w:r>
      <w:r w:rsidR="0099711E" w:rsidRPr="0099711E">
        <w:rPr>
          <w:rFonts w:ascii="ＭＳ ゴシック" w:eastAsia="ＭＳ ゴシック" w:hAnsi="ＭＳ ゴシック" w:hint="eastAsia"/>
          <w:b/>
          <w:sz w:val="28"/>
          <w:szCs w:val="28"/>
        </w:rPr>
        <w:t>）</w:t>
      </w:r>
    </w:p>
    <w:p w:rsidR="00583BF4" w:rsidRDefault="00F01733" w:rsidP="0099711E">
      <w:pPr>
        <w:ind w:firstLineChars="100" w:firstLine="227"/>
      </w:pPr>
      <w:r>
        <w:rPr>
          <w:rFonts w:hint="eastAsia"/>
        </w:rPr>
        <w:t>分かりやすく</w:t>
      </w:r>
      <w:r w:rsidR="0099711E">
        <w:rPr>
          <w:rFonts w:hint="eastAsia"/>
        </w:rPr>
        <w:t>言い換えれば、</w:t>
      </w:r>
      <w:r w:rsidR="00D30382">
        <w:rPr>
          <w:rFonts w:hint="eastAsia"/>
        </w:rPr>
        <w:t>加害児童生徒との</w:t>
      </w:r>
      <w:r w:rsidR="00583BF4">
        <w:rPr>
          <w:rFonts w:hint="eastAsia"/>
        </w:rPr>
        <w:t>「仲直り」</w:t>
      </w:r>
      <w:r w:rsidR="0099711E">
        <w:rPr>
          <w:rFonts w:hint="eastAsia"/>
        </w:rPr>
        <w:t>よりも</w:t>
      </w:r>
      <w:r w:rsidR="00D30382">
        <w:rPr>
          <w:rFonts w:hint="eastAsia"/>
        </w:rPr>
        <w:t>被害児童生徒を</w:t>
      </w:r>
      <w:r w:rsidR="00583BF4">
        <w:rPr>
          <w:rFonts w:hint="eastAsia"/>
        </w:rPr>
        <w:t>「助ける」こと</w:t>
      </w:r>
      <w:r w:rsidR="0099711E">
        <w:rPr>
          <w:rFonts w:hint="eastAsia"/>
        </w:rPr>
        <w:t>を優先する</w:t>
      </w:r>
      <w:r>
        <w:rPr>
          <w:rFonts w:hint="eastAsia"/>
        </w:rPr>
        <w:t>という意味である</w:t>
      </w:r>
      <w:r w:rsidR="0099711E">
        <w:rPr>
          <w:rFonts w:hint="eastAsia"/>
        </w:rPr>
        <w:t>。「</w:t>
      </w:r>
      <w:r w:rsidR="0099711E" w:rsidRPr="006624B8">
        <w:rPr>
          <w:rFonts w:hint="eastAsia"/>
          <w:szCs w:val="24"/>
        </w:rPr>
        <w:t>集団づくりを至上の価値としがちな我が国の教育界</w:t>
      </w:r>
      <w:r w:rsidR="0099711E">
        <w:rPr>
          <w:rFonts w:hint="eastAsia"/>
        </w:rPr>
        <w:t>」（</w:t>
      </w:r>
      <w:r w:rsidR="0099711E">
        <w:rPr>
          <w:rFonts w:hint="eastAsia"/>
        </w:rPr>
        <w:t>P.5</w:t>
      </w:r>
      <w:r w:rsidR="0099711E">
        <w:rPr>
          <w:rFonts w:hint="eastAsia"/>
        </w:rPr>
        <w:t>）に一石を投ずる。「</w:t>
      </w:r>
      <w:r w:rsidR="0099711E" w:rsidRPr="006624B8">
        <w:rPr>
          <w:rFonts w:hint="eastAsia"/>
          <w:szCs w:val="24"/>
        </w:rPr>
        <w:t>いじめ対策として、当たり前のように、集団づくり、心の通う人間関係、学級の絆、等々、</w:t>
      </w:r>
      <w:r w:rsidR="0099711E">
        <w:rPr>
          <w:rFonts w:hint="eastAsia"/>
          <w:szCs w:val="24"/>
        </w:rPr>
        <w:t>『</w:t>
      </w:r>
      <w:r w:rsidR="0099711E" w:rsidRPr="006624B8">
        <w:rPr>
          <w:rFonts w:hint="eastAsia"/>
          <w:szCs w:val="24"/>
        </w:rPr>
        <w:t>集団</w:t>
      </w:r>
      <w:r w:rsidR="0099711E">
        <w:rPr>
          <w:rFonts w:hint="eastAsia"/>
          <w:szCs w:val="24"/>
        </w:rPr>
        <w:t>』</w:t>
      </w:r>
      <w:r w:rsidR="0099711E" w:rsidRPr="006624B8">
        <w:rPr>
          <w:rFonts w:hint="eastAsia"/>
          <w:szCs w:val="24"/>
        </w:rPr>
        <w:t>生活を強調する傾向が見られるが、いじめ対策の理念として強調すべきは、</w:t>
      </w:r>
      <w:r>
        <w:rPr>
          <w:rFonts w:hint="eastAsia"/>
          <w:szCs w:val="24"/>
        </w:rPr>
        <w:t>『</w:t>
      </w:r>
      <w:r w:rsidR="0099711E" w:rsidRPr="006624B8">
        <w:rPr>
          <w:rFonts w:hint="eastAsia"/>
          <w:szCs w:val="24"/>
        </w:rPr>
        <w:t>集団</w:t>
      </w:r>
      <w:r>
        <w:rPr>
          <w:rFonts w:hint="eastAsia"/>
          <w:szCs w:val="24"/>
        </w:rPr>
        <w:t>』</w:t>
      </w:r>
      <w:r w:rsidR="0099711E" w:rsidRPr="006624B8">
        <w:rPr>
          <w:rFonts w:hint="eastAsia"/>
          <w:szCs w:val="24"/>
        </w:rPr>
        <w:t>ではなく、</w:t>
      </w:r>
      <w:r>
        <w:rPr>
          <w:rFonts w:hint="eastAsia"/>
          <w:szCs w:val="24"/>
        </w:rPr>
        <w:t>『</w:t>
      </w:r>
      <w:r w:rsidR="0099711E" w:rsidRPr="006624B8">
        <w:rPr>
          <w:rFonts w:hint="eastAsia"/>
          <w:szCs w:val="24"/>
        </w:rPr>
        <w:t>個人</w:t>
      </w:r>
      <w:r>
        <w:rPr>
          <w:rFonts w:hint="eastAsia"/>
          <w:szCs w:val="24"/>
        </w:rPr>
        <w:t>』</w:t>
      </w:r>
      <w:r w:rsidR="0099711E" w:rsidRPr="006624B8">
        <w:rPr>
          <w:rFonts w:hint="eastAsia"/>
          <w:szCs w:val="24"/>
        </w:rPr>
        <w:t>の尊厳である。</w:t>
      </w:r>
      <w:r w:rsidR="0099711E">
        <w:rPr>
          <w:rFonts w:hint="eastAsia"/>
          <w:szCs w:val="24"/>
        </w:rPr>
        <w:t>」（</w:t>
      </w:r>
      <w:r w:rsidR="0099711E">
        <w:rPr>
          <w:rFonts w:hint="eastAsia"/>
          <w:szCs w:val="24"/>
        </w:rPr>
        <w:t>P.5</w:t>
      </w:r>
      <w:r w:rsidR="0099711E">
        <w:rPr>
          <w:rFonts w:hint="eastAsia"/>
          <w:szCs w:val="24"/>
        </w:rPr>
        <w:t>）</w:t>
      </w:r>
    </w:p>
    <w:p w:rsidR="00583BF4" w:rsidRDefault="00583BF4"/>
    <w:p w:rsidR="0099711E" w:rsidRPr="00F01733" w:rsidRDefault="00F01733">
      <w:pPr>
        <w:rPr>
          <w:sz w:val="28"/>
          <w:szCs w:val="28"/>
        </w:rPr>
      </w:pPr>
      <w:r>
        <w:rPr>
          <w:rFonts w:ascii="ＭＳ ゴシック" w:eastAsia="ＭＳ ゴシック" w:hAnsi="ＭＳ ゴシック" w:hint="eastAsia"/>
          <w:b/>
          <w:sz w:val="28"/>
          <w:szCs w:val="28"/>
        </w:rPr>
        <w:t>〇「</w:t>
      </w:r>
      <w:r w:rsidR="0099711E" w:rsidRPr="00F01733">
        <w:rPr>
          <w:rFonts w:ascii="ＭＳ ゴシック" w:eastAsia="ＭＳ ゴシック" w:hAnsi="ＭＳ ゴシック" w:hint="eastAsia"/>
          <w:b/>
          <w:sz w:val="28"/>
          <w:szCs w:val="28"/>
        </w:rPr>
        <w:t>被害児童生徒</w:t>
      </w:r>
      <w:r>
        <w:rPr>
          <w:rFonts w:ascii="ＭＳ ゴシック" w:eastAsia="ＭＳ ゴシック" w:hAnsi="ＭＳ ゴシック" w:hint="eastAsia"/>
          <w:b/>
          <w:sz w:val="28"/>
          <w:szCs w:val="28"/>
        </w:rPr>
        <w:t>」</w:t>
      </w:r>
      <w:r w:rsidR="0099711E" w:rsidRPr="00F01733">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定義（</w:t>
      </w:r>
      <w:r w:rsidRPr="00F01733">
        <w:rPr>
          <w:rFonts w:ascii="Century" w:eastAsia="ＭＳ ゴシック" w:hAnsi="Century"/>
          <w:b/>
          <w:sz w:val="28"/>
          <w:szCs w:val="28"/>
        </w:rPr>
        <w:t>P.6</w:t>
      </w:r>
      <w:r>
        <w:rPr>
          <w:rFonts w:ascii="ＭＳ ゴシック" w:eastAsia="ＭＳ ゴシック" w:hAnsi="ＭＳ ゴシック" w:hint="eastAsia"/>
          <w:b/>
          <w:sz w:val="28"/>
          <w:szCs w:val="28"/>
        </w:rPr>
        <w:t>）</w:t>
      </w:r>
      <w:r w:rsidR="001234F5">
        <w:rPr>
          <w:rFonts w:ascii="ＭＳ ゴシック" w:eastAsia="ＭＳ ゴシック" w:hAnsi="ＭＳ ゴシック" w:hint="eastAsia"/>
          <w:b/>
          <w:sz w:val="28"/>
          <w:szCs w:val="28"/>
        </w:rPr>
        <w:t>＝未確認でも被害者として扱う</w:t>
      </w:r>
    </w:p>
    <w:p w:rsidR="0099711E" w:rsidRDefault="00F01733">
      <w:r>
        <w:rPr>
          <w:rFonts w:hint="eastAsia"/>
          <w:szCs w:val="24"/>
        </w:rPr>
        <w:t>「</w:t>
      </w:r>
      <w:r w:rsidRPr="006624B8">
        <w:rPr>
          <w:rFonts w:hint="eastAsia"/>
          <w:szCs w:val="24"/>
        </w:rPr>
        <w:t>この基本方針において、</w:t>
      </w:r>
      <w:r>
        <w:rPr>
          <w:rFonts w:hint="eastAsia"/>
          <w:szCs w:val="24"/>
        </w:rPr>
        <w:t>『</w:t>
      </w:r>
      <w:r w:rsidRPr="006624B8">
        <w:rPr>
          <w:rFonts w:hint="eastAsia"/>
          <w:szCs w:val="24"/>
        </w:rPr>
        <w:t>被害児童生徒</w:t>
      </w:r>
      <w:r>
        <w:rPr>
          <w:rFonts w:hint="eastAsia"/>
          <w:szCs w:val="24"/>
        </w:rPr>
        <w:t>』</w:t>
      </w:r>
      <w:r w:rsidRPr="006624B8">
        <w:rPr>
          <w:rFonts w:hint="eastAsia"/>
          <w:szCs w:val="24"/>
        </w:rPr>
        <w:t>とは、</w:t>
      </w:r>
      <w:r>
        <w:rPr>
          <w:rFonts w:hint="eastAsia"/>
          <w:szCs w:val="24"/>
        </w:rPr>
        <w:t>『</w:t>
      </w:r>
      <w:r w:rsidRPr="006624B8">
        <w:rPr>
          <w:rFonts w:hint="eastAsia"/>
          <w:szCs w:val="24"/>
        </w:rPr>
        <w:t>いじめを受けた可能性のある児童生徒</w:t>
      </w:r>
      <w:r>
        <w:rPr>
          <w:rFonts w:hint="eastAsia"/>
          <w:szCs w:val="24"/>
        </w:rPr>
        <w:t>』</w:t>
      </w:r>
      <w:r w:rsidRPr="006624B8">
        <w:rPr>
          <w:rFonts w:hint="eastAsia"/>
          <w:szCs w:val="24"/>
        </w:rPr>
        <w:t>のことをいう。いじめの事実が確認されるまでは被害者とはみなさないといった考え方で対応するならば、いじめを受けた子どもの尊厳を守ることは覚束なくなってしまうからである。</w:t>
      </w:r>
      <w:r>
        <w:rPr>
          <w:rFonts w:hint="eastAsia"/>
          <w:szCs w:val="24"/>
        </w:rPr>
        <w:t>」（</w:t>
      </w:r>
      <w:r>
        <w:rPr>
          <w:rFonts w:hint="eastAsia"/>
          <w:szCs w:val="24"/>
        </w:rPr>
        <w:t>P.6</w:t>
      </w:r>
      <w:r>
        <w:rPr>
          <w:rFonts w:hint="eastAsia"/>
          <w:szCs w:val="24"/>
        </w:rPr>
        <w:t>）</w:t>
      </w:r>
    </w:p>
    <w:p w:rsidR="00F01733" w:rsidRDefault="00F01733"/>
    <w:p w:rsidR="0099711E" w:rsidRPr="0099711E" w:rsidRDefault="0099711E">
      <w:pPr>
        <w:rPr>
          <w:sz w:val="28"/>
          <w:szCs w:val="28"/>
        </w:rPr>
      </w:pPr>
      <w:r>
        <w:rPr>
          <w:rFonts w:ascii="ＭＳ ゴシック" w:eastAsia="ＭＳ ゴシック" w:hAnsi="ＭＳ ゴシック" w:hint="eastAsia"/>
          <w:b/>
          <w:sz w:val="28"/>
          <w:szCs w:val="28"/>
        </w:rPr>
        <w:t>〇</w:t>
      </w:r>
      <w:r w:rsidRPr="0099711E">
        <w:rPr>
          <w:rFonts w:ascii="ＭＳ ゴシック" w:eastAsia="ＭＳ ゴシック" w:hAnsi="ＭＳ ゴシック" w:hint="eastAsia"/>
          <w:b/>
          <w:sz w:val="28"/>
          <w:szCs w:val="28"/>
        </w:rPr>
        <w:t>被害児童生徒・保護者の「知る権利」</w:t>
      </w:r>
      <w:r>
        <w:rPr>
          <w:rFonts w:ascii="ＭＳ ゴシック" w:eastAsia="ＭＳ ゴシック" w:hAnsi="ＭＳ ゴシック" w:hint="eastAsia"/>
          <w:b/>
          <w:sz w:val="28"/>
          <w:szCs w:val="28"/>
        </w:rPr>
        <w:t>（</w:t>
      </w:r>
      <w:r w:rsidRPr="0099711E">
        <w:rPr>
          <w:rFonts w:ascii="Century" w:eastAsia="ＭＳ ゴシック" w:hAnsi="Century"/>
          <w:b/>
          <w:sz w:val="28"/>
          <w:szCs w:val="28"/>
        </w:rPr>
        <w:t>P.6</w:t>
      </w:r>
      <w:r w:rsidR="00AD06F4">
        <w:rPr>
          <w:rFonts w:ascii="Century" w:eastAsia="ＭＳ ゴシック" w:hAnsi="Century" w:hint="eastAsia"/>
          <w:b/>
          <w:sz w:val="28"/>
          <w:szCs w:val="28"/>
        </w:rPr>
        <w:t>，</w:t>
      </w:r>
      <w:r w:rsidR="00AD06F4">
        <w:rPr>
          <w:rFonts w:ascii="Century" w:eastAsia="ＭＳ ゴシック" w:hAnsi="Century" w:hint="eastAsia"/>
          <w:b/>
          <w:sz w:val="28"/>
          <w:szCs w:val="28"/>
        </w:rPr>
        <w:t>P.11</w:t>
      </w:r>
      <w:r>
        <w:rPr>
          <w:rFonts w:ascii="ＭＳ ゴシック" w:eastAsia="ＭＳ ゴシック" w:hAnsi="ＭＳ ゴシック" w:hint="eastAsia"/>
          <w:b/>
          <w:sz w:val="28"/>
          <w:szCs w:val="28"/>
        </w:rPr>
        <w:t>）を</w:t>
      </w:r>
      <w:r w:rsidR="00F01733">
        <w:rPr>
          <w:rFonts w:ascii="ＭＳ ゴシック" w:eastAsia="ＭＳ ゴシック" w:hAnsi="ＭＳ ゴシック" w:hint="eastAsia"/>
          <w:b/>
          <w:sz w:val="28"/>
          <w:szCs w:val="28"/>
        </w:rPr>
        <w:t>明示</w:t>
      </w:r>
    </w:p>
    <w:p w:rsidR="0099711E" w:rsidRDefault="00F01733">
      <w:r>
        <w:rPr>
          <w:rFonts w:hint="eastAsia"/>
        </w:rPr>
        <w:t>「</w:t>
      </w:r>
      <w:r w:rsidRPr="006624B8">
        <w:rPr>
          <w:rFonts w:hint="eastAsia"/>
          <w:szCs w:val="24"/>
        </w:rPr>
        <w:t>被害児童生徒及びその保護者は、いじめの疑いのある事案の背景・経過・事実関係等に関し、十分な調査を求め、調査結果その他の事案に関連する情報の開示を請求する権利、いわば</w:t>
      </w:r>
      <w:r>
        <w:rPr>
          <w:rFonts w:hint="eastAsia"/>
          <w:szCs w:val="24"/>
        </w:rPr>
        <w:t>『</w:t>
      </w:r>
      <w:r w:rsidRPr="006624B8">
        <w:rPr>
          <w:rFonts w:hint="eastAsia"/>
          <w:szCs w:val="24"/>
        </w:rPr>
        <w:t>知る権利</w:t>
      </w:r>
      <w:r>
        <w:rPr>
          <w:rFonts w:hint="eastAsia"/>
          <w:szCs w:val="24"/>
        </w:rPr>
        <w:t>』</w:t>
      </w:r>
      <w:r w:rsidRPr="006624B8">
        <w:rPr>
          <w:rFonts w:hint="eastAsia"/>
          <w:szCs w:val="24"/>
        </w:rPr>
        <w:t>を有する。</w:t>
      </w:r>
      <w:r>
        <w:rPr>
          <w:rFonts w:hint="eastAsia"/>
        </w:rPr>
        <w:t>」（</w:t>
      </w:r>
      <w:r>
        <w:rPr>
          <w:rFonts w:hint="eastAsia"/>
        </w:rPr>
        <w:t>P.6</w:t>
      </w:r>
      <w:r>
        <w:rPr>
          <w:rFonts w:hint="eastAsia"/>
        </w:rPr>
        <w:t>）</w:t>
      </w:r>
    </w:p>
    <w:p w:rsidR="0099711E" w:rsidRDefault="00AD06F4">
      <w:r>
        <w:rPr>
          <w:rFonts w:hint="eastAsia"/>
        </w:rPr>
        <w:t>「</w:t>
      </w:r>
      <w:r w:rsidRPr="006624B8">
        <w:rPr>
          <w:rFonts w:hint="eastAsia"/>
          <w:szCs w:val="24"/>
        </w:rPr>
        <w:t>学校及び教育委員会は、被害児童生徒・保護者の</w:t>
      </w:r>
      <w:r>
        <w:rPr>
          <w:rFonts w:hint="eastAsia"/>
          <w:szCs w:val="24"/>
        </w:rPr>
        <w:t>『</w:t>
      </w:r>
      <w:r w:rsidRPr="006624B8">
        <w:rPr>
          <w:rFonts w:hint="eastAsia"/>
          <w:szCs w:val="24"/>
        </w:rPr>
        <w:t>知る権利</w:t>
      </w:r>
      <w:r>
        <w:rPr>
          <w:rFonts w:hint="eastAsia"/>
          <w:szCs w:val="24"/>
        </w:rPr>
        <w:t>』</w:t>
      </w:r>
      <w:r w:rsidRPr="006624B8">
        <w:rPr>
          <w:rFonts w:hint="eastAsia"/>
          <w:szCs w:val="24"/>
        </w:rPr>
        <w:t>を尊重し、いじめの疑いのある事案の背景・経過・事実関係等に関する調査結果その他の事案関連情報の開示及び説明を積極的に行うものとする。</w:t>
      </w:r>
      <w:r>
        <w:rPr>
          <w:rFonts w:hint="eastAsia"/>
        </w:rPr>
        <w:t>」（</w:t>
      </w:r>
      <w:r>
        <w:rPr>
          <w:rFonts w:hint="eastAsia"/>
        </w:rPr>
        <w:t>P.11</w:t>
      </w:r>
      <w:r>
        <w:rPr>
          <w:rFonts w:hint="eastAsia"/>
        </w:rPr>
        <w:t>）</w:t>
      </w:r>
    </w:p>
    <w:p w:rsidR="00AD06F4" w:rsidRDefault="00AD06F4"/>
    <w:p w:rsidR="00F01733" w:rsidRPr="00F01733" w:rsidRDefault="00F01733">
      <w:pPr>
        <w:rPr>
          <w:sz w:val="28"/>
          <w:szCs w:val="28"/>
        </w:rPr>
      </w:pPr>
      <w:r>
        <w:rPr>
          <w:rFonts w:ascii="ＭＳ ゴシック" w:eastAsia="ＭＳ ゴシック" w:hAnsi="ＭＳ ゴシック" w:hint="eastAsia"/>
          <w:b/>
          <w:sz w:val="28"/>
          <w:szCs w:val="28"/>
        </w:rPr>
        <w:t>〇</w:t>
      </w:r>
      <w:r w:rsidRPr="00F01733">
        <w:rPr>
          <w:rFonts w:ascii="ＭＳ ゴシック" w:eastAsia="ＭＳ ゴシック" w:hAnsi="ＭＳ ゴシック" w:hint="eastAsia"/>
          <w:b/>
          <w:sz w:val="28"/>
          <w:szCs w:val="28"/>
        </w:rPr>
        <w:t>隠蔽には厳正に対処</w:t>
      </w:r>
      <w:r>
        <w:rPr>
          <w:rFonts w:ascii="ＭＳ ゴシック" w:eastAsia="ＭＳ ゴシック" w:hAnsi="ＭＳ ゴシック" w:hint="eastAsia"/>
          <w:b/>
          <w:sz w:val="28"/>
          <w:szCs w:val="28"/>
        </w:rPr>
        <w:t>（</w:t>
      </w:r>
      <w:r w:rsidRPr="00F01733">
        <w:rPr>
          <w:rFonts w:ascii="Century" w:eastAsia="ＭＳ ゴシック" w:hAnsi="Century"/>
          <w:b/>
          <w:sz w:val="28"/>
          <w:szCs w:val="28"/>
        </w:rPr>
        <w:t>P.6</w:t>
      </w:r>
      <w:r w:rsidR="00AD06F4">
        <w:rPr>
          <w:rFonts w:ascii="Century" w:eastAsia="ＭＳ ゴシック" w:hAnsi="Century" w:hint="eastAsia"/>
          <w:b/>
          <w:sz w:val="28"/>
          <w:szCs w:val="28"/>
        </w:rPr>
        <w:t>，</w:t>
      </w:r>
      <w:r w:rsidR="00AD06F4">
        <w:rPr>
          <w:rFonts w:ascii="Century" w:eastAsia="ＭＳ ゴシック" w:hAnsi="Century" w:hint="eastAsia"/>
          <w:b/>
          <w:sz w:val="28"/>
          <w:szCs w:val="28"/>
        </w:rPr>
        <w:t>P.10</w:t>
      </w:r>
      <w:r w:rsidR="0014069C">
        <w:rPr>
          <w:rFonts w:ascii="Century" w:eastAsia="ＭＳ ゴシック" w:hAnsi="Century" w:hint="eastAsia"/>
          <w:b/>
          <w:sz w:val="28"/>
          <w:szCs w:val="28"/>
        </w:rPr>
        <w:t>，</w:t>
      </w:r>
      <w:r w:rsidR="0014069C">
        <w:rPr>
          <w:rFonts w:ascii="Century" w:eastAsia="ＭＳ ゴシック" w:hAnsi="Century" w:hint="eastAsia"/>
          <w:b/>
          <w:sz w:val="28"/>
          <w:szCs w:val="28"/>
        </w:rPr>
        <w:t>P.14</w:t>
      </w:r>
      <w:r>
        <w:rPr>
          <w:rFonts w:ascii="ＭＳ ゴシック" w:eastAsia="ＭＳ ゴシック" w:hAnsi="ＭＳ ゴシック" w:hint="eastAsia"/>
          <w:b/>
          <w:sz w:val="28"/>
          <w:szCs w:val="28"/>
        </w:rPr>
        <w:t>）＝非違行為として懲戒処分等</w:t>
      </w:r>
    </w:p>
    <w:p w:rsidR="0099711E" w:rsidRDefault="00F01733">
      <w:r>
        <w:rPr>
          <w:rFonts w:hint="eastAsia"/>
        </w:rPr>
        <w:t>「</w:t>
      </w:r>
      <w:r w:rsidRPr="006624B8">
        <w:rPr>
          <w:rFonts w:hint="eastAsia"/>
          <w:szCs w:val="24"/>
        </w:rPr>
        <w:t>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r>
        <w:rPr>
          <w:rFonts w:hint="eastAsia"/>
        </w:rPr>
        <w:t>」（</w:t>
      </w:r>
      <w:r>
        <w:rPr>
          <w:rFonts w:hint="eastAsia"/>
        </w:rPr>
        <w:t>P.6</w:t>
      </w:r>
      <w:r>
        <w:rPr>
          <w:rFonts w:hint="eastAsia"/>
        </w:rPr>
        <w:t>）</w:t>
      </w:r>
    </w:p>
    <w:p w:rsidR="00F01733" w:rsidRDefault="00AD06F4">
      <w:r>
        <w:rPr>
          <w:rFonts w:hint="eastAsia"/>
        </w:rPr>
        <w:t>「</w:t>
      </w:r>
      <w:r w:rsidRPr="006624B8">
        <w:rPr>
          <w:rFonts w:hint="eastAsia"/>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r>
        <w:rPr>
          <w:rFonts w:hint="eastAsia"/>
        </w:rPr>
        <w:t>」（</w:t>
      </w:r>
      <w:r>
        <w:rPr>
          <w:rFonts w:hint="eastAsia"/>
        </w:rPr>
        <w:t>P.10</w:t>
      </w:r>
      <w:r>
        <w:rPr>
          <w:rFonts w:hint="eastAsia"/>
        </w:rPr>
        <w:t>）</w:t>
      </w:r>
    </w:p>
    <w:p w:rsidR="00434B86" w:rsidRDefault="00434B86">
      <w:r>
        <w:rPr>
          <w:rFonts w:hint="eastAsia"/>
        </w:rPr>
        <w:t>「</w:t>
      </w:r>
      <w:r w:rsidRPr="006624B8">
        <w:rPr>
          <w:rFonts w:hint="eastAsia"/>
          <w:szCs w:val="24"/>
        </w:rPr>
        <w:t>本市の職員（府費負担教職員を含む）による意図的な秘匿・懈怠その他の非協力</w:t>
      </w:r>
      <w:r>
        <w:rPr>
          <w:rFonts w:hint="eastAsia"/>
          <w:szCs w:val="24"/>
        </w:rPr>
        <w:t>（第三者委員会への非協力）</w:t>
      </w:r>
      <w:r w:rsidRPr="006624B8">
        <w:rPr>
          <w:rFonts w:hint="eastAsia"/>
          <w:szCs w:val="24"/>
        </w:rPr>
        <w:t>は、懲戒処分の検討対象となる。</w:t>
      </w:r>
      <w:r>
        <w:rPr>
          <w:rFonts w:hint="eastAsia"/>
        </w:rPr>
        <w:t>」（</w:t>
      </w:r>
      <w:r>
        <w:rPr>
          <w:rFonts w:hint="eastAsia"/>
        </w:rPr>
        <w:t>P.14</w:t>
      </w:r>
      <w:r>
        <w:rPr>
          <w:rFonts w:hint="eastAsia"/>
        </w:rPr>
        <w:t>）</w:t>
      </w:r>
    </w:p>
    <w:p w:rsidR="00AD06F4" w:rsidRDefault="00AD06F4"/>
    <w:p w:rsidR="00F01733" w:rsidRPr="001234F5" w:rsidRDefault="001234F5">
      <w:pPr>
        <w:rPr>
          <w:sz w:val="28"/>
          <w:szCs w:val="28"/>
        </w:rPr>
      </w:pPr>
      <w:r>
        <w:rPr>
          <w:rFonts w:ascii="ＭＳ ゴシック" w:eastAsia="ＭＳ ゴシック" w:hAnsi="ＭＳ ゴシック" w:hint="eastAsia"/>
          <w:b/>
          <w:sz w:val="28"/>
          <w:szCs w:val="28"/>
        </w:rPr>
        <w:t>〇</w:t>
      </w:r>
      <w:r w:rsidRPr="001234F5">
        <w:rPr>
          <w:rFonts w:ascii="ＭＳ ゴシック" w:eastAsia="ＭＳ ゴシック" w:hAnsi="ＭＳ ゴシック" w:hint="eastAsia"/>
          <w:b/>
          <w:sz w:val="28"/>
          <w:szCs w:val="28"/>
        </w:rPr>
        <w:t>混乱の鎮静化を優先しない</w:t>
      </w:r>
      <w:r>
        <w:rPr>
          <w:rFonts w:ascii="ＭＳ ゴシック" w:eastAsia="ＭＳ ゴシック" w:hAnsi="ＭＳ ゴシック" w:hint="eastAsia"/>
          <w:b/>
          <w:sz w:val="28"/>
          <w:szCs w:val="28"/>
        </w:rPr>
        <w:t>（</w:t>
      </w:r>
      <w:r w:rsidRPr="001234F5">
        <w:rPr>
          <w:rFonts w:ascii="Century" w:eastAsia="ＭＳ ゴシック" w:hAnsi="Century"/>
          <w:b/>
          <w:sz w:val="28"/>
          <w:szCs w:val="28"/>
        </w:rPr>
        <w:t>P.6</w:t>
      </w:r>
      <w:r w:rsidR="00540D00">
        <w:rPr>
          <w:rFonts w:ascii="Century" w:eastAsia="ＭＳ ゴシック" w:hAnsi="Century" w:hint="eastAsia"/>
          <w:b/>
          <w:sz w:val="28"/>
          <w:szCs w:val="28"/>
        </w:rPr>
        <w:t>-7</w:t>
      </w:r>
      <w:r>
        <w:rPr>
          <w:rFonts w:ascii="ＭＳ ゴシック" w:eastAsia="ＭＳ ゴシック" w:hAnsi="ＭＳ ゴシック" w:hint="eastAsia"/>
          <w:b/>
          <w:sz w:val="28"/>
          <w:szCs w:val="28"/>
        </w:rPr>
        <w:t>）＝</w:t>
      </w:r>
      <w:r w:rsidR="00FA4F7C">
        <w:rPr>
          <w:rFonts w:ascii="ＭＳ ゴシック" w:eastAsia="ＭＳ ゴシック" w:hAnsi="ＭＳ ゴシック" w:hint="eastAsia"/>
          <w:b/>
          <w:sz w:val="28"/>
          <w:szCs w:val="28"/>
        </w:rPr>
        <w:t>被害者を</w:t>
      </w:r>
      <w:r w:rsidR="00D30382">
        <w:rPr>
          <w:rFonts w:ascii="ＭＳ ゴシック" w:eastAsia="ＭＳ ゴシック" w:hAnsi="ＭＳ ゴシック" w:hint="eastAsia"/>
          <w:b/>
          <w:sz w:val="28"/>
          <w:szCs w:val="28"/>
        </w:rPr>
        <w:t>二次被害</w:t>
      </w:r>
      <w:r w:rsidR="00FA4F7C">
        <w:rPr>
          <w:rFonts w:ascii="ＭＳ ゴシック" w:eastAsia="ＭＳ ゴシック" w:hAnsi="ＭＳ ゴシック" w:hint="eastAsia"/>
          <w:b/>
          <w:sz w:val="28"/>
          <w:szCs w:val="28"/>
        </w:rPr>
        <w:t>から守る</w:t>
      </w:r>
    </w:p>
    <w:p w:rsidR="00F01733" w:rsidRDefault="00540D00">
      <w:r>
        <w:rPr>
          <w:rFonts w:hint="eastAsia"/>
        </w:rPr>
        <w:t>「</w:t>
      </w:r>
      <w:r w:rsidRPr="006624B8">
        <w:rPr>
          <w:rFonts w:hint="eastAsia"/>
          <w:szCs w:val="24"/>
        </w:rPr>
        <w:t>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w:t>
      </w:r>
      <w:r>
        <w:rPr>
          <w:rFonts w:hint="eastAsia"/>
        </w:rPr>
        <w:t>」（</w:t>
      </w:r>
      <w:r>
        <w:rPr>
          <w:rFonts w:hint="eastAsia"/>
        </w:rPr>
        <w:t>P.6-7</w:t>
      </w:r>
      <w:r>
        <w:rPr>
          <w:rFonts w:hint="eastAsia"/>
        </w:rPr>
        <w:t>）これは</w:t>
      </w:r>
      <w:r w:rsidR="00D30382">
        <w:rPr>
          <w:rFonts w:hint="eastAsia"/>
        </w:rPr>
        <w:t>いじめ問題の専門家の間では広く知られる遺憾な</w:t>
      </w:r>
      <w:r>
        <w:rPr>
          <w:rFonts w:hint="eastAsia"/>
        </w:rPr>
        <w:t>現象</w:t>
      </w:r>
      <w:r w:rsidR="00D30382">
        <w:rPr>
          <w:rFonts w:hint="eastAsia"/>
        </w:rPr>
        <w:t>であり、こうした二次被害から被害児童生徒・保護者を守ろうとする</w:t>
      </w:r>
      <w:r w:rsidR="00AB17AE">
        <w:rPr>
          <w:rFonts w:hint="eastAsia"/>
        </w:rPr>
        <w:t>もの</w:t>
      </w:r>
      <w:r>
        <w:rPr>
          <w:rFonts w:hint="eastAsia"/>
        </w:rPr>
        <w:t>である。</w:t>
      </w:r>
    </w:p>
    <w:p w:rsidR="001234F5" w:rsidRDefault="001234F5"/>
    <w:p w:rsidR="00FA4F7C" w:rsidRPr="00FA4F7C" w:rsidRDefault="00FA4F7C">
      <w:pPr>
        <w:rPr>
          <w:sz w:val="28"/>
          <w:szCs w:val="28"/>
        </w:rPr>
      </w:pPr>
      <w:r>
        <w:rPr>
          <w:rFonts w:ascii="ＭＳ ゴシック" w:eastAsia="ＭＳ ゴシック" w:hAnsi="ＭＳ ゴシック" w:hint="eastAsia"/>
          <w:b/>
          <w:sz w:val="28"/>
          <w:szCs w:val="28"/>
        </w:rPr>
        <w:t>〇</w:t>
      </w:r>
      <w:r w:rsidRPr="00FA4F7C">
        <w:rPr>
          <w:rFonts w:ascii="ＭＳ ゴシック" w:eastAsia="ＭＳ ゴシック" w:hAnsi="ＭＳ ゴシック" w:hint="eastAsia"/>
          <w:b/>
          <w:sz w:val="28"/>
          <w:szCs w:val="28"/>
        </w:rPr>
        <w:t>救済ルートの確保</w:t>
      </w:r>
      <w:r>
        <w:rPr>
          <w:rFonts w:ascii="ＭＳ ゴシック" w:eastAsia="ＭＳ ゴシック" w:hAnsi="ＭＳ ゴシック" w:hint="eastAsia"/>
          <w:b/>
          <w:sz w:val="28"/>
          <w:szCs w:val="28"/>
        </w:rPr>
        <w:t>（</w:t>
      </w:r>
      <w:r w:rsidRPr="00FA4F7C">
        <w:rPr>
          <w:rFonts w:ascii="Century" w:eastAsia="ＭＳ ゴシック" w:hAnsi="Century"/>
          <w:b/>
          <w:sz w:val="28"/>
          <w:szCs w:val="28"/>
        </w:rPr>
        <w:t>P.7</w:t>
      </w:r>
      <w:r>
        <w:rPr>
          <w:rFonts w:ascii="ＭＳ ゴシック" w:eastAsia="ＭＳ ゴシック" w:hAnsi="ＭＳ ゴシック" w:hint="eastAsia"/>
          <w:b/>
          <w:sz w:val="28"/>
          <w:szCs w:val="28"/>
        </w:rPr>
        <w:t>及び概要）</w:t>
      </w:r>
    </w:p>
    <w:p w:rsidR="00FA4F7C" w:rsidRPr="00967F09" w:rsidRDefault="00967F09">
      <w:r>
        <w:rPr>
          <w:rFonts w:hint="eastAsia"/>
        </w:rPr>
        <w:t>「</w:t>
      </w:r>
      <w:r w:rsidRPr="006624B8">
        <w:rPr>
          <w:rFonts w:hint="eastAsia"/>
          <w:szCs w:val="24"/>
        </w:rPr>
        <w:t>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r>
        <w:rPr>
          <w:rFonts w:hint="eastAsia"/>
        </w:rPr>
        <w:t>」（</w:t>
      </w:r>
      <w:r>
        <w:rPr>
          <w:rFonts w:hint="eastAsia"/>
        </w:rPr>
        <w:t>P.7</w:t>
      </w:r>
      <w:r>
        <w:rPr>
          <w:rFonts w:hint="eastAsia"/>
        </w:rPr>
        <w:t>）</w:t>
      </w:r>
    </w:p>
    <w:p w:rsidR="00967F09" w:rsidRDefault="00967F09"/>
    <w:p w:rsidR="00967F09" w:rsidRPr="00967F09" w:rsidRDefault="00967F09">
      <w:pPr>
        <w:rPr>
          <w:sz w:val="28"/>
          <w:szCs w:val="28"/>
        </w:rPr>
      </w:pPr>
      <w:r>
        <w:rPr>
          <w:rFonts w:ascii="ＭＳ ゴシック" w:eastAsia="ＭＳ ゴシック" w:hAnsi="ＭＳ ゴシック" w:hint="eastAsia"/>
          <w:b/>
          <w:sz w:val="28"/>
          <w:szCs w:val="28"/>
        </w:rPr>
        <w:t>〇</w:t>
      </w:r>
      <w:r w:rsidRPr="00967F09">
        <w:rPr>
          <w:rFonts w:ascii="ＭＳ ゴシック" w:eastAsia="ＭＳ ゴシック" w:hAnsi="ＭＳ ゴシック" w:hint="eastAsia"/>
          <w:b/>
          <w:sz w:val="28"/>
          <w:szCs w:val="28"/>
        </w:rPr>
        <w:t>「いじめＳＯＳ」</w:t>
      </w:r>
      <w:r w:rsidR="00AD06F4">
        <w:rPr>
          <w:rFonts w:ascii="ＭＳ ゴシック" w:eastAsia="ＭＳ ゴシック" w:hAnsi="ＭＳ ゴシック" w:hint="eastAsia"/>
          <w:b/>
          <w:sz w:val="28"/>
          <w:szCs w:val="28"/>
        </w:rPr>
        <w:t>（</w:t>
      </w:r>
      <w:r w:rsidR="00AD06F4" w:rsidRPr="00AD06F4">
        <w:rPr>
          <w:rFonts w:ascii="Century" w:eastAsia="ＭＳ ゴシック" w:hAnsi="Century"/>
          <w:b/>
          <w:sz w:val="28"/>
          <w:szCs w:val="28"/>
        </w:rPr>
        <w:t>P.9</w:t>
      </w:r>
      <w:r w:rsidR="00AD06F4">
        <w:rPr>
          <w:rFonts w:ascii="ＭＳ ゴシック" w:eastAsia="ＭＳ ゴシック" w:hAnsi="ＭＳ ゴシック" w:hint="eastAsia"/>
          <w:b/>
          <w:sz w:val="28"/>
          <w:szCs w:val="28"/>
        </w:rPr>
        <w:t>）</w:t>
      </w:r>
    </w:p>
    <w:p w:rsidR="0014069C" w:rsidRDefault="00967F09">
      <w:r>
        <w:rPr>
          <w:rFonts w:hint="eastAsia"/>
        </w:rPr>
        <w:t>上述の「救済ルート」の一つとして</w:t>
      </w:r>
      <w:r w:rsidR="00AD06F4">
        <w:rPr>
          <w:rFonts w:hint="eastAsia"/>
        </w:rPr>
        <w:t>「いじめＳＯＳ」を</w:t>
      </w:r>
      <w:r>
        <w:rPr>
          <w:rFonts w:hint="eastAsia"/>
        </w:rPr>
        <w:t>新設する。</w:t>
      </w:r>
    </w:p>
    <w:p w:rsidR="00967F09" w:rsidRDefault="00AD06F4">
      <w:r>
        <w:rPr>
          <w:rFonts w:hint="eastAsia"/>
        </w:rPr>
        <w:t>「</w:t>
      </w:r>
      <w:r w:rsidRPr="006624B8">
        <w:rPr>
          <w:rFonts w:ascii="ＭＳ 明朝" w:hAnsi="ＭＳ 明朝" w:hint="eastAsia"/>
          <w:szCs w:val="24"/>
        </w:rPr>
        <w:t>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r>
        <w:rPr>
          <w:rFonts w:hint="eastAsia"/>
        </w:rPr>
        <w:t>」（</w:t>
      </w:r>
      <w:r>
        <w:rPr>
          <w:rFonts w:hint="eastAsia"/>
        </w:rPr>
        <w:t>P.9</w:t>
      </w:r>
      <w:r>
        <w:rPr>
          <w:rFonts w:hint="eastAsia"/>
        </w:rPr>
        <w:t>）</w:t>
      </w:r>
    </w:p>
    <w:p w:rsidR="00967F09" w:rsidRDefault="00967F09"/>
    <w:p w:rsidR="00967F09" w:rsidRDefault="00967F09" w:rsidP="00967F0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〇</w:t>
      </w:r>
      <w:r w:rsidRPr="00967F09">
        <w:rPr>
          <w:rFonts w:ascii="ＭＳ ゴシック" w:eastAsia="ＭＳ ゴシック" w:hAnsi="ＭＳ ゴシック" w:hint="eastAsia"/>
          <w:b/>
          <w:sz w:val="28"/>
          <w:szCs w:val="28"/>
        </w:rPr>
        <w:t>対処ルールの明確化</w:t>
      </w:r>
      <w:r>
        <w:rPr>
          <w:rFonts w:ascii="ＭＳ ゴシック" w:eastAsia="ＭＳ ゴシック" w:hAnsi="ＭＳ ゴシック" w:hint="eastAsia"/>
          <w:b/>
          <w:sz w:val="28"/>
          <w:szCs w:val="28"/>
        </w:rPr>
        <w:t>（</w:t>
      </w:r>
      <w:r w:rsidRPr="00FA4F7C">
        <w:rPr>
          <w:rFonts w:ascii="Century" w:eastAsia="ＭＳ ゴシック" w:hAnsi="Century"/>
          <w:b/>
          <w:sz w:val="28"/>
          <w:szCs w:val="28"/>
        </w:rPr>
        <w:t>P.7</w:t>
      </w:r>
      <w:r>
        <w:rPr>
          <w:rFonts w:ascii="ＭＳ ゴシック" w:eastAsia="ＭＳ ゴシック" w:hAnsi="ＭＳ ゴシック" w:hint="eastAsia"/>
          <w:b/>
          <w:sz w:val="28"/>
          <w:szCs w:val="28"/>
        </w:rPr>
        <w:t>及び概要）</w:t>
      </w:r>
    </w:p>
    <w:p w:rsidR="00967F09" w:rsidRPr="00FA4F7C" w:rsidRDefault="00967F09" w:rsidP="00967F09">
      <w:pPr>
        <w:ind w:firstLineChars="100" w:firstLine="268"/>
        <w:rPr>
          <w:sz w:val="28"/>
          <w:szCs w:val="28"/>
        </w:rPr>
      </w:pPr>
      <w:r>
        <w:rPr>
          <w:rFonts w:ascii="ＭＳ ゴシック" w:eastAsia="ＭＳ ゴシック" w:hAnsi="ＭＳ ゴシック" w:hint="eastAsia"/>
          <w:b/>
          <w:sz w:val="28"/>
          <w:szCs w:val="28"/>
        </w:rPr>
        <w:t>＝「教育的配慮」を名目とする恣意性を排除</w:t>
      </w:r>
    </w:p>
    <w:p w:rsidR="00967F09" w:rsidRPr="00967F09" w:rsidRDefault="00967F09">
      <w:r>
        <w:rPr>
          <w:rFonts w:hint="eastAsia"/>
        </w:rPr>
        <w:t>「</w:t>
      </w:r>
      <w:r w:rsidRPr="006624B8">
        <w:rPr>
          <w:rFonts w:hint="eastAsia"/>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w:t>
      </w:r>
      <w:r>
        <w:rPr>
          <w:rFonts w:hint="eastAsia"/>
          <w:szCs w:val="24"/>
        </w:rPr>
        <w:t>『</w:t>
      </w:r>
      <w:r w:rsidRPr="006624B8">
        <w:rPr>
          <w:rFonts w:hint="eastAsia"/>
          <w:szCs w:val="24"/>
        </w:rPr>
        <w:t>教育的配慮</w:t>
      </w:r>
      <w:r>
        <w:rPr>
          <w:rFonts w:hint="eastAsia"/>
          <w:szCs w:val="24"/>
        </w:rPr>
        <w:t>』</w:t>
      </w:r>
      <w:r w:rsidRPr="006624B8">
        <w:rPr>
          <w:rFonts w:hint="eastAsia"/>
          <w:szCs w:val="24"/>
        </w:rPr>
        <w:t>の名の下にルールを曖昧化する恣意性が持ち込まれてはならない。</w:t>
      </w:r>
      <w:r>
        <w:rPr>
          <w:rFonts w:hint="eastAsia"/>
          <w:szCs w:val="24"/>
        </w:rPr>
        <w:t>・・・</w:t>
      </w:r>
      <w:r w:rsidRPr="006624B8">
        <w:rPr>
          <w:rFonts w:hint="eastAsia"/>
          <w:szCs w:val="24"/>
        </w:rPr>
        <w:t>被害児童生徒のみならず加害児童生徒その他の児童生徒にとっても、公平・公正なルールに基づくぶれない対処こそ、最良の</w:t>
      </w:r>
      <w:r>
        <w:rPr>
          <w:rFonts w:hint="eastAsia"/>
          <w:szCs w:val="24"/>
        </w:rPr>
        <w:t>『</w:t>
      </w:r>
      <w:r w:rsidRPr="006624B8">
        <w:rPr>
          <w:rFonts w:hint="eastAsia"/>
          <w:szCs w:val="24"/>
        </w:rPr>
        <w:t>教育的配慮</w:t>
      </w:r>
      <w:r>
        <w:rPr>
          <w:rFonts w:hint="eastAsia"/>
          <w:szCs w:val="24"/>
        </w:rPr>
        <w:t>』</w:t>
      </w:r>
      <w:r w:rsidRPr="006624B8">
        <w:rPr>
          <w:rFonts w:hint="eastAsia"/>
          <w:szCs w:val="24"/>
        </w:rPr>
        <w:t>である。</w:t>
      </w:r>
      <w:r>
        <w:rPr>
          <w:rFonts w:hint="eastAsia"/>
        </w:rPr>
        <w:t>」（</w:t>
      </w:r>
      <w:r>
        <w:rPr>
          <w:rFonts w:hint="eastAsia"/>
        </w:rPr>
        <w:t>P.7</w:t>
      </w:r>
      <w:r>
        <w:rPr>
          <w:rFonts w:hint="eastAsia"/>
        </w:rPr>
        <w:t>）</w:t>
      </w:r>
    </w:p>
    <w:p w:rsidR="00967F09" w:rsidRDefault="00967F09"/>
    <w:p w:rsidR="00FA4F7C" w:rsidRPr="00AD06F4" w:rsidRDefault="00434B86">
      <w:pPr>
        <w:rPr>
          <w:sz w:val="28"/>
          <w:szCs w:val="28"/>
        </w:rPr>
      </w:pPr>
      <w:r>
        <w:rPr>
          <w:rFonts w:ascii="ＭＳ ゴシック" w:eastAsia="ＭＳ ゴシック" w:hAnsi="ＭＳ ゴシック" w:hint="eastAsia"/>
          <w:b/>
          <w:sz w:val="28"/>
          <w:szCs w:val="28"/>
        </w:rPr>
        <w:lastRenderedPageBreak/>
        <w:t>〇</w:t>
      </w:r>
      <w:r w:rsidR="00AD06F4" w:rsidRPr="00AD06F4">
        <w:rPr>
          <w:rFonts w:ascii="ＭＳ ゴシック" w:eastAsia="ＭＳ ゴシック" w:hAnsi="ＭＳ ゴシック" w:hint="eastAsia"/>
          <w:b/>
          <w:sz w:val="28"/>
          <w:szCs w:val="28"/>
        </w:rPr>
        <w:t>犯罪行為</w:t>
      </w:r>
      <w:r w:rsidR="00AD06F4">
        <w:rPr>
          <w:rFonts w:ascii="ＭＳ ゴシック" w:eastAsia="ＭＳ ゴシック" w:hAnsi="ＭＳ ゴシック" w:hint="eastAsia"/>
          <w:b/>
          <w:sz w:val="28"/>
          <w:szCs w:val="28"/>
        </w:rPr>
        <w:t>は「全て必ず」</w:t>
      </w:r>
      <w:r w:rsidR="00AD06F4" w:rsidRPr="00AD06F4">
        <w:rPr>
          <w:rFonts w:ascii="ＭＳ ゴシック" w:eastAsia="ＭＳ ゴシック" w:hAnsi="ＭＳ ゴシック" w:hint="eastAsia"/>
          <w:b/>
          <w:sz w:val="28"/>
          <w:szCs w:val="28"/>
        </w:rPr>
        <w:t>警察へ通報</w:t>
      </w:r>
      <w:r w:rsidR="00AD06F4">
        <w:rPr>
          <w:rFonts w:ascii="ＭＳ ゴシック" w:eastAsia="ＭＳ ゴシック" w:hAnsi="ＭＳ ゴシック" w:hint="eastAsia"/>
          <w:b/>
          <w:sz w:val="28"/>
          <w:szCs w:val="28"/>
        </w:rPr>
        <w:t>（</w:t>
      </w:r>
      <w:r w:rsidR="00AD06F4" w:rsidRPr="00AD06F4">
        <w:rPr>
          <w:rFonts w:ascii="Century" w:eastAsia="ＭＳ ゴシック" w:hAnsi="Century"/>
          <w:b/>
          <w:sz w:val="28"/>
          <w:szCs w:val="28"/>
        </w:rPr>
        <w:t>P.11</w:t>
      </w:r>
      <w:r w:rsidR="00AD06F4">
        <w:rPr>
          <w:rFonts w:ascii="ＭＳ ゴシック" w:eastAsia="ＭＳ ゴシック" w:hAnsi="ＭＳ ゴシック" w:hint="eastAsia"/>
          <w:b/>
          <w:sz w:val="28"/>
          <w:szCs w:val="28"/>
        </w:rPr>
        <w:t>）</w:t>
      </w:r>
    </w:p>
    <w:p w:rsidR="0014069C" w:rsidRDefault="00AD06F4">
      <w:r>
        <w:rPr>
          <w:rFonts w:hint="eastAsia"/>
        </w:rPr>
        <w:t>「</w:t>
      </w:r>
      <w:r w:rsidRPr="006624B8">
        <w:rPr>
          <w:rFonts w:hint="eastAsia"/>
          <w:szCs w:val="24"/>
        </w:rPr>
        <w:t>いじめの疑いのある事案のうち、犯罪行為（触法行為を含む。以下同じ。【注】参照。）に該当する可能性のあるものは、全て必ず、ためらうことなく早期に警察へ相談又は通報することとする。</w:t>
      </w:r>
      <w:r>
        <w:rPr>
          <w:rFonts w:hint="eastAsia"/>
        </w:rPr>
        <w:t>」（</w:t>
      </w:r>
      <w:r>
        <w:rPr>
          <w:rFonts w:hint="eastAsia"/>
        </w:rPr>
        <w:t>P.11</w:t>
      </w:r>
      <w:r>
        <w:rPr>
          <w:rFonts w:hint="eastAsia"/>
        </w:rPr>
        <w:t>）</w:t>
      </w:r>
    </w:p>
    <w:p w:rsidR="00AD06F4" w:rsidRDefault="00AD06F4" w:rsidP="0014069C">
      <w:pPr>
        <w:ind w:firstLineChars="100" w:firstLine="227"/>
      </w:pPr>
      <w:r>
        <w:rPr>
          <w:rFonts w:hint="eastAsia"/>
        </w:rPr>
        <w:t>これは、「教育的配慮」の名の下に</w:t>
      </w:r>
      <w:r w:rsidRPr="006624B8">
        <w:rPr>
          <w:rFonts w:hint="eastAsia"/>
          <w:szCs w:val="24"/>
        </w:rPr>
        <w:t>犯罪行為（触法行為を含む</w:t>
      </w:r>
      <w:r>
        <w:rPr>
          <w:rFonts w:hint="eastAsia"/>
          <w:szCs w:val="24"/>
        </w:rPr>
        <w:t>）の疑いのある事案についても教育の世界内部で解決しようとする（結果として</w:t>
      </w:r>
      <w:r>
        <w:rPr>
          <w:rFonts w:hint="eastAsia"/>
        </w:rPr>
        <w:t>加害児童生徒を庇う）ことの多かった学校教育・教育行政の姿からの決別、転換である。</w:t>
      </w:r>
    </w:p>
    <w:p w:rsidR="00AD06F4" w:rsidRDefault="00AD06F4"/>
    <w:p w:rsidR="0014069C" w:rsidRPr="0014069C" w:rsidRDefault="0014069C">
      <w:pPr>
        <w:rPr>
          <w:sz w:val="28"/>
          <w:szCs w:val="28"/>
        </w:rPr>
      </w:pPr>
      <w:r>
        <w:rPr>
          <w:rFonts w:ascii="ＭＳ ゴシック" w:eastAsia="ＭＳ ゴシック" w:hAnsi="ＭＳ ゴシック" w:hint="eastAsia"/>
          <w:b/>
          <w:sz w:val="28"/>
          <w:szCs w:val="28"/>
        </w:rPr>
        <w:t>〇</w:t>
      </w:r>
      <w:r w:rsidRPr="0014069C">
        <w:rPr>
          <w:rFonts w:ascii="ＭＳ ゴシック" w:eastAsia="ＭＳ ゴシック" w:hAnsi="ＭＳ ゴシック" w:hint="eastAsia"/>
          <w:b/>
          <w:sz w:val="28"/>
          <w:szCs w:val="28"/>
        </w:rPr>
        <w:t>出席停止の措置及び個別指導教室における指導</w:t>
      </w:r>
      <w:r>
        <w:rPr>
          <w:rFonts w:ascii="ＭＳ ゴシック" w:eastAsia="ＭＳ ゴシック" w:hAnsi="ＭＳ ゴシック" w:hint="eastAsia"/>
          <w:b/>
          <w:sz w:val="28"/>
          <w:szCs w:val="28"/>
        </w:rPr>
        <w:t>（</w:t>
      </w:r>
      <w:r w:rsidRPr="0014069C">
        <w:rPr>
          <w:rFonts w:ascii="Century" w:eastAsia="ＭＳ ゴシック" w:hAnsi="Century"/>
          <w:b/>
          <w:sz w:val="28"/>
          <w:szCs w:val="28"/>
        </w:rPr>
        <w:t>P.12</w:t>
      </w:r>
      <w:r>
        <w:rPr>
          <w:rFonts w:ascii="ＭＳ ゴシック" w:eastAsia="ＭＳ ゴシック" w:hAnsi="ＭＳ ゴシック" w:hint="eastAsia"/>
          <w:b/>
          <w:sz w:val="28"/>
          <w:szCs w:val="28"/>
        </w:rPr>
        <w:t>）</w:t>
      </w:r>
    </w:p>
    <w:p w:rsidR="0014069C" w:rsidRDefault="0014069C">
      <w:r>
        <w:rPr>
          <w:rFonts w:hint="eastAsia"/>
        </w:rPr>
        <w:t>「</w:t>
      </w:r>
      <w:r w:rsidRPr="006624B8">
        <w:rPr>
          <w:rFonts w:ascii="ＭＳ 明朝" w:hAnsi="ＭＳ 明朝" w:hint="eastAsia"/>
          <w:szCs w:val="24"/>
        </w:rPr>
        <w:t>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Cs w:val="24"/>
        </w:rPr>
        <w:t>個別指導を実施する</w:t>
      </w:r>
      <w:r w:rsidR="00900269">
        <w:rPr>
          <w:rFonts w:hint="eastAsia"/>
          <w:szCs w:val="24"/>
        </w:rPr>
        <w:t>ものとする</w:t>
      </w:r>
      <w:r w:rsidRPr="006624B8">
        <w:rPr>
          <w:rFonts w:hint="eastAsia"/>
          <w:szCs w:val="24"/>
        </w:rPr>
        <w:t>。</w:t>
      </w:r>
      <w:r>
        <w:rPr>
          <w:rFonts w:hint="eastAsia"/>
        </w:rPr>
        <w:t>」（</w:t>
      </w:r>
      <w:r>
        <w:rPr>
          <w:rFonts w:hint="eastAsia"/>
        </w:rPr>
        <w:t>P.12</w:t>
      </w:r>
      <w:r>
        <w:rPr>
          <w:rFonts w:hint="eastAsia"/>
        </w:rPr>
        <w:t>）</w:t>
      </w:r>
    </w:p>
    <w:p w:rsidR="0014069C" w:rsidRDefault="0014069C"/>
    <w:p w:rsidR="0014069C" w:rsidRDefault="0014069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〇</w:t>
      </w:r>
      <w:r w:rsidRPr="0014069C">
        <w:rPr>
          <w:rFonts w:ascii="ＭＳ ゴシック" w:eastAsia="ＭＳ ゴシック" w:hAnsi="ＭＳ ゴシック" w:hint="eastAsia"/>
          <w:b/>
          <w:sz w:val="28"/>
          <w:szCs w:val="28"/>
        </w:rPr>
        <w:t>加害児童生徒等の転校の意思確認</w:t>
      </w:r>
      <w:r>
        <w:rPr>
          <w:rFonts w:ascii="ＭＳ ゴシック" w:eastAsia="ＭＳ ゴシック" w:hAnsi="ＭＳ ゴシック" w:hint="eastAsia"/>
          <w:b/>
          <w:sz w:val="28"/>
          <w:szCs w:val="28"/>
        </w:rPr>
        <w:t>（</w:t>
      </w:r>
      <w:r w:rsidRPr="0014069C">
        <w:rPr>
          <w:rFonts w:ascii="Century" w:eastAsia="ＭＳ ゴシック" w:hAnsi="Century"/>
          <w:b/>
          <w:sz w:val="28"/>
          <w:szCs w:val="28"/>
        </w:rPr>
        <w:t>P.12</w:t>
      </w:r>
      <w:r>
        <w:rPr>
          <w:rFonts w:ascii="ＭＳ ゴシック" w:eastAsia="ＭＳ ゴシック" w:hAnsi="ＭＳ ゴシック" w:hint="eastAsia"/>
          <w:b/>
          <w:sz w:val="28"/>
          <w:szCs w:val="28"/>
        </w:rPr>
        <w:t>）</w:t>
      </w:r>
    </w:p>
    <w:p w:rsidR="0014069C" w:rsidRPr="0014069C" w:rsidRDefault="0014069C" w:rsidP="0014069C">
      <w:pPr>
        <w:ind w:firstLineChars="100" w:firstLine="268"/>
        <w:rPr>
          <w:sz w:val="28"/>
          <w:szCs w:val="28"/>
        </w:rPr>
      </w:pPr>
      <w:r>
        <w:rPr>
          <w:rFonts w:ascii="ＭＳ ゴシック" w:eastAsia="ＭＳ ゴシック" w:hAnsi="ＭＳ ゴシック" w:hint="eastAsia"/>
          <w:b/>
          <w:sz w:val="28"/>
          <w:szCs w:val="28"/>
        </w:rPr>
        <w:t>＝「被害</w:t>
      </w:r>
      <w:r w:rsidR="00D30382">
        <w:rPr>
          <w:rFonts w:ascii="ＭＳ ゴシック" w:eastAsia="ＭＳ ゴシック" w:hAnsi="ＭＳ ゴシック" w:hint="eastAsia"/>
          <w:b/>
          <w:sz w:val="28"/>
          <w:szCs w:val="28"/>
        </w:rPr>
        <w:t>者</w:t>
      </w:r>
      <w:r>
        <w:rPr>
          <w:rFonts w:ascii="ＭＳ ゴシック" w:eastAsia="ＭＳ ゴシック" w:hAnsi="ＭＳ ゴシック" w:hint="eastAsia"/>
          <w:b/>
          <w:sz w:val="28"/>
          <w:szCs w:val="28"/>
        </w:rPr>
        <w:t>が転校」という常識への挑戦</w:t>
      </w:r>
    </w:p>
    <w:p w:rsidR="0014069C" w:rsidRDefault="0014069C">
      <w:r>
        <w:rPr>
          <w:rFonts w:hint="eastAsia"/>
        </w:rPr>
        <w:t>転校を打診されるべきは、被害児童生徒の前に、まず加害児童生徒である。</w:t>
      </w:r>
    </w:p>
    <w:p w:rsidR="0014069C" w:rsidRDefault="0014069C">
      <w:r>
        <w:rPr>
          <w:rFonts w:hint="eastAsia"/>
        </w:rPr>
        <w:t>「</w:t>
      </w:r>
      <w:r w:rsidRPr="006624B8">
        <w:rPr>
          <w:rFonts w:hint="eastAsia"/>
          <w:szCs w:val="24"/>
        </w:rPr>
        <w:t>いじめの事実が確認され、加害児童生徒が被害児童生徒と同じ学校に在籍する場合で、被害児童生徒・保護者がこれを忌避する意向を示したときは、教育委員会は、加害児童生徒・保護者に転校（就学校の指定変更）の意思の有無を確認するものとする。転校の意思が無いことが判明したときは、被害児童生徒・保護者にその旨伝え、転校（就学校の指定変更又は区域外就学）の意思の有無を確認するものとする。</w:t>
      </w:r>
      <w:r>
        <w:rPr>
          <w:rFonts w:hint="eastAsia"/>
        </w:rPr>
        <w:t>」（</w:t>
      </w:r>
      <w:r>
        <w:rPr>
          <w:rFonts w:hint="eastAsia"/>
        </w:rPr>
        <w:t>P.12</w:t>
      </w:r>
      <w:r>
        <w:rPr>
          <w:rFonts w:hint="eastAsia"/>
        </w:rPr>
        <w:t>）</w:t>
      </w:r>
    </w:p>
    <w:p w:rsidR="0014069C" w:rsidRDefault="0014069C"/>
    <w:p w:rsidR="0014069C" w:rsidRPr="00434B86" w:rsidRDefault="00434B86">
      <w:pPr>
        <w:rPr>
          <w:sz w:val="28"/>
          <w:szCs w:val="28"/>
        </w:rPr>
      </w:pPr>
      <w:r>
        <w:rPr>
          <w:rFonts w:ascii="ＭＳ ゴシック" w:eastAsia="ＭＳ ゴシック" w:hAnsi="ＭＳ ゴシック" w:hint="eastAsia"/>
          <w:b/>
          <w:sz w:val="28"/>
          <w:szCs w:val="28"/>
        </w:rPr>
        <w:t>〇</w:t>
      </w:r>
      <w:r w:rsidRPr="00434B86">
        <w:rPr>
          <w:rFonts w:ascii="ＭＳ ゴシック" w:eastAsia="ＭＳ ゴシック" w:hAnsi="ＭＳ ゴシック" w:hint="eastAsia"/>
          <w:b/>
          <w:sz w:val="28"/>
          <w:szCs w:val="28"/>
        </w:rPr>
        <w:t>第三者委員会からの調査結果及び意見具申の</w:t>
      </w:r>
      <w:r>
        <w:rPr>
          <w:rFonts w:ascii="ＭＳ ゴシック" w:eastAsia="ＭＳ ゴシック" w:hAnsi="ＭＳ ゴシック" w:hint="eastAsia"/>
          <w:b/>
          <w:sz w:val="28"/>
          <w:szCs w:val="28"/>
        </w:rPr>
        <w:t>「</w:t>
      </w:r>
      <w:r w:rsidRPr="00434B86">
        <w:rPr>
          <w:rFonts w:ascii="ＭＳ ゴシック" w:eastAsia="ＭＳ ゴシック" w:hAnsi="ＭＳ ゴシック" w:hint="eastAsia"/>
          <w:b/>
          <w:sz w:val="28"/>
          <w:szCs w:val="28"/>
        </w:rPr>
        <w:t>公表</w:t>
      </w:r>
      <w:r>
        <w:rPr>
          <w:rFonts w:ascii="ＭＳ ゴシック" w:eastAsia="ＭＳ ゴシック" w:hAnsi="ＭＳ ゴシック" w:hint="eastAsia"/>
          <w:b/>
          <w:sz w:val="28"/>
          <w:szCs w:val="28"/>
        </w:rPr>
        <w:t>」原則（</w:t>
      </w:r>
      <w:r w:rsidRPr="00434B86">
        <w:rPr>
          <w:rFonts w:ascii="Century" w:eastAsia="ＭＳ ゴシック" w:hAnsi="Century"/>
          <w:b/>
          <w:sz w:val="28"/>
          <w:szCs w:val="28"/>
        </w:rPr>
        <w:t>P.15</w:t>
      </w:r>
      <w:r>
        <w:rPr>
          <w:rFonts w:ascii="ＭＳ ゴシック" w:eastAsia="ＭＳ ゴシック" w:hAnsi="ＭＳ ゴシック" w:hint="eastAsia"/>
          <w:b/>
          <w:sz w:val="28"/>
          <w:szCs w:val="28"/>
        </w:rPr>
        <w:t>）</w:t>
      </w:r>
    </w:p>
    <w:p w:rsidR="00434B86" w:rsidRDefault="00434B86">
      <w:r>
        <w:rPr>
          <w:rFonts w:hint="eastAsia"/>
        </w:rPr>
        <w:t>「</w:t>
      </w:r>
      <w:r w:rsidRPr="006624B8">
        <w:rPr>
          <w:rFonts w:hint="eastAsia"/>
          <w:szCs w:val="24"/>
        </w:rPr>
        <w:t>市長及び教育委員会は、第三者委員会から</w:t>
      </w:r>
      <w:r>
        <w:rPr>
          <w:rFonts w:hint="eastAsia"/>
          <w:szCs w:val="24"/>
        </w:rPr>
        <w:t>提出された調査結果及び意見具申の内容</w:t>
      </w:r>
      <w:r w:rsidRPr="006624B8">
        <w:rPr>
          <w:rFonts w:hint="eastAsia"/>
          <w:szCs w:val="24"/>
        </w:rPr>
        <w:t>を公表するものとする。例外は被害児童生徒又はその保護者が公表を望まない場合のみとする。</w:t>
      </w:r>
      <w:r>
        <w:rPr>
          <w:rFonts w:hint="eastAsia"/>
        </w:rPr>
        <w:t>」（</w:t>
      </w:r>
      <w:r>
        <w:rPr>
          <w:rFonts w:hint="eastAsia"/>
        </w:rPr>
        <w:t>P.15</w:t>
      </w:r>
      <w:r>
        <w:rPr>
          <w:rFonts w:hint="eastAsia"/>
        </w:rPr>
        <w:t>）</w:t>
      </w:r>
    </w:p>
    <w:p w:rsidR="00434B86" w:rsidRPr="0014069C" w:rsidRDefault="00434B86"/>
    <w:sectPr w:rsidR="00434B86" w:rsidRPr="0014069C" w:rsidSect="00583BF4">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09" w:rsidRDefault="000A6A09" w:rsidP="00900269">
      <w:r>
        <w:separator/>
      </w:r>
    </w:p>
  </w:endnote>
  <w:endnote w:type="continuationSeparator" w:id="0">
    <w:p w:rsidR="000A6A09" w:rsidRDefault="000A6A09" w:rsidP="009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09" w:rsidRDefault="000A6A09" w:rsidP="00900269">
      <w:r>
        <w:separator/>
      </w:r>
    </w:p>
  </w:footnote>
  <w:footnote w:type="continuationSeparator" w:id="0">
    <w:p w:rsidR="000A6A09" w:rsidRDefault="000A6A09" w:rsidP="0090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BF4"/>
    <w:rsid w:val="000A6A09"/>
    <w:rsid w:val="001234F5"/>
    <w:rsid w:val="0014069C"/>
    <w:rsid w:val="001A0099"/>
    <w:rsid w:val="00261857"/>
    <w:rsid w:val="003675A6"/>
    <w:rsid w:val="00434B86"/>
    <w:rsid w:val="00540D00"/>
    <w:rsid w:val="00583BF4"/>
    <w:rsid w:val="00644906"/>
    <w:rsid w:val="007328B5"/>
    <w:rsid w:val="00900269"/>
    <w:rsid w:val="0091389B"/>
    <w:rsid w:val="00967F09"/>
    <w:rsid w:val="0099711E"/>
    <w:rsid w:val="00AB17AE"/>
    <w:rsid w:val="00AD06F4"/>
    <w:rsid w:val="00C1434E"/>
    <w:rsid w:val="00C938C6"/>
    <w:rsid w:val="00CB7A67"/>
    <w:rsid w:val="00D30382"/>
    <w:rsid w:val="00E877D9"/>
    <w:rsid w:val="00F01733"/>
    <w:rsid w:val="00FA4F7C"/>
    <w:rsid w:val="00FA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BF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0269"/>
    <w:pPr>
      <w:tabs>
        <w:tab w:val="center" w:pos="4252"/>
        <w:tab w:val="right" w:pos="8504"/>
      </w:tabs>
      <w:snapToGrid w:val="0"/>
    </w:pPr>
  </w:style>
  <w:style w:type="character" w:customStyle="1" w:styleId="a4">
    <w:name w:val="ヘッダー (文字)"/>
    <w:basedOn w:val="a0"/>
    <w:link w:val="a3"/>
    <w:uiPriority w:val="99"/>
    <w:semiHidden/>
    <w:rsid w:val="00900269"/>
    <w:rPr>
      <w:sz w:val="24"/>
    </w:rPr>
  </w:style>
  <w:style w:type="paragraph" w:styleId="a5">
    <w:name w:val="footer"/>
    <w:basedOn w:val="a"/>
    <w:link w:val="a6"/>
    <w:uiPriority w:val="99"/>
    <w:semiHidden/>
    <w:unhideWhenUsed/>
    <w:rsid w:val="00900269"/>
    <w:pPr>
      <w:tabs>
        <w:tab w:val="center" w:pos="4252"/>
        <w:tab w:val="right" w:pos="8504"/>
      </w:tabs>
      <w:snapToGrid w:val="0"/>
    </w:pPr>
  </w:style>
  <w:style w:type="character" w:customStyle="1" w:styleId="a6">
    <w:name w:val="フッター (文字)"/>
    <w:basedOn w:val="a0"/>
    <w:link w:val="a5"/>
    <w:uiPriority w:val="99"/>
    <w:semiHidden/>
    <w:rsid w:val="00900269"/>
    <w:rPr>
      <w:sz w:val="24"/>
    </w:rPr>
  </w:style>
  <w:style w:type="paragraph" w:styleId="a7">
    <w:name w:val="Balloon Text"/>
    <w:basedOn w:val="a"/>
    <w:link w:val="a8"/>
    <w:uiPriority w:val="99"/>
    <w:semiHidden/>
    <w:unhideWhenUsed/>
    <w:rsid w:val="009002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2021-01-18T02:25:00Z</dcterms:created>
  <dcterms:modified xsi:type="dcterms:W3CDTF">2021-01-18T02:25:00Z</dcterms:modified>
</cp:coreProperties>
</file>