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51B" w:rsidRDefault="0034251B" w:rsidP="00155F59">
      <w:pPr>
        <w:spacing w:line="760" w:lineRule="exact"/>
        <w:ind w:left="732" w:right="732"/>
        <w:jc w:val="center"/>
        <w:rPr>
          <w:rFonts w:ascii="ＭＳ ゴシック" w:eastAsia="ＭＳ ゴシック" w:hAnsi="ＭＳ ゴシック"/>
        </w:rPr>
      </w:pPr>
      <w:r w:rsidRPr="00155F59">
        <w:rPr>
          <w:rFonts w:ascii="ＭＳ ゴシック" w:eastAsia="ＭＳ ゴシック" w:hAnsi="ＭＳ ゴシック" w:hint="eastAsia"/>
        </w:rPr>
        <w:t>大阪市労使関係に関</w:t>
      </w:r>
      <w:bookmarkStart w:id="0" w:name="_GoBack"/>
      <w:bookmarkEnd w:id="0"/>
      <w:r w:rsidRPr="00155F59">
        <w:rPr>
          <w:rFonts w:ascii="ＭＳ ゴシック" w:eastAsia="ＭＳ ゴシック" w:hAnsi="ＭＳ ゴシック" w:hint="eastAsia"/>
        </w:rPr>
        <w:t>する条例施行規則</w:t>
      </w:r>
    </w:p>
    <w:p w:rsidR="00155F59" w:rsidRPr="00155F59" w:rsidRDefault="00155F59" w:rsidP="00155F59">
      <w:pPr>
        <w:spacing w:line="760" w:lineRule="exact"/>
        <w:ind w:left="732" w:right="732"/>
        <w:jc w:val="center"/>
        <w:rPr>
          <w:rFonts w:ascii="ＭＳ ゴシック" w:eastAsia="ＭＳ ゴシック" w:hAnsi="ＭＳ ゴシック"/>
          <w:spacing w:val="2"/>
        </w:rPr>
      </w:pPr>
    </w:p>
    <w:p w:rsidR="00155F59" w:rsidRDefault="00155F59" w:rsidP="00155F59">
      <w:pPr>
        <w:jc w:val="right"/>
        <w:rPr>
          <w:spacing w:val="2"/>
        </w:rPr>
      </w:pPr>
      <w:r w:rsidRPr="00DC4D09">
        <w:rPr>
          <w:rFonts w:ascii="ＭＳ ゴシック" w:eastAsia="ＭＳ ゴシック" w:hAnsi="ＭＳ ゴシック" w:hint="eastAsia"/>
          <w:spacing w:val="2"/>
        </w:rPr>
        <w:t>制</w:t>
      </w:r>
      <w:r>
        <w:rPr>
          <w:rFonts w:ascii="ＭＳ ゴシック" w:eastAsia="ＭＳ ゴシック" w:hAnsi="ＭＳ ゴシック" w:hint="eastAsia"/>
          <w:spacing w:val="2"/>
        </w:rPr>
        <w:t xml:space="preserve">　</w:t>
      </w:r>
      <w:r w:rsidRPr="00DC4D09">
        <w:rPr>
          <w:rFonts w:ascii="ＭＳ ゴシック" w:eastAsia="ＭＳ ゴシック" w:hAnsi="ＭＳ ゴシック" w:hint="eastAsia"/>
          <w:spacing w:val="2"/>
        </w:rPr>
        <w:t xml:space="preserve">　定</w:t>
      </w:r>
      <w:r>
        <w:rPr>
          <w:rFonts w:hint="eastAsia"/>
          <w:spacing w:val="2"/>
        </w:rPr>
        <w:t xml:space="preserve">　平24．</w:t>
      </w:r>
      <w:r w:rsidR="00013D67">
        <w:rPr>
          <w:rFonts w:hint="eastAsia"/>
          <w:spacing w:val="2"/>
        </w:rPr>
        <w:t>８</w:t>
      </w:r>
      <w:r>
        <w:rPr>
          <w:rFonts w:hint="eastAsia"/>
          <w:spacing w:val="2"/>
        </w:rPr>
        <w:t>．</w:t>
      </w:r>
      <w:r w:rsidR="00013D67">
        <w:rPr>
          <w:rFonts w:hint="eastAsia"/>
          <w:spacing w:val="2"/>
        </w:rPr>
        <w:t>１</w:t>
      </w:r>
      <w:r>
        <w:rPr>
          <w:rFonts w:hint="eastAsia"/>
          <w:spacing w:val="2"/>
        </w:rPr>
        <w:t xml:space="preserve">　</w:t>
      </w:r>
      <w:r w:rsidR="00013D67">
        <w:rPr>
          <w:rFonts w:hint="eastAsia"/>
          <w:spacing w:val="2"/>
        </w:rPr>
        <w:t>規則207</w:t>
      </w:r>
    </w:p>
    <w:p w:rsidR="0034251B" w:rsidRDefault="00155F59" w:rsidP="00013D67">
      <w:pPr>
        <w:wordWrap w:val="0"/>
        <w:jc w:val="right"/>
        <w:rPr>
          <w:spacing w:val="2"/>
        </w:rPr>
      </w:pPr>
      <w:r w:rsidRPr="00DC4D09">
        <w:rPr>
          <w:rFonts w:ascii="ＭＳ ゴシック" w:eastAsia="ＭＳ ゴシック" w:hAnsi="ＭＳ ゴシック" w:hint="eastAsia"/>
          <w:spacing w:val="2"/>
        </w:rPr>
        <w:t xml:space="preserve">　</w:t>
      </w:r>
      <w:r>
        <w:rPr>
          <w:rFonts w:ascii="ＭＳ ゴシック" w:eastAsia="ＭＳ ゴシック" w:hAnsi="ＭＳ ゴシック" w:hint="eastAsia"/>
          <w:spacing w:val="2"/>
        </w:rPr>
        <w:t>最近改正</w:t>
      </w:r>
      <w:r w:rsidR="00013D67">
        <w:rPr>
          <w:rFonts w:hint="eastAsia"/>
          <w:spacing w:val="2"/>
        </w:rPr>
        <w:t xml:space="preserve">　令４</w:t>
      </w:r>
      <w:r>
        <w:rPr>
          <w:rFonts w:hint="eastAsia"/>
          <w:spacing w:val="2"/>
        </w:rPr>
        <w:t>．３．</w:t>
      </w:r>
      <w:r w:rsidR="00013D67">
        <w:rPr>
          <w:rFonts w:hint="eastAsia"/>
          <w:spacing w:val="2"/>
        </w:rPr>
        <w:t>3</w:t>
      </w:r>
      <w:r w:rsidR="000E18A2">
        <w:rPr>
          <w:rFonts w:hint="eastAsia"/>
          <w:spacing w:val="2"/>
        </w:rPr>
        <w:t>1</w:t>
      </w:r>
      <w:r>
        <w:rPr>
          <w:rFonts w:hint="eastAsia"/>
          <w:spacing w:val="2"/>
        </w:rPr>
        <w:t xml:space="preserve">　</w:t>
      </w:r>
      <w:r w:rsidR="00013D67">
        <w:rPr>
          <w:rFonts w:hint="eastAsia"/>
          <w:spacing w:val="2"/>
        </w:rPr>
        <w:t>規則89</w:t>
      </w:r>
      <w:r w:rsidR="00013D67">
        <w:rPr>
          <w:spacing w:val="2"/>
        </w:rPr>
        <w:t xml:space="preserve"> </w:t>
      </w:r>
    </w:p>
    <w:p w:rsidR="0034251B" w:rsidRDefault="0034251B">
      <w:pPr>
        <w:spacing w:line="760" w:lineRule="exact"/>
        <w:rPr>
          <w:spacing w:val="2"/>
        </w:rPr>
      </w:pPr>
      <w:r>
        <w:rPr>
          <w:rFonts w:hint="eastAsia"/>
        </w:rPr>
        <w:t>（趣旨）</w:t>
      </w:r>
    </w:p>
    <w:p w:rsidR="0034251B" w:rsidRDefault="0034251B">
      <w:pPr>
        <w:ind w:left="240" w:hanging="238"/>
        <w:rPr>
          <w:spacing w:val="2"/>
        </w:rPr>
      </w:pPr>
      <w:r>
        <w:rPr>
          <w:rFonts w:hint="eastAsia"/>
        </w:rPr>
        <w:t>第１条　この規則は、大阪市労使関係に関する条例（平成</w:t>
      </w:r>
      <w:r>
        <w:t>24</w:t>
      </w:r>
      <w:r>
        <w:rPr>
          <w:rFonts w:hint="eastAsia"/>
        </w:rPr>
        <w:t>年大阪市条例第</w:t>
      </w:r>
      <w:r>
        <w:t>79</w:t>
      </w:r>
      <w:r>
        <w:rPr>
          <w:rFonts w:hint="eastAsia"/>
        </w:rPr>
        <w:t>号。以下「条例」という。）の施行に関し必要な事項を定めるものとする。</w:t>
      </w:r>
    </w:p>
    <w:p w:rsidR="0034251B" w:rsidRDefault="0034251B">
      <w:pPr>
        <w:rPr>
          <w:spacing w:val="2"/>
        </w:rPr>
      </w:pPr>
      <w:r>
        <w:rPr>
          <w:rFonts w:hint="eastAsia"/>
        </w:rPr>
        <w:t>（定義）</w:t>
      </w:r>
    </w:p>
    <w:p w:rsidR="0034251B" w:rsidRDefault="0034251B">
      <w:pPr>
        <w:ind w:left="240" w:hanging="238"/>
        <w:rPr>
          <w:spacing w:val="2"/>
        </w:rPr>
      </w:pPr>
      <w:r>
        <w:rPr>
          <w:rFonts w:hint="eastAsia"/>
        </w:rPr>
        <w:t>第２条　この規則において、次の各号に掲げる用語の意義は、当該各号に定めるところによる。</w:t>
      </w:r>
    </w:p>
    <w:p w:rsidR="0034251B" w:rsidRDefault="0034251B">
      <w:pPr>
        <w:ind w:left="344" w:hanging="238"/>
        <w:rPr>
          <w:spacing w:val="2"/>
        </w:rPr>
      </w:pPr>
      <w:r>
        <w:t>(1)</w:t>
      </w:r>
      <w:r>
        <w:rPr>
          <w:rFonts w:hint="eastAsia"/>
        </w:rPr>
        <w:t xml:space="preserve">　本交渉　次号及び第３号に掲げる交渉以外の交渉をいう。</w:t>
      </w:r>
    </w:p>
    <w:p w:rsidR="0034251B" w:rsidRDefault="0034251B">
      <w:pPr>
        <w:tabs>
          <w:tab w:val="left" w:pos="8820"/>
        </w:tabs>
        <w:ind w:left="488" w:hanging="364"/>
        <w:rPr>
          <w:spacing w:val="2"/>
        </w:rPr>
      </w:pPr>
      <w:r>
        <w:t>(2)</w:t>
      </w:r>
      <w:r>
        <w:rPr>
          <w:rFonts w:hint="eastAsia"/>
        </w:rPr>
        <w:t xml:space="preserve">　小委員会交渉　交渉の議題のうち特定の分野について事前協議として行う交渉をいう。</w:t>
      </w:r>
    </w:p>
    <w:p w:rsidR="0034251B" w:rsidRDefault="0034251B">
      <w:pPr>
        <w:tabs>
          <w:tab w:val="left" w:pos="8820"/>
        </w:tabs>
        <w:ind w:left="488" w:hanging="364"/>
        <w:rPr>
          <w:spacing w:val="2"/>
        </w:rPr>
      </w:pPr>
      <w:r>
        <w:t>(3)</w:t>
      </w:r>
      <w:r>
        <w:rPr>
          <w:rFonts w:hint="eastAsia"/>
        </w:rPr>
        <w:t xml:space="preserve">　事務折衝　交渉の対象となる事項に係る細目的事項について事前協議として行う交渉をいう。</w:t>
      </w:r>
    </w:p>
    <w:p w:rsidR="0034251B" w:rsidRDefault="0034251B">
      <w:pPr>
        <w:tabs>
          <w:tab w:val="left" w:pos="8820"/>
        </w:tabs>
        <w:ind w:left="488" w:hanging="364"/>
        <w:rPr>
          <w:spacing w:val="2"/>
        </w:rPr>
      </w:pPr>
      <w:r>
        <w:t>(4)</w:t>
      </w:r>
      <w:r>
        <w:rPr>
          <w:rFonts w:hint="eastAsia"/>
        </w:rPr>
        <w:t xml:space="preserve">　予備交渉　条例第５条第１項の規定により交渉に必要な事項を取り決めるために行う協議等をいう。</w:t>
      </w:r>
    </w:p>
    <w:p w:rsidR="0034251B" w:rsidRDefault="0034251B">
      <w:pPr>
        <w:ind w:left="240" w:hanging="238"/>
        <w:rPr>
          <w:spacing w:val="2"/>
        </w:rPr>
      </w:pPr>
      <w:r>
        <w:rPr>
          <w:rFonts w:hint="eastAsia"/>
        </w:rPr>
        <w:t>（交渉の申入れ等）</w:t>
      </w:r>
    </w:p>
    <w:p w:rsidR="0034251B" w:rsidRDefault="0034251B">
      <w:pPr>
        <w:ind w:left="240" w:hanging="238"/>
        <w:rPr>
          <w:spacing w:val="2"/>
        </w:rPr>
      </w:pPr>
      <w:r>
        <w:rPr>
          <w:rFonts w:hint="eastAsia"/>
        </w:rPr>
        <w:t>第３条　条例第３条各号に掲げる事項（以下「交渉事項」という。）が生じた場合は、労働組合等（条例第２条に規定する労働組合等をいう。以下同じ。）又は本市の当局のいずれかが交渉の申入れを行い、予備交渉を経て交渉を行うものとする。</w:t>
      </w:r>
    </w:p>
    <w:p w:rsidR="0034251B" w:rsidRDefault="0034251B">
      <w:pPr>
        <w:ind w:left="240" w:hanging="238"/>
        <w:rPr>
          <w:spacing w:val="2"/>
        </w:rPr>
      </w:pPr>
      <w:r>
        <w:rPr>
          <w:rFonts w:hint="eastAsia"/>
        </w:rPr>
        <w:t>２　本市の当局は、労働組合等の構成員である職員（条例第２条に規定する職員をいう。以下同じ。）で専従許可（地方公務員法（昭和</w:t>
      </w:r>
      <w:r>
        <w:t>25</w:t>
      </w:r>
      <w:r>
        <w:rPr>
          <w:rFonts w:hint="eastAsia"/>
        </w:rPr>
        <w:t>年法律第</w:t>
      </w:r>
      <w:r>
        <w:t>261</w:t>
      </w:r>
      <w:r>
        <w:rPr>
          <w:rFonts w:hint="eastAsia"/>
        </w:rPr>
        <w:t>号）第</w:t>
      </w:r>
      <w:r>
        <w:t>55</w:t>
      </w:r>
      <w:r>
        <w:rPr>
          <w:rFonts w:hint="eastAsia"/>
        </w:rPr>
        <w:t>条の２第１項ただし書及び地方公営企業等の労働関係に関する法律（昭和</w:t>
      </w:r>
      <w:r>
        <w:t>27</w:t>
      </w:r>
      <w:r>
        <w:rPr>
          <w:rFonts w:hint="eastAsia"/>
        </w:rPr>
        <w:t>年法律第</w:t>
      </w:r>
      <w:r>
        <w:t>289</w:t>
      </w:r>
      <w:r>
        <w:rPr>
          <w:rFonts w:hint="eastAsia"/>
        </w:rPr>
        <w:lastRenderedPageBreak/>
        <w:t>号）第６条第１項ただし書（同法附則第５項において準用する場合を含む。）に規定する許可をいう。）を受けている職員以外のもの（次項において「労働組合等の構成員である職員」という。）に対し交渉に関する連絡をとる場合は、当該職員の勤務時間以外の時間に行わなければならない。</w:t>
      </w:r>
    </w:p>
    <w:p w:rsidR="0034251B" w:rsidRDefault="0034251B">
      <w:pPr>
        <w:ind w:left="240" w:hanging="238"/>
        <w:rPr>
          <w:spacing w:val="2"/>
        </w:rPr>
      </w:pPr>
      <w:r>
        <w:rPr>
          <w:rFonts w:hint="eastAsia"/>
        </w:rPr>
        <w:t>３　労働組合等の構成員である職員は、本市の当局に対し交渉に関する連絡をとる場合は、当該職員の勤務時間以外の時間に行わなければならない。</w:t>
      </w:r>
    </w:p>
    <w:p w:rsidR="0034251B" w:rsidRDefault="0034251B">
      <w:pPr>
        <w:ind w:left="240" w:hanging="238"/>
        <w:rPr>
          <w:spacing w:val="2"/>
        </w:rPr>
      </w:pPr>
      <w:r>
        <w:rPr>
          <w:rFonts w:hint="eastAsia"/>
        </w:rPr>
        <w:t>４　交渉又は予備交渉を行う場所の使用に経費を要する場合は、労働組合等及び本市は、それぞれその半額を負担する。</w:t>
      </w:r>
    </w:p>
    <w:p w:rsidR="0034251B" w:rsidRDefault="0034251B">
      <w:pPr>
        <w:ind w:left="240" w:hanging="238"/>
        <w:rPr>
          <w:spacing w:val="2"/>
        </w:rPr>
      </w:pPr>
      <w:r>
        <w:rPr>
          <w:rFonts w:hint="eastAsia"/>
        </w:rPr>
        <w:t>（所属における交渉事項）</w:t>
      </w:r>
    </w:p>
    <w:p w:rsidR="0034251B" w:rsidRDefault="0034251B">
      <w:pPr>
        <w:ind w:left="240" w:hanging="238"/>
        <w:rPr>
          <w:spacing w:val="2"/>
        </w:rPr>
      </w:pPr>
      <w:r>
        <w:rPr>
          <w:rFonts w:hint="eastAsia"/>
        </w:rPr>
        <w:t>第４条　交渉事項のうち、次に掲げる事項で各所属が適法に管理し、又は決定することができるものについては、当該所属が交渉を行うものとする。</w:t>
      </w:r>
    </w:p>
    <w:p w:rsidR="0034251B" w:rsidRDefault="0034251B">
      <w:pPr>
        <w:ind w:firstLine="120"/>
        <w:rPr>
          <w:spacing w:val="2"/>
        </w:rPr>
      </w:pPr>
      <w:r>
        <w:t>(1)</w:t>
      </w:r>
      <w:r>
        <w:rPr>
          <w:rFonts w:hint="eastAsia"/>
        </w:rPr>
        <w:t xml:space="preserve">　勤務時間の設定及び変更に関する事項</w:t>
      </w:r>
    </w:p>
    <w:p w:rsidR="0034251B" w:rsidRDefault="0034251B">
      <w:pPr>
        <w:ind w:left="424" w:hanging="304"/>
        <w:rPr>
          <w:spacing w:val="2"/>
        </w:rPr>
      </w:pPr>
      <w:r>
        <w:t>(2)</w:t>
      </w:r>
      <w:r>
        <w:rPr>
          <w:rFonts w:hint="eastAsia"/>
        </w:rPr>
        <w:t xml:space="preserve">　勤務形態の設定及び変更に関する事項</w:t>
      </w:r>
    </w:p>
    <w:p w:rsidR="0034251B" w:rsidRDefault="0034251B">
      <w:pPr>
        <w:ind w:left="424" w:hanging="304"/>
        <w:rPr>
          <w:spacing w:val="2"/>
        </w:rPr>
      </w:pPr>
      <w:r>
        <w:t>(3)</w:t>
      </w:r>
      <w:r>
        <w:rPr>
          <w:rFonts w:hint="eastAsia"/>
        </w:rPr>
        <w:t xml:space="preserve">　休憩及び休息時間の設定及び変更に関する事項</w:t>
      </w:r>
    </w:p>
    <w:p w:rsidR="0034251B" w:rsidRDefault="0034251B">
      <w:pPr>
        <w:ind w:firstLine="120"/>
        <w:rPr>
          <w:spacing w:val="2"/>
        </w:rPr>
      </w:pPr>
      <w:r>
        <w:t>(4)</w:t>
      </w:r>
      <w:r>
        <w:rPr>
          <w:rFonts w:hint="eastAsia"/>
        </w:rPr>
        <w:t xml:space="preserve">　休日の設定及び変更に関する事項</w:t>
      </w:r>
    </w:p>
    <w:p w:rsidR="0034251B" w:rsidRDefault="0034251B">
      <w:pPr>
        <w:ind w:firstLine="120"/>
        <w:rPr>
          <w:spacing w:val="2"/>
        </w:rPr>
      </w:pPr>
      <w:r>
        <w:t>(5)</w:t>
      </w:r>
      <w:r>
        <w:rPr>
          <w:rFonts w:hint="eastAsia"/>
        </w:rPr>
        <w:t xml:space="preserve">　労働に関する安全及び衛生に関する事項</w:t>
      </w:r>
    </w:p>
    <w:p w:rsidR="0034251B" w:rsidRDefault="0034251B">
      <w:pPr>
        <w:ind w:firstLine="120"/>
        <w:rPr>
          <w:spacing w:val="2"/>
        </w:rPr>
      </w:pPr>
      <w:r>
        <w:t>(6)</w:t>
      </w:r>
      <w:r>
        <w:rPr>
          <w:rFonts w:hint="eastAsia"/>
        </w:rPr>
        <w:t xml:space="preserve">　職場環境の改善等に関する事項</w:t>
      </w:r>
    </w:p>
    <w:p w:rsidR="0034251B" w:rsidRDefault="0034251B">
      <w:pPr>
        <w:ind w:firstLine="120"/>
        <w:rPr>
          <w:spacing w:val="2"/>
        </w:rPr>
      </w:pPr>
      <w:r>
        <w:t>(7)</w:t>
      </w:r>
      <w:r>
        <w:rPr>
          <w:rFonts w:hint="eastAsia"/>
        </w:rPr>
        <w:t xml:space="preserve">　職制の廃止及び事業の改廃等に伴う職種の変更に関する事項</w:t>
      </w:r>
    </w:p>
    <w:p w:rsidR="0034251B" w:rsidRDefault="0034251B">
      <w:pPr>
        <w:ind w:left="122"/>
        <w:rPr>
          <w:spacing w:val="2"/>
        </w:rPr>
      </w:pPr>
      <w:r>
        <w:t>(8)</w:t>
      </w:r>
      <w:r>
        <w:rPr>
          <w:rFonts w:hint="eastAsia"/>
        </w:rPr>
        <w:t xml:space="preserve">　業務執行体制の変更に伴う職員の勤務労働条件</w:t>
      </w:r>
      <w:r w:rsidR="00B33B52">
        <w:rPr>
          <w:rFonts w:hint="eastAsia"/>
        </w:rPr>
        <w:t>の</w:t>
      </w:r>
      <w:r>
        <w:rPr>
          <w:rFonts w:hint="eastAsia"/>
        </w:rPr>
        <w:t>変更に関する事項</w:t>
      </w:r>
    </w:p>
    <w:p w:rsidR="0034251B" w:rsidRDefault="0034251B">
      <w:pPr>
        <w:ind w:left="424" w:hanging="304"/>
        <w:rPr>
          <w:spacing w:val="2"/>
        </w:rPr>
      </w:pPr>
      <w:r>
        <w:t>(9)</w:t>
      </w:r>
      <w:r>
        <w:rPr>
          <w:rFonts w:hint="eastAsia"/>
        </w:rPr>
        <w:t xml:space="preserve">　その他前各号に準ずる職員の勤務労働条件に関する事項</w:t>
      </w:r>
    </w:p>
    <w:p w:rsidR="0034251B" w:rsidRDefault="0034251B">
      <w:pPr>
        <w:ind w:left="240" w:hanging="238"/>
        <w:rPr>
          <w:spacing w:val="2"/>
        </w:rPr>
      </w:pPr>
      <w:r>
        <w:rPr>
          <w:rFonts w:hint="eastAsia"/>
        </w:rPr>
        <w:t>（管理運営事項についての説明）</w:t>
      </w:r>
    </w:p>
    <w:p w:rsidR="0034251B" w:rsidRDefault="0034251B">
      <w:pPr>
        <w:ind w:left="240" w:hanging="238"/>
        <w:rPr>
          <w:spacing w:val="2"/>
        </w:rPr>
      </w:pPr>
      <w:r>
        <w:rPr>
          <w:rFonts w:hint="eastAsia"/>
        </w:rPr>
        <w:t>第５条　条例第４条第２項ただし書の規定により交渉において必要な範囲内において同項ただし書に規定する管理運営事項（以下「管理運営事項」という。）について説明を行うことができるのは、当該管理運営事項の実施が職員の勤務労働条件に影響を及ぼすため、当該管理運営事項について説明を行うことが本交渉、小委員会交渉及び事務折衝を円滑に進めるために必要であると認められる場合とする。</w:t>
      </w:r>
    </w:p>
    <w:p w:rsidR="0034251B" w:rsidRDefault="0034251B">
      <w:pPr>
        <w:ind w:left="240" w:hanging="238"/>
        <w:rPr>
          <w:spacing w:val="2"/>
        </w:rPr>
      </w:pPr>
      <w:r>
        <w:rPr>
          <w:rFonts w:hint="eastAsia"/>
        </w:rPr>
        <w:lastRenderedPageBreak/>
        <w:t>２　条例第４条第２項ただし書の規定により管理運営事項について説明を行う場合は、当該管理運営事項に関し労働組合等からの意見及び要望を受け付けてはならない。ただし、労働組合等からの質問に対し回答することを妨げない。</w:t>
      </w:r>
    </w:p>
    <w:p w:rsidR="0034251B" w:rsidRDefault="0034251B">
      <w:pPr>
        <w:ind w:left="240" w:hanging="238"/>
        <w:rPr>
          <w:spacing w:val="2"/>
        </w:rPr>
      </w:pPr>
      <w:r>
        <w:rPr>
          <w:rFonts w:hint="eastAsia"/>
        </w:rPr>
        <w:t>（条例第６条第１項の市長が定める交渉）</w:t>
      </w:r>
    </w:p>
    <w:p w:rsidR="0034251B" w:rsidRDefault="0034251B" w:rsidP="003D64D4">
      <w:pPr>
        <w:ind w:left="238" w:hanging="238"/>
        <w:rPr>
          <w:spacing w:val="2"/>
        </w:rPr>
      </w:pPr>
      <w:r>
        <w:rPr>
          <w:rFonts w:hAnsiTheme="minorHAnsi" w:cs="Times New Roman"/>
          <w:color w:val="auto"/>
        </w:rPr>
        <w:fldChar w:fldCharType="begin"/>
      </w:r>
      <w:r>
        <w:rPr>
          <w:rFonts w:hAnsiTheme="minorHAnsi" w:cs="Times New Roman"/>
          <w:color w:val="auto"/>
        </w:rPr>
        <w:instrText>eq \o\ad(</w:instrText>
      </w:r>
      <w:r>
        <w:rPr>
          <w:rFonts w:hint="eastAsia"/>
        </w:rPr>
        <w:instrText>第６条　条例第６条第１項の市長が定める交渉は、小委員会交渉及び事務折衝とする</w:instrText>
      </w:r>
      <w:r>
        <w:rPr>
          <w:rFonts w:hAnsiTheme="minorHAnsi" w:cs="Times New Roman"/>
          <w:color w:val="auto"/>
        </w:rPr>
        <w:instrText>,</w:instrText>
      </w:r>
      <w:r>
        <w:rPr>
          <w:rFonts w:hAnsiTheme="minorHAnsi" w:cs="Times New Roman" w:hint="eastAsia"/>
          <w:color w:val="auto"/>
          <w:sz w:val="21"/>
          <w:szCs w:val="21"/>
        </w:rPr>
        <w:instrText xml:space="preserve">　　　　　　　　　　　　　　　　　　　　　　　　　　　　　　　　　　　　　　　　　　</w:instrText>
      </w:r>
      <w:r>
        <w:rPr>
          <w:rFonts w:hAnsiTheme="minorHAnsi" w:cs="Times New Roman"/>
          <w:color w:val="auto"/>
          <w:sz w:val="21"/>
          <w:szCs w:val="21"/>
        </w:rPr>
        <w:instrText xml:space="preserve"> </w:instrText>
      </w:r>
      <w:r>
        <w:rPr>
          <w:rFonts w:hAnsiTheme="minorHAnsi" w:cs="Times New Roman"/>
          <w:color w:val="auto"/>
        </w:rPr>
        <w:instrText>)</w:instrText>
      </w:r>
      <w:r>
        <w:rPr>
          <w:rFonts w:hAnsiTheme="minorHAnsi" w:cs="Times New Roman"/>
          <w:color w:val="auto"/>
        </w:rPr>
        <w:fldChar w:fldCharType="end"/>
      </w:r>
      <w:r w:rsidR="003D64D4">
        <w:rPr>
          <w:rFonts w:hAnsiTheme="minorHAnsi" w:cs="Times New Roman" w:hint="eastAsia"/>
          <w:color w:val="auto"/>
        </w:rPr>
        <w:t>。</w:t>
      </w:r>
    </w:p>
    <w:p w:rsidR="0034251B" w:rsidRDefault="0034251B">
      <w:pPr>
        <w:ind w:left="240" w:hanging="238"/>
        <w:rPr>
          <w:spacing w:val="2"/>
        </w:rPr>
      </w:pPr>
      <w:r>
        <w:rPr>
          <w:rFonts w:hint="eastAsia"/>
        </w:rPr>
        <w:t>（施行の細目）</w:t>
      </w:r>
    </w:p>
    <w:p w:rsidR="0034251B" w:rsidRDefault="003D64D4">
      <w:pPr>
        <w:ind w:left="240" w:hanging="238"/>
        <w:rPr>
          <w:spacing w:val="2"/>
        </w:rPr>
      </w:pPr>
      <w:r>
        <w:rPr>
          <w:rFonts w:hint="eastAsia"/>
        </w:rPr>
        <w:t>第７条　この規則の施行に関し必要な事項は、総務局</w:t>
      </w:r>
      <w:r w:rsidR="0034251B">
        <w:rPr>
          <w:rFonts w:hint="eastAsia"/>
        </w:rPr>
        <w:t>長が定める。</w:t>
      </w:r>
    </w:p>
    <w:p w:rsidR="0034251B" w:rsidRDefault="0034251B">
      <w:pPr>
        <w:ind w:left="240" w:hanging="238"/>
        <w:rPr>
          <w:spacing w:val="2"/>
        </w:rPr>
      </w:pPr>
    </w:p>
    <w:p w:rsidR="00013D67" w:rsidRDefault="0034251B" w:rsidP="00013D67">
      <w:pPr>
        <w:ind w:left="240" w:firstLine="480"/>
      </w:pPr>
      <w:r>
        <w:rPr>
          <w:rFonts w:hint="eastAsia"/>
        </w:rPr>
        <w:t>附　則</w:t>
      </w:r>
    </w:p>
    <w:p w:rsidR="0034251B" w:rsidRDefault="0034251B" w:rsidP="00013D67">
      <w:pPr>
        <w:ind w:firstLineChars="100" w:firstLine="244"/>
      </w:pPr>
      <w:r>
        <w:rPr>
          <w:rFonts w:hint="eastAsia"/>
        </w:rPr>
        <w:t>この規則は、公布の日から施行する。</w:t>
      </w:r>
    </w:p>
    <w:p w:rsidR="00155F59" w:rsidRDefault="003D64D4" w:rsidP="00155F59">
      <w:pPr>
        <w:ind w:left="240" w:firstLine="480"/>
      </w:pPr>
      <w:r>
        <w:rPr>
          <w:rFonts w:hint="eastAsia"/>
        </w:rPr>
        <w:t>附　則</w:t>
      </w:r>
      <w:r w:rsidR="00155F59">
        <w:rPr>
          <w:rFonts w:hint="eastAsia"/>
        </w:rPr>
        <w:t>（令和４年３月3</w:t>
      </w:r>
      <w:r w:rsidR="000E18A2">
        <w:t>1</w:t>
      </w:r>
      <w:r w:rsidR="00155F59">
        <w:rPr>
          <w:rFonts w:hint="eastAsia"/>
        </w:rPr>
        <w:t>日規則第89号）</w:t>
      </w:r>
    </w:p>
    <w:p w:rsidR="003D64D4" w:rsidRDefault="003D64D4" w:rsidP="00155F59">
      <w:pPr>
        <w:ind w:firstLineChars="100" w:firstLine="244"/>
        <w:rPr>
          <w:spacing w:val="2"/>
        </w:rPr>
      </w:pPr>
      <w:r>
        <w:rPr>
          <w:rFonts w:hint="eastAsia"/>
        </w:rPr>
        <w:t>この規則は、令和４年４月１日から施行する。</w:t>
      </w:r>
    </w:p>
    <w:p w:rsidR="003D64D4" w:rsidRPr="003D64D4" w:rsidRDefault="003D64D4">
      <w:pPr>
        <w:spacing w:line="760" w:lineRule="exact"/>
        <w:ind w:firstLine="244"/>
        <w:rPr>
          <w:spacing w:val="2"/>
        </w:rPr>
      </w:pPr>
    </w:p>
    <w:sectPr w:rsidR="003D64D4" w:rsidRPr="003D64D4" w:rsidSect="00155F59">
      <w:type w:val="continuous"/>
      <w:pgSz w:w="11906" w:h="16838"/>
      <w:pgMar w:top="1474" w:right="1304" w:bottom="1530" w:left="1304" w:header="1134" w:footer="720" w:gutter="0"/>
      <w:cols w:space="720"/>
      <w:noEndnote/>
      <w:docGrid w:type="linesAndChars" w:linePitch="53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51B" w:rsidRDefault="0034251B">
      <w:r>
        <w:separator/>
      </w:r>
    </w:p>
  </w:endnote>
  <w:endnote w:type="continuationSeparator" w:id="0">
    <w:p w:rsidR="0034251B" w:rsidRDefault="00342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51B" w:rsidRDefault="0034251B">
      <w:r>
        <w:rPr>
          <w:rFonts w:hAnsiTheme="minorHAnsi" w:cs="Times New Roman"/>
          <w:color w:val="auto"/>
          <w:sz w:val="2"/>
          <w:szCs w:val="2"/>
        </w:rPr>
        <w:continuationSeparator/>
      </w:r>
    </w:p>
  </w:footnote>
  <w:footnote w:type="continuationSeparator" w:id="0">
    <w:p w:rsidR="0034251B" w:rsidRDefault="00342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819"/>
  <w:drawingGridVerticalSpacing w:val="26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51B"/>
    <w:rsid w:val="00013D67"/>
    <w:rsid w:val="000E18A2"/>
    <w:rsid w:val="00155F59"/>
    <w:rsid w:val="00207F5B"/>
    <w:rsid w:val="002D091D"/>
    <w:rsid w:val="0034251B"/>
    <w:rsid w:val="003D64D4"/>
    <w:rsid w:val="00630D87"/>
    <w:rsid w:val="006F6227"/>
    <w:rsid w:val="00B33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51B"/>
    <w:pPr>
      <w:tabs>
        <w:tab w:val="center" w:pos="4252"/>
        <w:tab w:val="right" w:pos="8504"/>
      </w:tabs>
      <w:snapToGrid w:val="0"/>
    </w:pPr>
  </w:style>
  <w:style w:type="character" w:customStyle="1" w:styleId="a4">
    <w:name w:val="ヘッダー (文字)"/>
    <w:basedOn w:val="a0"/>
    <w:link w:val="a3"/>
    <w:uiPriority w:val="99"/>
    <w:locked/>
    <w:rsid w:val="0034251B"/>
    <w:rPr>
      <w:rFonts w:ascii="ＭＳ 明朝" w:eastAsia="ＭＳ 明朝" w:hAnsi="ＭＳ 明朝" w:cs="ＭＳ 明朝"/>
      <w:color w:val="000000"/>
      <w:kern w:val="0"/>
      <w:sz w:val="24"/>
      <w:szCs w:val="24"/>
    </w:rPr>
  </w:style>
  <w:style w:type="paragraph" w:styleId="a5">
    <w:name w:val="footer"/>
    <w:basedOn w:val="a"/>
    <w:link w:val="a6"/>
    <w:uiPriority w:val="99"/>
    <w:unhideWhenUsed/>
    <w:rsid w:val="0034251B"/>
    <w:pPr>
      <w:tabs>
        <w:tab w:val="center" w:pos="4252"/>
        <w:tab w:val="right" w:pos="8504"/>
      </w:tabs>
      <w:snapToGrid w:val="0"/>
    </w:pPr>
  </w:style>
  <w:style w:type="character" w:customStyle="1" w:styleId="a6">
    <w:name w:val="フッター (文字)"/>
    <w:basedOn w:val="a0"/>
    <w:link w:val="a5"/>
    <w:uiPriority w:val="99"/>
    <w:locked/>
    <w:rsid w:val="0034251B"/>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B8E17-00B2-480D-A0F6-64779E025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1512</Words>
  <Characters>177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2019-01-30T05:43:00Z</dcterms:created>
  <dcterms:modified xsi:type="dcterms:W3CDTF">2022-06-17T04:24:00Z</dcterms:modified>
</cp:coreProperties>
</file>