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CC" w:rsidRPr="000D77D1" w:rsidRDefault="009200CC" w:rsidP="009200CC">
      <w:pPr>
        <w:overflowPunct w:val="0"/>
        <w:jc w:val="center"/>
      </w:pPr>
      <w:r w:rsidRPr="003153E6">
        <w:rPr>
          <w:rFonts w:ascii="ＭＳ ゴシック" w:eastAsia="ＭＳ ゴシック" w:hAnsi="ＭＳ ゴシック" w:hint="eastAsia"/>
          <w:b/>
          <w:spacing w:val="1"/>
          <w:sz w:val="23"/>
        </w:rPr>
        <w:t>別表「指定給水装置工事事業者の指定取消等に対する処分の基準」</w:t>
      </w:r>
    </w:p>
    <w:tbl>
      <w:tblPr>
        <w:tblW w:w="10335" w:type="dxa"/>
        <w:tblInd w:w="-841" w:type="dxa"/>
        <w:tblLayout w:type="fixed"/>
        <w:tblCellMar>
          <w:left w:w="0" w:type="dxa"/>
          <w:right w:w="0" w:type="dxa"/>
        </w:tblCellMar>
        <w:tblLook w:val="0000" w:firstRow="0" w:lastRow="0" w:firstColumn="0" w:lastColumn="0" w:noHBand="0" w:noVBand="0"/>
      </w:tblPr>
      <w:tblGrid>
        <w:gridCol w:w="862"/>
        <w:gridCol w:w="862"/>
        <w:gridCol w:w="828"/>
        <w:gridCol w:w="709"/>
        <w:gridCol w:w="284"/>
        <w:gridCol w:w="4638"/>
        <w:gridCol w:w="2152"/>
      </w:tblGrid>
      <w:tr w:rsidR="009200CC" w:rsidRPr="003153E6" w:rsidTr="00853A20">
        <w:trPr>
          <w:trHeight w:hRule="exact" w:val="522"/>
        </w:trPr>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違反項目</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Default="009200CC" w:rsidP="009200CC">
            <w:pPr>
              <w:overflowPunct w:val="0"/>
              <w:snapToGrid w:val="0"/>
              <w:spacing w:afterLines="1" w:after="3" w:line="186"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水道法</w:t>
            </w:r>
          </w:p>
          <w:p w:rsidR="009200CC" w:rsidRPr="003153E6" w:rsidRDefault="009200CC" w:rsidP="009200CC">
            <w:pPr>
              <w:overflowPunct w:val="0"/>
              <w:snapToGrid w:val="0"/>
              <w:spacing w:afterLines="1" w:after="3" w:line="186"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根拠条文</w:t>
            </w:r>
          </w:p>
        </w:tc>
        <w:tc>
          <w:tcPr>
            <w:tcW w:w="1537" w:type="dxa"/>
            <w:gridSpan w:val="2"/>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関係法令条文</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77" w:lineRule="exact"/>
              <w:jc w:val="center"/>
              <w:rPr>
                <w:rFonts w:ascii="ＭＳ ゴシック" w:eastAsia="ＭＳ ゴシック" w:hAnsi="ＭＳ ゴシック"/>
                <w:spacing w:val="-2"/>
                <w:w w:val="90"/>
                <w:sz w:val="16"/>
              </w:rPr>
            </w:pPr>
            <w:r w:rsidRPr="003153E6">
              <w:rPr>
                <w:rFonts w:ascii="ＭＳ ゴシック" w:eastAsia="ＭＳ ゴシック" w:hAnsi="ＭＳ ゴシック" w:hint="eastAsia"/>
                <w:spacing w:val="-2"/>
                <w:w w:val="90"/>
                <w:sz w:val="16"/>
              </w:rPr>
              <w:t>No.</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処分事由</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処分内容</w:t>
            </w:r>
          </w:p>
        </w:tc>
      </w:tr>
      <w:tr w:rsidR="009200CC" w:rsidRPr="003153E6" w:rsidTr="00853A20">
        <w:trPr>
          <w:trHeight w:hRule="exact" w:val="330"/>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指定要件違反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第１項第１号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条の３</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第１項第１号</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21</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１</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事業所ごとに給水装置工事主任技術者を置かないとき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第１項第２号</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20</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２</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EC02E5"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厚生労働省で定める機械器具を有しなくなったとき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第１項第３号イ</w:t>
            </w:r>
          </w:p>
        </w:tc>
        <w:tc>
          <w:tcPr>
            <w:tcW w:w="709" w:type="dxa"/>
            <w:vMerge w:val="restart"/>
            <w:tcBorders>
              <w:top w:val="single" w:sz="8" w:space="0" w:color="000000"/>
              <w:left w:val="single" w:sz="8" w:space="0" w:color="000000"/>
              <w:right w:val="single" w:sz="8" w:space="0" w:color="000000"/>
            </w:tcBorders>
            <w:shd w:val="solid" w:color="FFFFFF" w:fill="FFFFFF"/>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３</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成年被後見人若しくは被補佐人又は破産者の宣告を受けたとき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97"/>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第１項第３号ロ</w:t>
            </w: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４</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水道法に違反して、刑に処せられ、その執行を終わり又は刑の執行を受けることが</w:t>
            </w:r>
            <w:r w:rsidRPr="003153E6">
              <w:rPr>
                <w:rFonts w:ascii="ＭＳ ゴシック" w:eastAsia="ＭＳ ゴシック" w:hAnsi="ＭＳ ゴシック" w:hint="eastAsia"/>
                <w:spacing w:val="-1"/>
                <w:sz w:val="11"/>
              </w:rPr>
              <w:t xml:space="preserve"> </w:t>
            </w:r>
            <w:r w:rsidRPr="003153E6">
              <w:rPr>
                <w:rFonts w:ascii="ＭＳ ゴシック" w:eastAsia="ＭＳ ゴシック" w:hAnsi="ＭＳ ゴシック" w:hint="eastAsia"/>
                <w:spacing w:val="-2"/>
                <w:sz w:val="11"/>
              </w:rPr>
              <w:t>なくなった</w:t>
            </w:r>
          </w:p>
          <w:p w:rsidR="009200CC" w:rsidRPr="003153E6" w:rsidRDefault="009200CC" w:rsidP="001E464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日か</w:t>
            </w:r>
            <w:bookmarkStart w:id="0" w:name="_GoBack"/>
            <w:bookmarkEnd w:id="0"/>
            <w:r w:rsidRPr="003153E6">
              <w:rPr>
                <w:rFonts w:ascii="ＭＳ ゴシック" w:eastAsia="ＭＳ ゴシック" w:hAnsi="ＭＳ ゴシック" w:hint="eastAsia"/>
                <w:spacing w:val="-2"/>
                <w:sz w:val="11"/>
              </w:rPr>
              <w:t>ら２年を経過しない者であることが判明したとき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第１項第３号ハ</w:t>
            </w: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５</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2039E"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指定を取り消され、その取消しの日から２年を経過しない者であることが判明したとき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30"/>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第１項第３号ニ</w:t>
            </w: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６</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業務に関し不正又は不誠実な行為をしたとき</w:t>
            </w:r>
          </w:p>
        </w:tc>
        <w:tc>
          <w:tcPr>
            <w:tcW w:w="215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ア</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無断通水、メータの不正使用をしたとき</w:t>
            </w:r>
          </w:p>
        </w:tc>
        <w:tc>
          <w:tcPr>
            <w:tcW w:w="215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イ</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2039E"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道路掘削許可、道路使用許可を受けずに工事を施工したとき</w:t>
            </w:r>
          </w:p>
        </w:tc>
        <w:tc>
          <w:tcPr>
            <w:tcW w:w="215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ウ</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施工上の安全管理を怠り、死傷者を出し又は被害を与えたとき</w:t>
            </w:r>
          </w:p>
        </w:tc>
        <w:tc>
          <w:tcPr>
            <w:tcW w:w="215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r>
      <w:tr w:rsidR="009200CC" w:rsidRPr="003153E6" w:rsidTr="00853A20">
        <w:trPr>
          <w:trHeight w:hRule="exact" w:val="329"/>
        </w:trPr>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73137A"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第１項第３号ホ</w:t>
            </w:r>
          </w:p>
        </w:tc>
        <w:tc>
          <w:tcPr>
            <w:tcW w:w="709"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７</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法人であって、その役員の内に上記3～5のいずれかに該当する者がいることが判明したとき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659"/>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w:t>
            </w:r>
          </w:p>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主任技術者選</w:t>
            </w:r>
          </w:p>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任等義務違反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第１項第２号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条の４</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第２項</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21</w:t>
            </w:r>
            <w:r w:rsidRPr="003153E6">
              <w:rPr>
                <w:rFonts w:ascii="ＭＳ ゴシック" w:eastAsia="ＭＳ ゴシック" w:hAnsi="ＭＳ ゴシック" w:hint="eastAsia"/>
                <w:spacing w:val="-2"/>
                <w:sz w:val="11"/>
              </w:rPr>
              <w:t>条</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第１･２項</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８</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EC02E5"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給水装置工事主任技術者の選任又は解任の届出をしないとき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631"/>
        </w:trPr>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1</w:t>
            </w:r>
            <w:r w:rsidRPr="003153E6">
              <w:rPr>
                <w:rFonts w:ascii="ＭＳ ゴシック" w:eastAsia="ＭＳ ゴシック" w:hAnsi="ＭＳ ゴシック" w:hint="eastAsia"/>
                <w:spacing w:val="-2"/>
                <w:sz w:val="11"/>
              </w:rPr>
              <w:t>項</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第３項</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９</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EC02E5"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給水装置工事主任技術者が2以上の事業所に選任され、その職務に支障があるとき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566"/>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届出義務違反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1</w:t>
            </w:r>
            <w:r w:rsidRPr="003153E6">
              <w:rPr>
                <w:rFonts w:ascii="ＭＳ ゴシック" w:eastAsia="ＭＳ ゴシック" w:hAnsi="ＭＳ ゴシック" w:hint="eastAsia"/>
                <w:spacing w:val="-2"/>
                <w:sz w:val="11"/>
              </w:rPr>
              <w:t>項第</w:t>
            </w:r>
            <w:r w:rsidRPr="003153E6">
              <w:rPr>
                <w:rFonts w:ascii="ＭＳ ゴシック" w:eastAsia="ＭＳ ゴシック" w:hAnsi="ＭＳ ゴシック" w:hint="eastAsia"/>
                <w:spacing w:val="-2"/>
                <w:w w:val="90"/>
                <w:sz w:val="11"/>
              </w:rPr>
              <w:t>3</w:t>
            </w:r>
            <w:r w:rsidRPr="003153E6">
              <w:rPr>
                <w:rFonts w:ascii="ＭＳ ゴシック" w:eastAsia="ＭＳ ゴシック" w:hAnsi="ＭＳ ゴシック" w:hint="eastAsia"/>
                <w:spacing w:val="-2"/>
                <w:sz w:val="11"/>
              </w:rPr>
              <w:t>号</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条の７</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34</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10</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EC02E5"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事業所の名称及び所在地、連絡先等の変更届を提出しないとき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647"/>
        </w:trPr>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35</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11</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EC02E5" w:rsidRDefault="009200CC" w:rsidP="009200CC">
            <w:pPr>
              <w:overflowPunct w:val="0"/>
              <w:snapToGrid w:val="0"/>
              <w:spacing w:beforeLines="12" w:before="43" w:line="131" w:lineRule="exact"/>
              <w:ind w:leftChars="9" w:left="19"/>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休止届、廃止届、再開届を届出しないとき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12</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26" w:before="93" w:line="131" w:lineRule="exact"/>
              <w:ind w:leftChars="9" w:left="19"/>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上記１、２について虚偽の届出をしたとき</w:t>
            </w:r>
          </w:p>
          <w:p w:rsidR="009200CC" w:rsidRPr="003153E6" w:rsidRDefault="009200CC" w:rsidP="009200CC">
            <w:pPr>
              <w:overflowPunct w:val="0"/>
              <w:snapToGrid w:val="0"/>
              <w:spacing w:beforeLines="26" w:before="93" w:line="131" w:lineRule="exact"/>
              <w:ind w:leftChars="9" w:left="19"/>
              <w:rPr>
                <w:rFonts w:ascii="ＭＳ ゴシック" w:eastAsia="ＭＳ ゴシック" w:hAnsi="ＭＳ ゴシック"/>
                <w:spacing w:val="-2"/>
                <w:sz w:val="11"/>
              </w:rPr>
            </w:pP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0B1DB3"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44"/>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事業の運営</w:t>
            </w:r>
          </w:p>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基準違反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第１項第４号</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条の８</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36</w:t>
            </w:r>
            <w:r w:rsidRPr="003153E6">
              <w:rPr>
                <w:rFonts w:ascii="ＭＳ ゴシック" w:eastAsia="ＭＳ ゴシック" w:hAnsi="ＭＳ ゴシック" w:hint="eastAsia"/>
                <w:spacing w:val="-2"/>
                <w:sz w:val="11"/>
              </w:rPr>
              <w:t>条第１号</w:t>
            </w:r>
          </w:p>
          <w:p w:rsidR="009200CC" w:rsidRPr="003153E6" w:rsidRDefault="009200CC" w:rsidP="00E1319B">
            <w:pPr>
              <w:overflowPunct w:val="0"/>
              <w:snapToGrid w:val="0"/>
              <w:spacing w:line="131" w:lineRule="exact"/>
              <w:ind w:leftChars="14" w:left="29"/>
              <w:rPr>
                <w:rFonts w:ascii="ＭＳ ゴシック" w:eastAsia="ＭＳ ゴシック" w:hAnsi="ＭＳ ゴシック"/>
                <w:spacing w:val="-2"/>
                <w:sz w:val="11"/>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13</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給水装置工事ごとに給水装置工事主任技術者を指名しなかったとき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（指名しなければ工事を受け付けない）</w:t>
            </w:r>
          </w:p>
        </w:tc>
      </w:tr>
      <w:tr w:rsidR="009200CC" w:rsidRPr="003153E6" w:rsidTr="00853A20">
        <w:trPr>
          <w:trHeight w:hRule="exact" w:val="770"/>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第２号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14</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配水管から分岐して給水管を設ける工事及び給水装置の配水管への取付口から水道メータ</w:t>
            </w:r>
          </w:p>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までの工事を施行する場合において、当該配水管及び他の地下埋設物に変形、その他の異</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常を生じさせることがないよう適切に作業を行うことができる技能を有する者を従事させない又</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はその者に該当工事に従事する他の者を実施</w:t>
            </w:r>
            <w:r w:rsidRPr="003153E6">
              <w:rPr>
                <w:rFonts w:ascii="ＭＳ ゴシック" w:eastAsia="ＭＳ ゴシック" w:hAnsi="ＭＳ ゴシック" w:hint="eastAsia"/>
                <w:spacing w:val="-1"/>
                <w:sz w:val="11"/>
              </w:rPr>
              <w:t xml:space="preserve"> </w:t>
            </w:r>
            <w:r w:rsidRPr="003153E6">
              <w:rPr>
                <w:rFonts w:ascii="ＭＳ ゴシック" w:eastAsia="ＭＳ ゴシック" w:hAnsi="ＭＳ ゴシック" w:hint="eastAsia"/>
                <w:spacing w:val="-2"/>
                <w:sz w:val="11"/>
              </w:rPr>
              <w:t>に監督させないとき</w:t>
            </w:r>
          </w:p>
        </w:tc>
        <w:tc>
          <w:tcPr>
            <w:tcW w:w="215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16"/>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ア</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穿孔資格のない者が施行したとき</w:t>
            </w:r>
          </w:p>
        </w:tc>
        <w:tc>
          <w:tcPr>
            <w:tcW w:w="215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r>
      <w:tr w:rsidR="009200CC" w:rsidRPr="003153E6" w:rsidTr="00853A20">
        <w:trPr>
          <w:trHeight w:hRule="exact" w:val="329"/>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第３号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15</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局長の承認を受けた工法、工期その他の工事上の条件に適合</w:t>
            </w:r>
            <w:r w:rsidRPr="003153E6">
              <w:rPr>
                <w:rFonts w:ascii="ＭＳ ゴシック" w:eastAsia="ＭＳ ゴシック" w:hAnsi="ＭＳ ゴシック" w:hint="eastAsia"/>
                <w:spacing w:val="-1"/>
                <w:sz w:val="11"/>
              </w:rPr>
              <w:t xml:space="preserve"> </w:t>
            </w:r>
            <w:r w:rsidRPr="003153E6">
              <w:rPr>
                <w:rFonts w:ascii="ＭＳ ゴシック" w:eastAsia="ＭＳ ゴシック" w:hAnsi="ＭＳ ゴシック" w:hint="eastAsia"/>
                <w:spacing w:val="-2"/>
                <w:sz w:val="11"/>
              </w:rPr>
              <w:t>しない工事を施工したとき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687"/>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第４号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16</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73137A"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研修機会の確保をしなかったとき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（指導に従わないとき又は本基準に基づき同</w:t>
            </w:r>
          </w:p>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じ違反内容による指導を受けた日から２年を</w:t>
            </w:r>
          </w:p>
          <w:p w:rsidR="009200CC" w:rsidRPr="003153E6" w:rsidRDefault="009200CC" w:rsidP="00E1319B">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経過しない者であるとき）</w:t>
            </w:r>
          </w:p>
        </w:tc>
      </w:tr>
      <w:tr w:rsidR="009200CC" w:rsidRPr="003153E6" w:rsidTr="00853A20">
        <w:trPr>
          <w:trHeight w:hRule="exact" w:val="384"/>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第５号イ</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17</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水道法施行令第５条に規定する基準に適合しない給水装置を設置したとき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84"/>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73137A"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第５号ロ</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18</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給水管及び給水用具の切断、加工、接合等に適さない機械器具を使用したとき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439"/>
        </w:trPr>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第６号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19</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指定した給水装置工事主任技術者に、施行した給水装置ごとに工事記録を作成させなかった</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とき又は当該記録をその作成の日から３年間保管しなかったとき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85"/>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工事施行に関</w:t>
            </w:r>
          </w:p>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する義務違反</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第１項第５号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条の９</w:t>
            </w:r>
          </w:p>
        </w:tc>
        <w:tc>
          <w:tcPr>
            <w:tcW w:w="709" w:type="dxa"/>
            <w:vMerge w:val="restart"/>
            <w:tcBorders>
              <w:top w:val="single" w:sz="8" w:space="0" w:color="000000"/>
              <w:left w:val="single" w:sz="8" w:space="0" w:color="000000"/>
              <w:right w:val="single" w:sz="8" w:space="0" w:color="000000"/>
            </w:tcBorders>
            <w:shd w:val="solid" w:color="FFFFFF" w:fill="FFFFFF"/>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20</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給水装置の検査の際、局長の求めに対し、正当な理由なく給水装置工事主任技術者を検査</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に立ち合せないとき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84"/>
        </w:trPr>
        <w:tc>
          <w:tcPr>
            <w:tcW w:w="862"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第１項第６条</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10</w:t>
            </w:r>
          </w:p>
        </w:tc>
        <w:tc>
          <w:tcPr>
            <w:tcW w:w="709" w:type="dxa"/>
            <w:vMerge/>
            <w:tcBorders>
              <w:left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21</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給水装置工事に関する報告又は資料の提出の求めに対し、正当な理由なくこれに応じず又は</w:t>
            </w:r>
          </w:p>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虚偽の報告若しくは資料の提出をしたとき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第１項第７号</w:t>
            </w:r>
          </w:p>
        </w:tc>
        <w:tc>
          <w:tcPr>
            <w:tcW w:w="828"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22</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施行した給水装置工事が水道施設の機能に障害を与え又は与えるおそれが大きいとき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0B1DB3"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29"/>
        </w:trPr>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不正申請</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9200CC" w:rsidRPr="003153E6" w:rsidRDefault="009200CC" w:rsidP="009200C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第１項第８号</w:t>
            </w:r>
          </w:p>
          <w:p w:rsidR="009200CC" w:rsidRPr="003153E6" w:rsidRDefault="009200CC" w:rsidP="00E1319B">
            <w:pPr>
              <w:overflowPunct w:val="0"/>
              <w:snapToGrid w:val="0"/>
              <w:spacing w:line="131" w:lineRule="exact"/>
              <w:ind w:leftChars="55" w:left="115"/>
              <w:rPr>
                <w:rFonts w:ascii="ＭＳ ゴシック" w:eastAsia="ＭＳ ゴシック" w:hAnsi="ＭＳ ゴシック"/>
                <w:spacing w:val="-2"/>
                <w:sz w:val="11"/>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jc w:val="center"/>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w w:val="90"/>
                <w:sz w:val="11"/>
              </w:rPr>
              <w:t>23</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不正の手段により指定給水装置工事事業者として指定を受けたとき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E1319B">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9200CC" w:rsidRPr="003153E6" w:rsidTr="00853A20">
        <w:trPr>
          <w:trHeight w:hRule="exact" w:val="316"/>
        </w:trPr>
        <w:tc>
          <w:tcPr>
            <w:tcW w:w="10335" w:type="dxa"/>
            <w:gridSpan w:val="7"/>
            <w:tcBorders>
              <w:top w:val="single" w:sz="8" w:space="0" w:color="000000"/>
              <w:left w:val="single" w:sz="8" w:space="0" w:color="000000"/>
              <w:bottom w:val="single" w:sz="8" w:space="0" w:color="000000"/>
              <w:right w:val="single" w:sz="8" w:space="0" w:color="000000"/>
            </w:tcBorders>
            <w:shd w:val="solid" w:color="FFFFFF" w:fill="FFFFFF"/>
          </w:tcPr>
          <w:p w:rsidR="009200CC" w:rsidRPr="003153E6" w:rsidRDefault="009200CC" w:rsidP="00E1319B">
            <w:pPr>
              <w:overflowPunct w:val="0"/>
              <w:snapToGrid w:val="0"/>
              <w:spacing w:line="0" w:lineRule="atLeast"/>
              <w:rPr>
                <w:rFonts w:ascii="ＭＳ ゴシック" w:eastAsia="ＭＳ ゴシック" w:hAnsi="ＭＳ ゴシック"/>
                <w:spacing w:val="-2"/>
              </w:rPr>
            </w:pPr>
          </w:p>
        </w:tc>
      </w:tr>
      <w:tr w:rsidR="009200CC" w:rsidRPr="003153E6" w:rsidTr="00853A20">
        <w:trPr>
          <w:trHeight w:hRule="exact" w:val="631"/>
        </w:trPr>
        <w:tc>
          <w:tcPr>
            <w:tcW w:w="10335" w:type="dxa"/>
            <w:gridSpan w:val="7"/>
            <w:tcBorders>
              <w:top w:val="single" w:sz="8" w:space="0" w:color="000000"/>
              <w:left w:val="single" w:sz="8" w:space="0" w:color="000000"/>
              <w:bottom w:val="single" w:sz="8" w:space="0" w:color="000000"/>
              <w:right w:val="single" w:sz="8" w:space="0" w:color="000000"/>
            </w:tcBorders>
            <w:shd w:val="solid" w:color="FFFFFF" w:fill="FFFFFF"/>
            <w:vAlign w:val="center"/>
          </w:tcPr>
          <w:p w:rsidR="009200CC" w:rsidRPr="003153E6" w:rsidRDefault="009200CC" w:rsidP="009200CC">
            <w:pPr>
              <w:overflowPunct w:val="0"/>
              <w:snapToGrid w:val="0"/>
              <w:spacing w:beforeLines="1" w:before="3"/>
              <w:rPr>
                <w:rFonts w:ascii="ＭＳ ゴシック" w:eastAsia="ＭＳ ゴシック" w:hAnsi="ＭＳ ゴシック"/>
                <w:spacing w:val="-3"/>
                <w:sz w:val="16"/>
              </w:rPr>
            </w:pPr>
            <w:r w:rsidRPr="003153E6">
              <w:rPr>
                <w:rFonts w:ascii="ＭＳ ゴシック" w:eastAsia="ＭＳ ゴシック" w:hAnsi="ＭＳ ゴシック" w:hint="eastAsia"/>
                <w:spacing w:val="41"/>
                <w:sz w:val="16"/>
              </w:rPr>
              <w:t>※</w:t>
            </w:r>
            <w:r w:rsidRPr="003153E6">
              <w:rPr>
                <w:rFonts w:ascii="ＭＳ ゴシック" w:eastAsia="ＭＳ ゴシック" w:hAnsi="ＭＳ ゴシック" w:hint="eastAsia"/>
                <w:spacing w:val="-2"/>
                <w:sz w:val="16"/>
              </w:rPr>
              <w:t>処分内容につ</w:t>
            </w:r>
            <w:r w:rsidRPr="003153E6">
              <w:rPr>
                <w:rFonts w:ascii="ＭＳ ゴシック" w:eastAsia="ＭＳ ゴシック" w:hAnsi="ＭＳ ゴシック" w:hint="eastAsia"/>
                <w:spacing w:val="-3"/>
                <w:sz w:val="16"/>
              </w:rPr>
              <w:t>いて、</w:t>
            </w:r>
            <w:r w:rsidRPr="003153E6">
              <w:rPr>
                <w:rFonts w:ascii="ＭＳ ゴシック" w:eastAsia="ＭＳ ゴシック" w:hAnsi="ＭＳ ゴシック" w:hint="eastAsia"/>
                <w:spacing w:val="-2"/>
                <w:sz w:val="16"/>
              </w:rPr>
              <w:t>各処分事由に関する最も重</w:t>
            </w:r>
            <w:r w:rsidRPr="003153E6">
              <w:rPr>
                <w:rFonts w:ascii="ＭＳ ゴシック" w:eastAsia="ＭＳ ゴシック" w:hAnsi="ＭＳ ゴシック" w:hint="eastAsia"/>
                <w:spacing w:val="-3"/>
                <w:sz w:val="16"/>
              </w:rPr>
              <w:t>い</w:t>
            </w:r>
            <w:r w:rsidRPr="003153E6">
              <w:rPr>
                <w:rFonts w:ascii="ＭＳ ゴシック" w:eastAsia="ＭＳ ゴシック" w:hAnsi="ＭＳ ゴシック" w:hint="eastAsia"/>
                <w:spacing w:val="-2"/>
                <w:sz w:val="16"/>
              </w:rPr>
              <w:t>処分</w:t>
            </w:r>
            <w:r w:rsidRPr="003153E6">
              <w:rPr>
                <w:rFonts w:ascii="ＭＳ ゴシック" w:eastAsia="ＭＳ ゴシック" w:hAnsi="ＭＳ ゴシック" w:hint="eastAsia"/>
                <w:spacing w:val="-3"/>
                <w:sz w:val="16"/>
              </w:rPr>
              <w:t>を</w:t>
            </w:r>
            <w:r w:rsidRPr="003153E6">
              <w:rPr>
                <w:rFonts w:ascii="ＭＳ ゴシック" w:eastAsia="ＭＳ ゴシック" w:hAnsi="ＭＳ ゴシック" w:hint="eastAsia"/>
                <w:spacing w:val="-2"/>
                <w:sz w:val="16"/>
              </w:rPr>
              <w:t>示</w:t>
            </w:r>
            <w:r w:rsidRPr="003153E6">
              <w:rPr>
                <w:rFonts w:ascii="ＭＳ ゴシック" w:eastAsia="ＭＳ ゴシック" w:hAnsi="ＭＳ ゴシック" w:hint="eastAsia"/>
                <w:spacing w:val="-3"/>
                <w:sz w:val="16"/>
              </w:rPr>
              <w:t>して</w:t>
            </w:r>
            <w:r w:rsidRPr="003153E6">
              <w:rPr>
                <w:rFonts w:ascii="ＭＳ ゴシック" w:eastAsia="ＭＳ ゴシック" w:hAnsi="ＭＳ ゴシック" w:hint="eastAsia"/>
                <w:spacing w:val="-2"/>
                <w:sz w:val="16"/>
              </w:rPr>
              <w:t>いる</w:t>
            </w:r>
            <w:r w:rsidRPr="003153E6">
              <w:rPr>
                <w:rFonts w:ascii="ＭＳ ゴシック" w:eastAsia="ＭＳ ゴシック" w:hAnsi="ＭＳ ゴシック" w:hint="eastAsia"/>
                <w:spacing w:val="-3"/>
                <w:sz w:val="16"/>
              </w:rPr>
              <w:t>。</w:t>
            </w:r>
          </w:p>
        </w:tc>
      </w:tr>
    </w:tbl>
    <w:p w:rsidR="00AA7397" w:rsidRPr="009200CC" w:rsidRDefault="00AA7397">
      <w:pPr>
        <w:ind w:left="525" w:hanging="525"/>
      </w:pPr>
    </w:p>
    <w:sectPr w:rsidR="00AA7397" w:rsidRPr="009200CC" w:rsidSect="00164AC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CD" w:rsidRDefault="00164ACD" w:rsidP="00164ACD">
      <w:r>
        <w:separator/>
      </w:r>
    </w:p>
  </w:endnote>
  <w:endnote w:type="continuationSeparator" w:id="0">
    <w:p w:rsidR="00164ACD" w:rsidRDefault="00164ACD" w:rsidP="001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CD" w:rsidRDefault="00164ACD" w:rsidP="00164ACD">
      <w:r>
        <w:separator/>
      </w:r>
    </w:p>
  </w:footnote>
  <w:footnote w:type="continuationSeparator" w:id="0">
    <w:p w:rsidR="00164ACD" w:rsidRDefault="00164ACD" w:rsidP="00164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C"/>
    <w:rsid w:val="00164ACD"/>
    <w:rsid w:val="001E464C"/>
    <w:rsid w:val="003F3B49"/>
    <w:rsid w:val="00853A20"/>
    <w:rsid w:val="009200CC"/>
    <w:rsid w:val="00AA7397"/>
    <w:rsid w:val="00B31D05"/>
    <w:rsid w:val="00B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ACD"/>
    <w:pPr>
      <w:tabs>
        <w:tab w:val="center" w:pos="4252"/>
        <w:tab w:val="right" w:pos="8504"/>
      </w:tabs>
      <w:snapToGrid w:val="0"/>
    </w:pPr>
  </w:style>
  <w:style w:type="character" w:customStyle="1" w:styleId="a4">
    <w:name w:val="ヘッダー (文字)"/>
    <w:basedOn w:val="a0"/>
    <w:link w:val="a3"/>
    <w:uiPriority w:val="99"/>
    <w:rsid w:val="00164ACD"/>
    <w:rPr>
      <w:rFonts w:ascii="Century" w:eastAsia="ＭＳ 明朝" w:hAnsi="Century" w:cs="Times New Roman"/>
      <w:szCs w:val="24"/>
    </w:rPr>
  </w:style>
  <w:style w:type="paragraph" w:styleId="a5">
    <w:name w:val="footer"/>
    <w:basedOn w:val="a"/>
    <w:link w:val="a6"/>
    <w:uiPriority w:val="99"/>
    <w:unhideWhenUsed/>
    <w:rsid w:val="00164ACD"/>
    <w:pPr>
      <w:tabs>
        <w:tab w:val="center" w:pos="4252"/>
        <w:tab w:val="right" w:pos="8504"/>
      </w:tabs>
      <w:snapToGrid w:val="0"/>
    </w:pPr>
  </w:style>
  <w:style w:type="character" w:customStyle="1" w:styleId="a6">
    <w:name w:val="フッター (文字)"/>
    <w:basedOn w:val="a0"/>
    <w:link w:val="a5"/>
    <w:uiPriority w:val="99"/>
    <w:rsid w:val="00164ACD"/>
    <w:rPr>
      <w:rFonts w:ascii="Century" w:eastAsia="ＭＳ 明朝" w:hAnsi="Century" w:cs="Times New Roman"/>
      <w:szCs w:val="24"/>
    </w:rPr>
  </w:style>
  <w:style w:type="paragraph" w:styleId="a7">
    <w:name w:val="Balloon Text"/>
    <w:basedOn w:val="a"/>
    <w:link w:val="a8"/>
    <w:uiPriority w:val="99"/>
    <w:semiHidden/>
    <w:unhideWhenUsed/>
    <w:rsid w:val="001E4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4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ACD"/>
    <w:pPr>
      <w:tabs>
        <w:tab w:val="center" w:pos="4252"/>
        <w:tab w:val="right" w:pos="8504"/>
      </w:tabs>
      <w:snapToGrid w:val="0"/>
    </w:pPr>
  </w:style>
  <w:style w:type="character" w:customStyle="1" w:styleId="a4">
    <w:name w:val="ヘッダー (文字)"/>
    <w:basedOn w:val="a0"/>
    <w:link w:val="a3"/>
    <w:uiPriority w:val="99"/>
    <w:rsid w:val="00164ACD"/>
    <w:rPr>
      <w:rFonts w:ascii="Century" w:eastAsia="ＭＳ 明朝" w:hAnsi="Century" w:cs="Times New Roman"/>
      <w:szCs w:val="24"/>
    </w:rPr>
  </w:style>
  <w:style w:type="paragraph" w:styleId="a5">
    <w:name w:val="footer"/>
    <w:basedOn w:val="a"/>
    <w:link w:val="a6"/>
    <w:uiPriority w:val="99"/>
    <w:unhideWhenUsed/>
    <w:rsid w:val="00164ACD"/>
    <w:pPr>
      <w:tabs>
        <w:tab w:val="center" w:pos="4252"/>
        <w:tab w:val="right" w:pos="8504"/>
      </w:tabs>
      <w:snapToGrid w:val="0"/>
    </w:pPr>
  </w:style>
  <w:style w:type="character" w:customStyle="1" w:styleId="a6">
    <w:name w:val="フッター (文字)"/>
    <w:basedOn w:val="a0"/>
    <w:link w:val="a5"/>
    <w:uiPriority w:val="99"/>
    <w:rsid w:val="00164ACD"/>
    <w:rPr>
      <w:rFonts w:ascii="Century" w:eastAsia="ＭＳ 明朝" w:hAnsi="Century" w:cs="Times New Roman"/>
      <w:szCs w:val="24"/>
    </w:rPr>
  </w:style>
  <w:style w:type="paragraph" w:styleId="a7">
    <w:name w:val="Balloon Text"/>
    <w:basedOn w:val="a"/>
    <w:link w:val="a8"/>
    <w:uiPriority w:val="99"/>
    <w:semiHidden/>
    <w:unhideWhenUsed/>
    <w:rsid w:val="001E4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4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30D1-D473-4240-B5DC-0DC1BD0F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1628</Characters>
  <Application>Microsoft Office Word</Application>
  <DocSecurity>0</DocSecurity>
  <Lines>13</Lines>
  <Paragraphs>3</Paragraphs>
  <ScaleCrop>false</ScaleCrop>
  <Company>大阪市水道局庁内情報ネットワーク</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4</cp:revision>
  <cp:lastPrinted>2017-03-29T07:15:00Z</cp:lastPrinted>
  <dcterms:created xsi:type="dcterms:W3CDTF">2017-03-29T06:50:00Z</dcterms:created>
  <dcterms:modified xsi:type="dcterms:W3CDTF">2017-03-29T07:15:00Z</dcterms:modified>
</cp:coreProperties>
</file>