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0509" w14:textId="77777777" w:rsidR="00F550FF" w:rsidRDefault="00F550FF" w:rsidP="00F550FF">
      <w:pPr>
        <w:jc w:val="right"/>
        <w:rPr>
          <w:spacing w:val="24"/>
        </w:rPr>
      </w:pPr>
      <w:r>
        <w:rPr>
          <w:rFonts w:hint="eastAsia"/>
        </w:rPr>
        <w:t>様式－７</w:t>
      </w:r>
    </w:p>
    <w:p w14:paraId="730DFC17" w14:textId="77777777" w:rsidR="00F550FF" w:rsidRDefault="00F550FF" w:rsidP="00F550FF">
      <w:pPr>
        <w:jc w:val="center"/>
        <w:rPr>
          <w:spacing w:val="24"/>
          <w:sz w:val="24"/>
          <w:szCs w:val="24"/>
        </w:rPr>
      </w:pPr>
      <w:r>
        <w:rPr>
          <w:rFonts w:eastAsia="ＭＳ ゴシック" w:cs="ＭＳ ゴシック" w:hint="eastAsia"/>
          <w:spacing w:val="6"/>
          <w:sz w:val="24"/>
          <w:szCs w:val="24"/>
        </w:rPr>
        <w:t>継手専門業者承認用チェック用紙</w:t>
      </w:r>
    </w:p>
    <w:p w14:paraId="7A8CE5AE" w14:textId="77777777" w:rsidR="00F550FF" w:rsidRDefault="00F550FF" w:rsidP="00F550FF">
      <w:pPr>
        <w:rPr>
          <w:spacing w:val="24"/>
        </w:rPr>
      </w:pPr>
    </w:p>
    <w:p w14:paraId="0A5430A3" w14:textId="77777777" w:rsidR="00F550FF" w:rsidRDefault="00F550FF" w:rsidP="00F550FF">
      <w:pPr>
        <w:ind w:right="449"/>
        <w:jc w:val="right"/>
        <w:rPr>
          <w:spacing w:val="24"/>
          <w:sz w:val="20"/>
        </w:rPr>
      </w:pPr>
      <w:r>
        <w:rPr>
          <w:rFonts w:eastAsia="ＭＳ ゴシック" w:cs="ＭＳ ゴシック" w:hint="eastAsia"/>
          <w:sz w:val="20"/>
        </w:rPr>
        <w:t>（会社検査用）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6313"/>
        <w:gridCol w:w="1289"/>
      </w:tblGrid>
      <w:tr w:rsidR="00F550FF" w14:paraId="42371608" w14:textId="77777777">
        <w:trPr>
          <w:cantSplit/>
          <w:trHeight w:val="306"/>
        </w:trPr>
        <w:tc>
          <w:tcPr>
            <w:tcW w:w="6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ADA8A65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会</w:t>
            </w:r>
            <w:r>
              <w:rPr>
                <w:rFonts w:ascii="ＭＳ ゴシック" w:hAnsi="ＭＳ ゴシック" w:cs="ＭＳ 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社</w:t>
            </w:r>
            <w:r>
              <w:rPr>
                <w:rFonts w:ascii="ＭＳ ゴシック" w:hAnsi="ＭＳ ゴシック" w:cs="ＭＳ 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検</w:t>
            </w:r>
            <w:r>
              <w:rPr>
                <w:rFonts w:ascii="ＭＳ ゴシック" w:hAnsi="ＭＳ ゴシック" w:cs="ＭＳ 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査</w:t>
            </w:r>
            <w:r>
              <w:rPr>
                <w:rFonts w:ascii="ＭＳ ゴシック" w:hAnsi="ＭＳ ゴシック" w:cs="ＭＳ 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事</w:t>
            </w:r>
            <w:r>
              <w:rPr>
                <w:rFonts w:ascii="ＭＳ ゴシック" w:hAnsi="ＭＳ ゴシック" w:cs="ＭＳ 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sz w:val="26"/>
                <w:szCs w:val="26"/>
              </w:rPr>
              <w:t>項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14:paraId="0CFC32D7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チェック</w:t>
            </w:r>
          </w:p>
        </w:tc>
      </w:tr>
      <w:tr w:rsidR="00F550FF" w14:paraId="03B5F0BB" w14:textId="77777777">
        <w:trPr>
          <w:cantSplit/>
          <w:trHeight w:val="306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6550606" w14:textId="77777777" w:rsidR="00F550FF" w:rsidRDefault="00F550FF" w:rsidP="00A81022">
            <w:pPr>
              <w:spacing w:line="304" w:lineRule="atLeast"/>
              <w:rPr>
                <w:rFonts w:hAnsi="Century"/>
                <w:spacing w:val="4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pacing w:val="20"/>
                <w:sz w:val="24"/>
                <w:szCs w:val="24"/>
              </w:rPr>
              <w:t>書類検査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6D4FB35" w14:textId="77777777" w:rsidR="00F550FF" w:rsidRDefault="00F550FF" w:rsidP="00A81022">
            <w:pPr>
              <w:rPr>
                <w:rFonts w:hAnsi="Century"/>
                <w:sz w:val="24"/>
                <w:szCs w:val="24"/>
              </w:rPr>
            </w:pPr>
          </w:p>
        </w:tc>
      </w:tr>
      <w:tr w:rsidR="00F550FF" w14:paraId="31FBFB2B" w14:textId="77777777">
        <w:trPr>
          <w:cantSplit/>
          <w:trHeight w:val="30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75E0EC8E" w14:textId="77777777" w:rsidR="00F550FF" w:rsidRDefault="00F550FF" w:rsidP="00A81022">
            <w:pPr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項　　　　　　目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ED62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・継手作業･水圧試験等の工事写真（２～３例）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9A2B4B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437D18CA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2ADF71EB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148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・継手作業･水圧試験の記録簿</w:t>
            </w:r>
            <w:r>
              <w:rPr>
                <w:rFonts w:ascii="ＭＳ ゴシック" w:hAnsi="ＭＳ ゴシック" w:cs="ＭＳ ゴシック"/>
                <w:sz w:val="20"/>
              </w:rPr>
              <w:t>(</w:t>
            </w:r>
            <w:r>
              <w:rPr>
                <w:rFonts w:eastAsia="ＭＳ ゴシック" w:cs="ＭＳ ゴシック" w:hint="eastAsia"/>
                <w:sz w:val="20"/>
              </w:rPr>
              <w:t>ﾁｪｯｸｼ</w:t>
            </w:r>
            <w:r>
              <w:rPr>
                <w:rFonts w:ascii="ＭＳ ゴシック" w:hAnsi="ＭＳ ゴシック" w:cs="ＭＳ ゴシック"/>
                <w:sz w:val="20"/>
              </w:rPr>
              <w:t>-</w:t>
            </w:r>
            <w:r>
              <w:rPr>
                <w:rFonts w:eastAsia="ＭＳ ゴシック" w:cs="ＭＳ ゴシック" w:hint="eastAsia"/>
                <w:sz w:val="20"/>
              </w:rPr>
              <w:t>ﾄ等</w:t>
            </w:r>
            <w:r>
              <w:rPr>
                <w:rFonts w:ascii="ＭＳ ゴシック" w:hAnsi="ＭＳ ゴシック" w:cs="ＭＳ ゴシック"/>
                <w:sz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D63A9FD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0914A1DB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312CDAF8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30EA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・継手作業･水圧試験の作業手順書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7364C2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1F98323D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779203AE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221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・継手材料・施工機具の保管状況及び出入庫表等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EBCE48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2063FB74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2CCC192A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348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・労働安全衛生管理に関する記録簿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9320E86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78E7B6B4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36B263A3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3D87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・安全点検･訓練等の記録簿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23651AB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0D715419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6C591053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784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B628410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4BF3F1D0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FB40757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80A7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4765DAA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0DB4C670" w14:textId="77777777">
        <w:trPr>
          <w:trHeight w:val="306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8909519" w14:textId="77777777" w:rsidR="00F550FF" w:rsidRDefault="00F550FF" w:rsidP="00A81022">
            <w:pPr>
              <w:spacing w:line="304" w:lineRule="atLeast"/>
              <w:rPr>
                <w:rFonts w:hAnsi="Century"/>
                <w:spacing w:val="2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pacing w:val="20"/>
                <w:sz w:val="24"/>
                <w:szCs w:val="24"/>
              </w:rPr>
              <w:t>継手作業実地検査</w:t>
            </w:r>
          </w:p>
        </w:tc>
      </w:tr>
      <w:tr w:rsidR="00F550FF" w14:paraId="2E1A8AFE" w14:textId="77777777">
        <w:trPr>
          <w:cantSplit/>
          <w:trHeight w:val="30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6B2D6ECE" w14:textId="77777777" w:rsidR="00F550FF" w:rsidRDefault="00F550FF" w:rsidP="00A81022">
            <w:pPr>
              <w:jc w:val="center"/>
              <w:rPr>
                <w:rFonts w:hAnsi="Century"/>
                <w:sz w:val="20"/>
                <w:lang w:eastAsia="zh-TW"/>
              </w:rPr>
            </w:pPr>
            <w:r>
              <w:rPr>
                <w:rFonts w:eastAsia="ＭＳ ゴシック" w:cs="ＭＳ ゴシック" w:hint="eastAsia"/>
                <w:sz w:val="20"/>
              </w:rPr>
              <w:t>項　　　目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D6E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・継手工具・機具・資料等（倉庫内保管状況含）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0418F12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2538BA16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4B5309DD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4A16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・継手作業・水圧試験作業（φ８００以上）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85D0FEC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16BF7B80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0C47A075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067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・管及び継手材料の取扱い等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7F6163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09F23CE0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4AF19B77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0663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08FDBDB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1F10C927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2D160876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B5A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C706649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  <w:tr w:rsidR="00F550FF" w14:paraId="20D9BC3D" w14:textId="77777777">
        <w:trPr>
          <w:cantSplit/>
          <w:trHeight w:val="30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2018D58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098614D" w14:textId="77777777" w:rsidR="00F550FF" w:rsidRDefault="00F550FF" w:rsidP="00A81022">
            <w:pPr>
              <w:spacing w:line="304" w:lineRule="atLeast"/>
              <w:rPr>
                <w:rFonts w:hAnsi="Century"/>
                <w:sz w:val="20"/>
              </w:rPr>
            </w:pPr>
          </w:p>
        </w:tc>
      </w:tr>
    </w:tbl>
    <w:p w14:paraId="5C172DFA" w14:textId="77777777" w:rsidR="00F550FF" w:rsidRDefault="00F550FF" w:rsidP="00F550FF">
      <w:pPr>
        <w:rPr>
          <w:spacing w:val="24"/>
        </w:rPr>
      </w:pPr>
    </w:p>
    <w:p w14:paraId="004BA40B" w14:textId="77777777" w:rsidR="00F550FF" w:rsidRDefault="00F550FF" w:rsidP="00F550FF">
      <w:pPr>
        <w:rPr>
          <w:spacing w:val="24"/>
        </w:rPr>
      </w:pPr>
    </w:p>
    <w:p w14:paraId="70E0F3C3" w14:textId="77777777" w:rsidR="00F550FF" w:rsidRDefault="00F550FF" w:rsidP="00F550FF">
      <w:pPr>
        <w:rPr>
          <w:spacing w:val="20"/>
          <w:sz w:val="20"/>
          <w:u w:val="single"/>
        </w:rPr>
      </w:pPr>
      <w:r>
        <w:rPr>
          <w:rFonts w:ascii="ＭＳ ゴシック" w:hAnsi="ＭＳ ゴシック" w:cs="ＭＳ ゴシック"/>
          <w:spacing w:val="20"/>
          <w:sz w:val="20"/>
        </w:rPr>
        <w:t xml:space="preserve">   </w:t>
      </w:r>
      <w:r>
        <w:rPr>
          <w:rFonts w:eastAsia="ＭＳ ゴシック" w:cs="ＭＳ ゴシック" w:hint="eastAsia"/>
          <w:spacing w:val="20"/>
          <w:sz w:val="20"/>
          <w:u w:val="single"/>
        </w:rPr>
        <w:t>・会社検査の結果、合格と認めます。</w:t>
      </w:r>
    </w:p>
    <w:p w14:paraId="00F481C5" w14:textId="77777777" w:rsidR="00F550FF" w:rsidRDefault="00F550FF" w:rsidP="00F550FF">
      <w:pPr>
        <w:rPr>
          <w:spacing w:val="20"/>
          <w:u w:val="single"/>
        </w:rPr>
      </w:pPr>
      <w:r>
        <w:rPr>
          <w:rFonts w:ascii="ＭＳ ゴシック" w:hAnsi="ＭＳ ゴシック" w:cs="ＭＳ ゴシック"/>
          <w:spacing w:val="20"/>
          <w:sz w:val="20"/>
        </w:rPr>
        <w:t xml:space="preserve">   </w:t>
      </w:r>
      <w:r>
        <w:rPr>
          <w:rFonts w:eastAsia="ＭＳ ゴシック" w:cs="ＭＳ ゴシック" w:hint="eastAsia"/>
          <w:spacing w:val="20"/>
          <w:sz w:val="20"/>
          <w:u w:val="single"/>
        </w:rPr>
        <w:t>・会社検査の結果、不合格とします</w:t>
      </w:r>
      <w:r>
        <w:rPr>
          <w:rFonts w:eastAsia="ＭＳ ゴシック" w:cs="ＭＳ ゴシック" w:hint="eastAsia"/>
          <w:spacing w:val="20"/>
          <w:u w:val="single"/>
        </w:rPr>
        <w:t>。</w:t>
      </w:r>
    </w:p>
    <w:p w14:paraId="3F232314" w14:textId="77777777" w:rsidR="00F550FF" w:rsidRDefault="00F550FF" w:rsidP="00F550FF">
      <w:pPr>
        <w:rPr>
          <w:spacing w:val="24"/>
        </w:rPr>
      </w:pPr>
    </w:p>
    <w:p w14:paraId="42059F2B" w14:textId="77777777" w:rsidR="00F550FF" w:rsidRDefault="00F550FF" w:rsidP="00F550FF">
      <w:pPr>
        <w:rPr>
          <w:spacing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2319"/>
        <w:gridCol w:w="2319"/>
        <w:gridCol w:w="2062"/>
      </w:tblGrid>
      <w:tr w:rsidR="00F550FF" w14:paraId="1C61DB8C" w14:textId="77777777">
        <w:trPr>
          <w:trHeight w:val="30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CB7FEF3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検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査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の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種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類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14F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検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査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年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月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日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63C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検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査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員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の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所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属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9A1B9CE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検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査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員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名</w:t>
            </w:r>
          </w:p>
        </w:tc>
      </w:tr>
      <w:tr w:rsidR="00F550FF" w14:paraId="1E5C1F08" w14:textId="77777777">
        <w:trPr>
          <w:trHeight w:val="306"/>
          <w:jc w:val="center"/>
        </w:trPr>
        <w:tc>
          <w:tcPr>
            <w:tcW w:w="154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1304DCF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>会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社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検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525E57C" w14:textId="0F2D3ED4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  <w:r>
              <w:rPr>
                <w:rFonts w:eastAsia="ＭＳ ゴシック" w:cs="ＭＳ ゴシック" w:hint="eastAsia"/>
                <w:sz w:val="20"/>
              </w:rPr>
              <w:t xml:space="preserve">　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年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</w:t>
            </w:r>
            <w:r>
              <w:rPr>
                <w:rFonts w:eastAsia="ＭＳ ゴシック" w:cs="ＭＳ ゴシック" w:hint="eastAsia"/>
                <w:sz w:val="20"/>
              </w:rPr>
              <w:t>月</w:t>
            </w:r>
            <w:r>
              <w:rPr>
                <w:rFonts w:eastAsia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hAnsi="ＭＳ ゴシック" w:cs="ＭＳ ゴシック"/>
                <w:sz w:val="20"/>
              </w:rPr>
              <w:t xml:space="preserve">  </w:t>
            </w:r>
            <w:r>
              <w:rPr>
                <w:rFonts w:eastAsia="ＭＳ ゴシック" w:cs="ＭＳ ゴシック" w:hint="eastAsia"/>
                <w:sz w:val="20"/>
              </w:rPr>
              <w:t>日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9E1C233" w14:textId="77777777" w:rsidR="00F550FF" w:rsidRDefault="00F550FF" w:rsidP="00A81022">
            <w:pPr>
              <w:spacing w:line="304" w:lineRule="atLeas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4E41DE7" w14:textId="77777777" w:rsidR="00F550FF" w:rsidRDefault="00F550FF" w:rsidP="00A81022">
            <w:pPr>
              <w:spacing w:line="304" w:lineRule="atLeast"/>
              <w:ind w:right="64"/>
              <w:jc w:val="right"/>
              <w:rPr>
                <w:rFonts w:hAnsi="Century"/>
                <w:sz w:val="20"/>
              </w:rPr>
            </w:pPr>
          </w:p>
        </w:tc>
      </w:tr>
    </w:tbl>
    <w:p w14:paraId="4F1F2FE6" w14:textId="77777777" w:rsidR="00F550FF" w:rsidRDefault="00F550FF" w:rsidP="00F550FF">
      <w:pPr>
        <w:rPr>
          <w:spacing w:val="24"/>
        </w:rPr>
      </w:pPr>
    </w:p>
    <w:p w14:paraId="7A7D7B05" w14:textId="77777777" w:rsidR="00F550FF" w:rsidRDefault="00F550FF" w:rsidP="00F550FF">
      <w:pPr>
        <w:rPr>
          <w:spacing w:val="24"/>
        </w:rPr>
      </w:pPr>
    </w:p>
    <w:p w14:paraId="63AD8153" w14:textId="68C1BD27" w:rsidR="001B5B9C" w:rsidRDefault="001B5B9C" w:rsidP="009109EC">
      <w:pPr>
        <w:ind w:right="358"/>
        <w:jc w:val="right"/>
        <w:rPr>
          <w:spacing w:val="2"/>
        </w:rPr>
      </w:pPr>
      <w:bookmarkStart w:id="0" w:name="_GoBack"/>
      <w:bookmarkEnd w:id="0"/>
    </w:p>
    <w:sectPr w:rsidR="001B5B9C" w:rsidSect="00F550FF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09EC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F37BE-E3FC-4184-8A11-B5750315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2023-10-04T04:28:00Z</dcterms:modified>
</cp:coreProperties>
</file>