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D9C03" w14:textId="77777777" w:rsidR="00710AE0" w:rsidRPr="001978B2" w:rsidRDefault="00710AE0" w:rsidP="00710AE0">
      <w:pPr>
        <w:jc w:val="center"/>
      </w:pPr>
      <w:r w:rsidRPr="001978B2">
        <w:rPr>
          <w:rFonts w:hint="eastAsia"/>
        </w:rPr>
        <w:t>柴島再構築整備事業の事業計画の方向性の策定に向けた市場調査の結果概要について</w:t>
      </w:r>
    </w:p>
    <w:p w14:paraId="10E70811" w14:textId="77777777" w:rsidR="00710AE0" w:rsidRPr="001978B2" w:rsidRDefault="00710AE0" w:rsidP="00710AE0">
      <w:pPr>
        <w:jc w:val="center"/>
      </w:pPr>
    </w:p>
    <w:p w14:paraId="0A2D3A03" w14:textId="77777777" w:rsidR="00710AE0" w:rsidRPr="001978B2" w:rsidRDefault="00710AE0" w:rsidP="00710AE0">
      <w:r w:rsidRPr="001978B2">
        <w:rPr>
          <w:rFonts w:hint="eastAsia"/>
        </w:rPr>
        <w:t>１</w:t>
      </w:r>
      <w:r w:rsidRPr="001978B2">
        <w:t xml:space="preserve"> 実施目的</w:t>
      </w:r>
    </w:p>
    <w:p w14:paraId="041743A9" w14:textId="1874A449" w:rsidR="00710AE0" w:rsidRDefault="006C7AD4" w:rsidP="00710AE0">
      <w:pPr>
        <w:ind w:leftChars="100" w:left="210" w:firstLineChars="100" w:firstLine="210"/>
      </w:pPr>
      <w:r w:rsidRPr="001978B2">
        <w:rPr>
          <w:rFonts w:hint="eastAsia"/>
        </w:rPr>
        <w:t>柴島再構築整備事業の事業計画の方向性の具体化に向けて、浄水施設の耐震化等による</w:t>
      </w:r>
      <w:r w:rsidR="00710AE0" w:rsidRPr="001978B2">
        <w:rPr>
          <w:rFonts w:hint="eastAsia"/>
        </w:rPr>
        <w:t>事業効果の早期発現や事業費縮減はもとより、民間事業者の創意工夫やノウハウの活用による新技術の導入や技術継承等、本事業が付加価値の高いものとなるよう、事業内容や事業スキームに関し、民間事業者の方から幅広く提案や意見等を募ることを目的として市場調査を</w:t>
      </w:r>
      <w:r w:rsidR="00DE031B">
        <w:rPr>
          <w:rFonts w:hint="eastAsia"/>
        </w:rPr>
        <w:t>計２回</w:t>
      </w:r>
      <w:r w:rsidR="00710AE0" w:rsidRPr="001978B2">
        <w:rPr>
          <w:rFonts w:hint="eastAsia"/>
        </w:rPr>
        <w:t>実施した。</w:t>
      </w:r>
    </w:p>
    <w:p w14:paraId="0B8B5136" w14:textId="23F67507" w:rsidR="00AB7181" w:rsidRDefault="00AB7181" w:rsidP="00AB7181">
      <w:pPr>
        <w:ind w:leftChars="100" w:left="210" w:firstLineChars="100" w:firstLine="210"/>
      </w:pPr>
      <w:r>
        <w:rPr>
          <w:rFonts w:hint="eastAsia"/>
        </w:rPr>
        <w:t>なお、第２回目の市場調査は、</w:t>
      </w:r>
      <w:r w:rsidR="00706BFF">
        <w:rPr>
          <w:rFonts w:hint="eastAsia"/>
        </w:rPr>
        <w:t>官民連携手法で実施する本事業（以下「本官民連携事業」という。）</w:t>
      </w:r>
      <w:r w:rsidR="009B564F">
        <w:rPr>
          <w:rFonts w:hint="eastAsia"/>
        </w:rPr>
        <w:t>における</w:t>
      </w:r>
      <w:r w:rsidR="009B564F" w:rsidRPr="001978B2">
        <w:rPr>
          <w:rFonts w:hint="eastAsia"/>
        </w:rPr>
        <w:t>既存施設の維持管理業務</w:t>
      </w:r>
      <w:r w:rsidR="00DE031B">
        <w:rPr>
          <w:rFonts w:hint="eastAsia"/>
        </w:rPr>
        <w:t>の導入可否</w:t>
      </w:r>
      <w:r>
        <w:rPr>
          <w:rFonts w:hint="eastAsia"/>
        </w:rPr>
        <w:t>を</w:t>
      </w:r>
      <w:r w:rsidR="00DE031B">
        <w:rPr>
          <w:rFonts w:hint="eastAsia"/>
        </w:rPr>
        <w:t>再確認</w:t>
      </w:r>
      <w:r>
        <w:rPr>
          <w:rFonts w:hint="eastAsia"/>
        </w:rPr>
        <w:t>する</w:t>
      </w:r>
      <w:r w:rsidR="00DE031B">
        <w:rPr>
          <w:rFonts w:hint="eastAsia"/>
        </w:rPr>
        <w:t>ため</w:t>
      </w:r>
      <w:r>
        <w:rPr>
          <w:rFonts w:hint="eastAsia"/>
        </w:rPr>
        <w:t>に実施した。</w:t>
      </w:r>
    </w:p>
    <w:p w14:paraId="7AB73B89" w14:textId="77777777" w:rsidR="00710AE0" w:rsidRPr="009B564F" w:rsidRDefault="00710AE0" w:rsidP="00710AE0">
      <w:pPr>
        <w:ind w:firstLineChars="100" w:firstLine="210"/>
      </w:pPr>
    </w:p>
    <w:p w14:paraId="6273FC71" w14:textId="77777777" w:rsidR="00710AE0" w:rsidRPr="001978B2" w:rsidRDefault="00710AE0" w:rsidP="00710AE0">
      <w:r w:rsidRPr="001978B2">
        <w:rPr>
          <w:rFonts w:hint="eastAsia"/>
        </w:rPr>
        <w:t>２</w:t>
      </w:r>
      <w:r w:rsidRPr="001978B2">
        <w:t xml:space="preserve"> 実施期間</w:t>
      </w:r>
    </w:p>
    <w:p w14:paraId="16A856B1" w14:textId="69F17DFB" w:rsidR="00710AE0" w:rsidRPr="001978B2" w:rsidRDefault="008268AA" w:rsidP="008268AA">
      <w:pPr>
        <w:ind w:leftChars="100" w:left="210"/>
      </w:pPr>
      <w:r>
        <w:rPr>
          <w:rFonts w:hint="eastAsia"/>
        </w:rPr>
        <w:t>【第１回】</w:t>
      </w:r>
      <w:r w:rsidR="00710AE0" w:rsidRPr="001978B2">
        <w:rPr>
          <w:rFonts w:hint="eastAsia"/>
        </w:rPr>
        <w:t>令和</w:t>
      </w:r>
      <w:r w:rsidR="00D1480B">
        <w:rPr>
          <w:rFonts w:hint="eastAsia"/>
        </w:rPr>
        <w:t>7</w:t>
      </w:r>
      <w:r w:rsidR="00710AE0" w:rsidRPr="001978B2">
        <w:rPr>
          <w:rFonts w:hint="eastAsia"/>
        </w:rPr>
        <w:t>年</w:t>
      </w:r>
      <w:r w:rsidR="00710AE0" w:rsidRPr="001978B2">
        <w:t>1</w:t>
      </w:r>
      <w:r w:rsidR="000B33F0" w:rsidRPr="001978B2">
        <w:t>月</w:t>
      </w:r>
      <w:r w:rsidR="00D1480B">
        <w:rPr>
          <w:rFonts w:hint="eastAsia"/>
        </w:rPr>
        <w:t>1</w:t>
      </w:r>
      <w:r w:rsidR="00D1480B">
        <w:t>5</w:t>
      </w:r>
      <w:r>
        <w:rPr>
          <w:rFonts w:hint="eastAsia"/>
        </w:rPr>
        <w:t>日</w:t>
      </w:r>
      <w:r w:rsidR="000B33F0" w:rsidRPr="001978B2">
        <w:t>から</w:t>
      </w:r>
      <w:r w:rsidR="00D1480B">
        <w:rPr>
          <w:rFonts w:hint="eastAsia"/>
        </w:rPr>
        <w:t>3</w:t>
      </w:r>
      <w:r w:rsidR="00D1480B">
        <w:t>0</w:t>
      </w:r>
      <w:r w:rsidR="00D1480B">
        <w:rPr>
          <w:rFonts w:hint="eastAsia"/>
        </w:rPr>
        <w:t>日まで</w:t>
      </w:r>
    </w:p>
    <w:p w14:paraId="53127D65" w14:textId="77777777" w:rsidR="00710AE0" w:rsidRDefault="008268AA" w:rsidP="00710AE0">
      <w:r>
        <w:rPr>
          <w:rFonts w:hint="eastAsia"/>
        </w:rPr>
        <w:t xml:space="preserve">　【第２回】令和７年４月１日から30日まで</w:t>
      </w:r>
    </w:p>
    <w:p w14:paraId="07617545" w14:textId="77777777" w:rsidR="008268AA" w:rsidRPr="008268AA" w:rsidRDefault="008268AA" w:rsidP="00710AE0"/>
    <w:p w14:paraId="40DC88EC" w14:textId="77777777" w:rsidR="00710AE0" w:rsidRPr="001978B2" w:rsidRDefault="00710AE0" w:rsidP="00710AE0">
      <w:r w:rsidRPr="001978B2">
        <w:rPr>
          <w:rFonts w:hint="eastAsia"/>
        </w:rPr>
        <w:t>３</w:t>
      </w:r>
      <w:r w:rsidRPr="001978B2">
        <w:t xml:space="preserve"> 参加事業者数</w:t>
      </w:r>
    </w:p>
    <w:p w14:paraId="677D89B1" w14:textId="10148428" w:rsidR="00710AE0" w:rsidRPr="001978B2" w:rsidRDefault="008268AA" w:rsidP="00710AE0">
      <w:pPr>
        <w:ind w:leftChars="100" w:left="210"/>
      </w:pPr>
      <w:r>
        <w:rPr>
          <w:rFonts w:hint="eastAsia"/>
        </w:rPr>
        <w:t>【第１回】</w:t>
      </w:r>
      <w:r w:rsidR="00710AE0" w:rsidRPr="001978B2">
        <w:rPr>
          <w:rFonts w:hint="eastAsia"/>
        </w:rPr>
        <w:t>14者（</w:t>
      </w:r>
      <w:r w:rsidR="006C376D" w:rsidRPr="006C376D">
        <w:rPr>
          <w:rFonts w:hint="eastAsia"/>
        </w:rPr>
        <w:t>建設業、製造業、卸売業、小売業、情報通信業、サービス業</w:t>
      </w:r>
      <w:r w:rsidR="00710AE0" w:rsidRPr="001978B2">
        <w:rPr>
          <w:rFonts w:hint="eastAsia"/>
        </w:rPr>
        <w:t>）</w:t>
      </w:r>
    </w:p>
    <w:p w14:paraId="561841D6" w14:textId="1515F5DF" w:rsidR="00710AE0" w:rsidRDefault="008268AA" w:rsidP="00710AE0">
      <w:r>
        <w:rPr>
          <w:rFonts w:hint="eastAsia"/>
        </w:rPr>
        <w:t xml:space="preserve">　【第２回】</w:t>
      </w:r>
      <w:r w:rsidRPr="001978B2">
        <w:rPr>
          <w:rFonts w:hint="eastAsia"/>
        </w:rPr>
        <w:t>1</w:t>
      </w:r>
      <w:r>
        <w:t>3</w:t>
      </w:r>
      <w:r w:rsidRPr="001978B2">
        <w:rPr>
          <w:rFonts w:hint="eastAsia"/>
        </w:rPr>
        <w:t>者</w:t>
      </w:r>
      <w:r w:rsidR="006C376D" w:rsidRPr="006C376D">
        <w:rPr>
          <w:rFonts w:hint="eastAsia"/>
        </w:rPr>
        <w:t>（建設業、製造業、卸売業、小売業、情報通信業、サービス業）</w:t>
      </w:r>
    </w:p>
    <w:p w14:paraId="7BA29637" w14:textId="77777777" w:rsidR="008268AA" w:rsidRPr="00107881" w:rsidRDefault="008268AA" w:rsidP="00710AE0"/>
    <w:p w14:paraId="2769B644" w14:textId="77777777" w:rsidR="00710AE0" w:rsidRPr="001978B2" w:rsidRDefault="00710AE0" w:rsidP="00710AE0">
      <w:r w:rsidRPr="001978B2">
        <w:rPr>
          <w:rFonts w:hint="eastAsia"/>
        </w:rPr>
        <w:t>４</w:t>
      </w:r>
      <w:r w:rsidRPr="001978B2">
        <w:t xml:space="preserve"> 貸与資料</w:t>
      </w:r>
    </w:p>
    <w:p w14:paraId="1D8212F7" w14:textId="77777777" w:rsidR="00710AE0" w:rsidRPr="001978B2" w:rsidRDefault="006C7AD4" w:rsidP="006C7AD4">
      <w:pPr>
        <w:ind w:leftChars="100" w:left="210"/>
      </w:pPr>
      <w:r w:rsidRPr="001978B2">
        <w:rPr>
          <w:rFonts w:hint="eastAsia"/>
        </w:rPr>
        <w:t>提案や意見を聴取するにあたっては、事前に守秘義務契約を締結の上、資料を貸与。</w:t>
      </w:r>
    </w:p>
    <w:p w14:paraId="221E536A" w14:textId="29691D1D" w:rsidR="00710AE0" w:rsidRPr="001978B2" w:rsidRDefault="00AA3524" w:rsidP="001978B2">
      <w:pPr>
        <w:pStyle w:val="a7"/>
        <w:numPr>
          <w:ilvl w:val="0"/>
          <w:numId w:val="20"/>
        </w:numPr>
        <w:ind w:leftChars="0" w:left="851"/>
      </w:pPr>
      <w:r w:rsidRPr="001978B2">
        <w:rPr>
          <w:rFonts w:hint="eastAsia"/>
        </w:rPr>
        <w:t>市が想定している本事業の対象施設</w:t>
      </w:r>
      <w:r w:rsidR="000B33F0" w:rsidRPr="001978B2">
        <w:rPr>
          <w:rFonts w:hint="eastAsia"/>
        </w:rPr>
        <w:t>図</w:t>
      </w:r>
      <w:r w:rsidR="00710AE0" w:rsidRPr="001978B2">
        <w:rPr>
          <w:rFonts w:hint="eastAsia"/>
        </w:rPr>
        <w:t>、位置図、</w:t>
      </w:r>
      <w:r w:rsidR="00986098">
        <w:rPr>
          <w:rFonts w:hint="eastAsia"/>
        </w:rPr>
        <w:t>業務範囲、官民分担等及び</w:t>
      </w:r>
      <w:r w:rsidR="00710AE0" w:rsidRPr="001978B2">
        <w:rPr>
          <w:rFonts w:hint="eastAsia"/>
        </w:rPr>
        <w:t>竣工図等</w:t>
      </w:r>
    </w:p>
    <w:p w14:paraId="0072E081" w14:textId="77777777" w:rsidR="00710AE0" w:rsidRPr="001978B2" w:rsidRDefault="00710AE0" w:rsidP="00710AE0"/>
    <w:p w14:paraId="521B63EB" w14:textId="77777777" w:rsidR="00FE4CAA" w:rsidRPr="001978B2" w:rsidRDefault="00710AE0" w:rsidP="00FE4CAA">
      <w:r w:rsidRPr="001978B2">
        <w:rPr>
          <w:rFonts w:hint="eastAsia"/>
        </w:rPr>
        <w:t>５</w:t>
      </w:r>
      <w:r w:rsidRPr="001978B2">
        <w:t xml:space="preserve"> </w:t>
      </w:r>
      <w:r w:rsidR="008268AA">
        <w:rPr>
          <w:rFonts w:hint="eastAsia"/>
        </w:rPr>
        <w:t>第１回</w:t>
      </w:r>
      <w:r w:rsidRPr="001978B2">
        <w:t>調査結果の概要</w:t>
      </w:r>
    </w:p>
    <w:p w14:paraId="7FD50AE8" w14:textId="77777777" w:rsidR="001D7BF6" w:rsidRPr="001978B2" w:rsidRDefault="00FE4CAA" w:rsidP="0084355B">
      <w:pPr>
        <w:pStyle w:val="a7"/>
        <w:numPr>
          <w:ilvl w:val="0"/>
          <w:numId w:val="11"/>
        </w:numPr>
        <w:ind w:leftChars="0"/>
      </w:pPr>
      <w:r w:rsidRPr="001978B2">
        <w:rPr>
          <w:rFonts w:hint="eastAsia"/>
        </w:rPr>
        <w:t>本官民連携事業の概要（但し、事業目的、対象事業及び対象場所を除く。）について</w:t>
      </w:r>
    </w:p>
    <w:p w14:paraId="2B105819" w14:textId="4E289DC2" w:rsidR="0084355B" w:rsidRDefault="000D7E5A" w:rsidP="000E4F01">
      <w:pPr>
        <w:pStyle w:val="a7"/>
        <w:numPr>
          <w:ilvl w:val="0"/>
          <w:numId w:val="14"/>
        </w:numPr>
        <w:ind w:leftChars="0"/>
      </w:pPr>
      <w:r>
        <w:rPr>
          <w:rFonts w:hint="eastAsia"/>
        </w:rPr>
        <w:t>事業費</w:t>
      </w:r>
      <w:r w:rsidR="00D946FE">
        <w:rPr>
          <w:rFonts w:hint="eastAsia"/>
        </w:rPr>
        <w:t>の</w:t>
      </w:r>
      <w:r>
        <w:rPr>
          <w:rFonts w:hint="eastAsia"/>
        </w:rPr>
        <w:t>算定にあたっては、近年の</w:t>
      </w:r>
      <w:r w:rsidR="00D946FE">
        <w:rPr>
          <w:rFonts w:hint="eastAsia"/>
        </w:rPr>
        <w:t>物価</w:t>
      </w:r>
      <w:r w:rsidR="0084355B" w:rsidRPr="001978B2">
        <w:rPr>
          <w:rFonts w:hint="eastAsia"/>
        </w:rPr>
        <w:t>上昇や労務費の高騰</w:t>
      </w:r>
      <w:r w:rsidR="00D946FE">
        <w:rPr>
          <w:rFonts w:hint="eastAsia"/>
        </w:rPr>
        <w:t>といった社会情勢を十分に考慮し</w:t>
      </w:r>
      <w:r w:rsidR="0084355B" w:rsidRPr="001978B2">
        <w:rPr>
          <w:rFonts w:hint="eastAsia"/>
        </w:rPr>
        <w:t>、適正</w:t>
      </w:r>
      <w:r w:rsidR="00D946FE">
        <w:rPr>
          <w:rFonts w:hint="eastAsia"/>
        </w:rPr>
        <w:t>な金額</w:t>
      </w:r>
      <w:r w:rsidR="0083457F">
        <w:rPr>
          <w:rFonts w:hint="eastAsia"/>
        </w:rPr>
        <w:t>となるよう留意</w:t>
      </w:r>
      <w:r>
        <w:rPr>
          <w:rFonts w:hint="eastAsia"/>
        </w:rPr>
        <w:t>してほしい</w:t>
      </w:r>
      <w:r w:rsidR="0084355B" w:rsidRPr="001978B2">
        <w:rPr>
          <w:rFonts w:hint="eastAsia"/>
        </w:rPr>
        <w:t>。</w:t>
      </w:r>
    </w:p>
    <w:p w14:paraId="2D108DA0" w14:textId="22111BBE" w:rsidR="00A75D33" w:rsidRDefault="00985D41" w:rsidP="000E4F01">
      <w:pPr>
        <w:pStyle w:val="a7"/>
        <w:numPr>
          <w:ilvl w:val="0"/>
          <w:numId w:val="14"/>
        </w:numPr>
        <w:ind w:leftChars="0"/>
      </w:pPr>
      <w:r>
        <w:rPr>
          <w:rFonts w:hint="eastAsia"/>
        </w:rPr>
        <w:t>他都市の類似事例をもとに、本事業の規模</w:t>
      </w:r>
      <w:r w:rsidR="00D1480B">
        <w:rPr>
          <w:rFonts w:hint="eastAsia"/>
        </w:rPr>
        <w:t>及び</w:t>
      </w:r>
      <w:r w:rsidR="000E4F01" w:rsidRPr="001978B2">
        <w:rPr>
          <w:rFonts w:hint="eastAsia"/>
        </w:rPr>
        <w:t>設計・施工</w:t>
      </w:r>
      <w:r>
        <w:rPr>
          <w:rFonts w:hint="eastAsia"/>
        </w:rPr>
        <w:t>に必要な</w:t>
      </w:r>
      <w:r w:rsidR="000E4F01" w:rsidRPr="001978B2">
        <w:rPr>
          <w:rFonts w:hint="eastAsia"/>
        </w:rPr>
        <w:t>期間を</w:t>
      </w:r>
      <w:r>
        <w:rPr>
          <w:rFonts w:hint="eastAsia"/>
        </w:rPr>
        <w:t>考慮</w:t>
      </w:r>
      <w:r w:rsidR="000E4F01" w:rsidRPr="001978B2">
        <w:rPr>
          <w:rFonts w:hint="eastAsia"/>
        </w:rPr>
        <w:t>すると、</w:t>
      </w:r>
      <w:r>
        <w:rPr>
          <w:rFonts w:hint="eastAsia"/>
        </w:rPr>
        <w:t>新浄水施設の構築期間（</w:t>
      </w:r>
      <w:r w:rsidR="002F0985">
        <w:rPr>
          <w:rFonts w:hint="eastAsia"/>
        </w:rPr>
        <w:t>6</w:t>
      </w:r>
      <w:r w:rsidR="000E4F01">
        <w:t>年間</w:t>
      </w:r>
      <w:r>
        <w:rPr>
          <w:rFonts w:hint="eastAsia"/>
        </w:rPr>
        <w:t>）</w:t>
      </w:r>
      <w:r w:rsidR="000E4F01">
        <w:t>は</w:t>
      </w:r>
      <w:r>
        <w:rPr>
          <w:rFonts w:hint="eastAsia"/>
        </w:rPr>
        <w:t>、</w:t>
      </w:r>
      <w:r w:rsidR="00D946FE">
        <w:rPr>
          <w:rFonts w:hint="eastAsia"/>
        </w:rPr>
        <w:t>比較的短く、厳しいスケジュールである。</w:t>
      </w:r>
    </w:p>
    <w:p w14:paraId="6F160518" w14:textId="00D27139" w:rsidR="000E4F01" w:rsidRPr="001978B2" w:rsidRDefault="00A75D33" w:rsidP="000E4F01">
      <w:pPr>
        <w:pStyle w:val="a7"/>
        <w:numPr>
          <w:ilvl w:val="0"/>
          <w:numId w:val="14"/>
        </w:numPr>
        <w:ind w:leftChars="0"/>
      </w:pPr>
      <w:r>
        <w:rPr>
          <w:rFonts w:hint="eastAsia"/>
        </w:rPr>
        <w:t>事業期間</w:t>
      </w:r>
      <w:r w:rsidR="00C00D2F">
        <w:rPr>
          <w:rFonts w:hint="eastAsia"/>
        </w:rPr>
        <w:t>の設定にあたっては、詳細な施工ステップを考慮した上で事業期間を</w:t>
      </w:r>
      <w:r>
        <w:rPr>
          <w:rFonts w:hint="eastAsia"/>
        </w:rPr>
        <w:t>定めることが必要</w:t>
      </w:r>
      <w:r w:rsidR="00670E71">
        <w:rPr>
          <w:rFonts w:hint="eastAsia"/>
        </w:rPr>
        <w:t>である</w:t>
      </w:r>
      <w:r>
        <w:rPr>
          <w:rFonts w:hint="eastAsia"/>
        </w:rPr>
        <w:t>。</w:t>
      </w:r>
    </w:p>
    <w:p w14:paraId="1A1EA75E" w14:textId="3D923D02" w:rsidR="0084355B" w:rsidRPr="001978B2" w:rsidRDefault="009E575F" w:rsidP="00C00D2F">
      <w:pPr>
        <w:pStyle w:val="a7"/>
        <w:ind w:leftChars="0"/>
      </w:pPr>
      <w:r w:rsidRPr="008711DC">
        <w:rPr>
          <w:rFonts w:hint="eastAsia"/>
        </w:rPr>
        <w:t>本事業</w:t>
      </w:r>
      <w:r w:rsidR="004F2BC4">
        <w:rPr>
          <w:rFonts w:hint="eastAsia"/>
        </w:rPr>
        <w:t>における</w:t>
      </w:r>
      <w:r w:rsidRPr="008711DC">
        <w:rPr>
          <w:rFonts w:hint="eastAsia"/>
        </w:rPr>
        <w:t>事業費の妥当性、施工の難易度及び事業期間の適切性を評価するために</w:t>
      </w:r>
      <w:r>
        <w:rPr>
          <w:rFonts w:hint="eastAsia"/>
        </w:rPr>
        <w:t>、より詳細な情報を早期に開示してほしい</w:t>
      </w:r>
      <w:r w:rsidRPr="008711DC">
        <w:rPr>
          <w:rFonts w:hint="eastAsia"/>
        </w:rPr>
        <w:t>。</w:t>
      </w:r>
    </w:p>
    <w:p w14:paraId="25076F02" w14:textId="77777777" w:rsidR="001D7BF6" w:rsidRDefault="00FE4CAA" w:rsidP="000E4F01">
      <w:pPr>
        <w:pStyle w:val="a7"/>
        <w:numPr>
          <w:ilvl w:val="0"/>
          <w:numId w:val="11"/>
        </w:numPr>
        <w:ind w:leftChars="0"/>
      </w:pPr>
      <w:r w:rsidRPr="001978B2">
        <w:rPr>
          <w:rFonts w:hint="eastAsia"/>
        </w:rPr>
        <w:t>事業実施による耐震化の早期発現や事業費縮減の具体的な項目及び効果について</w:t>
      </w:r>
    </w:p>
    <w:p w14:paraId="293A597F" w14:textId="77777777" w:rsidR="000E4F01" w:rsidRDefault="00B34454" w:rsidP="000E4F01">
      <w:pPr>
        <w:pStyle w:val="a7"/>
        <w:numPr>
          <w:ilvl w:val="1"/>
          <w:numId w:val="16"/>
        </w:numPr>
        <w:ind w:leftChars="0"/>
      </w:pPr>
      <w:r>
        <w:rPr>
          <w:rFonts w:hint="eastAsia"/>
        </w:rPr>
        <w:t>業務間の連携</w:t>
      </w:r>
      <w:r w:rsidR="00D1480B">
        <w:rPr>
          <w:rFonts w:hint="eastAsia"/>
        </w:rPr>
        <w:t>、</w:t>
      </w:r>
      <w:r>
        <w:rPr>
          <w:rFonts w:hint="eastAsia"/>
        </w:rPr>
        <w:t>工事間の</w:t>
      </w:r>
      <w:r w:rsidR="000E4F01" w:rsidRPr="000E4F01">
        <w:rPr>
          <w:rFonts w:hint="eastAsia"/>
        </w:rPr>
        <w:t>調整</w:t>
      </w:r>
      <w:r w:rsidR="00A75D33">
        <w:rPr>
          <w:rFonts w:hint="eastAsia"/>
        </w:rPr>
        <w:t>、</w:t>
      </w:r>
      <w:r w:rsidR="000E4F01" w:rsidRPr="000E4F01">
        <w:rPr>
          <w:rFonts w:hint="eastAsia"/>
        </w:rPr>
        <w:t>新技術の導入</w:t>
      </w:r>
      <w:r w:rsidR="00D1480B">
        <w:rPr>
          <w:rFonts w:hint="eastAsia"/>
        </w:rPr>
        <w:t>等</w:t>
      </w:r>
      <w:r w:rsidR="000E4F01" w:rsidRPr="000E4F01">
        <w:rPr>
          <w:rFonts w:hint="eastAsia"/>
        </w:rPr>
        <w:t>により、耐震化の早期実現や事業費の削減が期待</w:t>
      </w:r>
      <w:r w:rsidR="00843B00">
        <w:rPr>
          <w:rFonts w:hint="eastAsia"/>
        </w:rPr>
        <w:t>できる</w:t>
      </w:r>
      <w:r w:rsidR="000E4F01" w:rsidRPr="000E4F01">
        <w:rPr>
          <w:rFonts w:hint="eastAsia"/>
        </w:rPr>
        <w:t>。</w:t>
      </w:r>
    </w:p>
    <w:p w14:paraId="3E8838B3" w14:textId="09D37041" w:rsidR="000E4F01" w:rsidRDefault="000E4F01" w:rsidP="000E4F01">
      <w:pPr>
        <w:pStyle w:val="a7"/>
        <w:numPr>
          <w:ilvl w:val="1"/>
          <w:numId w:val="16"/>
        </w:numPr>
        <w:ind w:leftChars="0"/>
      </w:pPr>
      <w:r>
        <w:rPr>
          <w:rFonts w:hint="eastAsia"/>
        </w:rPr>
        <w:lastRenderedPageBreak/>
        <w:t>具体的な</w:t>
      </w:r>
      <w:r w:rsidR="0028341C">
        <w:rPr>
          <w:rFonts w:hint="eastAsia"/>
        </w:rPr>
        <w:t>事業効果を</w:t>
      </w:r>
      <w:r w:rsidR="00986098">
        <w:rPr>
          <w:rFonts w:hint="eastAsia"/>
        </w:rPr>
        <w:t>提示</w:t>
      </w:r>
      <w:r w:rsidR="0028341C">
        <w:rPr>
          <w:rFonts w:hint="eastAsia"/>
        </w:rPr>
        <w:t>する</w:t>
      </w:r>
      <w:r w:rsidR="0002310B">
        <w:rPr>
          <w:rFonts w:hint="eastAsia"/>
        </w:rPr>
        <w:t>に</w:t>
      </w:r>
      <w:r w:rsidR="00601FE1">
        <w:rPr>
          <w:rFonts w:hint="eastAsia"/>
        </w:rPr>
        <w:t>あたって</w:t>
      </w:r>
      <w:r w:rsidR="00843B00">
        <w:rPr>
          <w:rFonts w:hint="eastAsia"/>
        </w:rPr>
        <w:t>、より詳細な情報</w:t>
      </w:r>
      <w:r w:rsidR="0002310B">
        <w:rPr>
          <w:rFonts w:hint="eastAsia"/>
        </w:rPr>
        <w:t>を</w:t>
      </w:r>
      <w:r w:rsidR="00843B00">
        <w:rPr>
          <w:rFonts w:hint="eastAsia"/>
        </w:rPr>
        <w:t>開示</w:t>
      </w:r>
      <w:r w:rsidR="0002310B">
        <w:rPr>
          <w:rFonts w:hint="eastAsia"/>
        </w:rPr>
        <w:t>してほしい</w:t>
      </w:r>
      <w:r w:rsidRPr="000E4F01">
        <w:rPr>
          <w:rFonts w:hint="eastAsia"/>
        </w:rPr>
        <w:t>。</w:t>
      </w:r>
    </w:p>
    <w:p w14:paraId="0AF40385" w14:textId="77777777" w:rsidR="004A659B" w:rsidRPr="001978B2" w:rsidRDefault="004A659B" w:rsidP="00C00D2F">
      <w:pPr>
        <w:pStyle w:val="a7"/>
        <w:ind w:leftChars="0"/>
      </w:pPr>
    </w:p>
    <w:p w14:paraId="4E37CCA6" w14:textId="77777777" w:rsidR="00CA0E6D" w:rsidRDefault="00FE4CAA" w:rsidP="00C80ACE">
      <w:pPr>
        <w:pStyle w:val="a7"/>
        <w:numPr>
          <w:ilvl w:val="0"/>
          <w:numId w:val="11"/>
        </w:numPr>
        <w:ind w:leftChars="0"/>
      </w:pPr>
      <w:r w:rsidRPr="001978B2">
        <w:rPr>
          <w:rFonts w:hint="eastAsia"/>
        </w:rPr>
        <w:t>計画、設計及び施工業務の官民分担について</w:t>
      </w:r>
    </w:p>
    <w:p w14:paraId="4DB2D325" w14:textId="07390D5F" w:rsidR="00C80ACE" w:rsidRDefault="009B564F">
      <w:pPr>
        <w:pStyle w:val="a7"/>
        <w:numPr>
          <w:ilvl w:val="1"/>
          <w:numId w:val="16"/>
        </w:numPr>
        <w:ind w:leftChars="0"/>
      </w:pPr>
      <w:r>
        <w:rPr>
          <w:rFonts w:hint="eastAsia"/>
        </w:rPr>
        <w:t>本</w:t>
      </w:r>
      <w:r w:rsidR="0006616B">
        <w:rPr>
          <w:rFonts w:hint="eastAsia"/>
        </w:rPr>
        <w:t>事業を</w:t>
      </w:r>
      <w:r w:rsidR="0077759B">
        <w:rPr>
          <w:rFonts w:hint="eastAsia"/>
        </w:rPr>
        <w:t>効率的に</w:t>
      </w:r>
      <w:r w:rsidR="0006616B">
        <w:rPr>
          <w:rFonts w:hint="eastAsia"/>
        </w:rPr>
        <w:t>進めるために</w:t>
      </w:r>
      <w:r w:rsidR="00D1480B">
        <w:rPr>
          <w:rFonts w:hint="eastAsia"/>
        </w:rPr>
        <w:t>は</w:t>
      </w:r>
      <w:r w:rsidR="0006616B">
        <w:rPr>
          <w:rFonts w:hint="eastAsia"/>
        </w:rPr>
        <w:t>、</w:t>
      </w:r>
      <w:r w:rsidR="00C80ACE">
        <w:rPr>
          <w:rFonts w:hint="eastAsia"/>
        </w:rPr>
        <w:t>水運用計画の策定</w:t>
      </w:r>
      <w:r w:rsidR="00D1480B">
        <w:rPr>
          <w:rFonts w:hint="eastAsia"/>
        </w:rPr>
        <w:t>、</w:t>
      </w:r>
      <w:r w:rsidR="00C80ACE">
        <w:rPr>
          <w:rFonts w:hint="eastAsia"/>
        </w:rPr>
        <w:t>住民対応</w:t>
      </w:r>
      <w:r w:rsidR="00D1480B">
        <w:rPr>
          <w:rFonts w:hint="eastAsia"/>
        </w:rPr>
        <w:t>及び</w:t>
      </w:r>
      <w:r w:rsidR="00C80ACE">
        <w:rPr>
          <w:rFonts w:hint="eastAsia"/>
        </w:rPr>
        <w:t>関係者との調整</w:t>
      </w:r>
      <w:r w:rsidR="0006616B">
        <w:rPr>
          <w:rFonts w:hint="eastAsia"/>
        </w:rPr>
        <w:t>に関する業務は</w:t>
      </w:r>
      <w:r w:rsidR="004A659B">
        <w:rPr>
          <w:rFonts w:hint="eastAsia"/>
        </w:rPr>
        <w:t>民間事業者</w:t>
      </w:r>
      <w:r w:rsidR="0002310B">
        <w:rPr>
          <w:rFonts w:hint="eastAsia"/>
        </w:rPr>
        <w:t>が主体となって</w:t>
      </w:r>
      <w:r w:rsidR="0028341C">
        <w:rPr>
          <w:rFonts w:hint="eastAsia"/>
        </w:rPr>
        <w:t>行いつつも、</w:t>
      </w:r>
      <w:r w:rsidR="0077759B">
        <w:rPr>
          <w:rFonts w:hint="eastAsia"/>
        </w:rPr>
        <w:t>当該</w:t>
      </w:r>
      <w:r w:rsidR="0006616B">
        <w:rPr>
          <w:rFonts w:hint="eastAsia"/>
        </w:rPr>
        <w:t>業務に関する</w:t>
      </w:r>
      <w:r w:rsidR="0028341C">
        <w:rPr>
          <w:rFonts w:hint="eastAsia"/>
        </w:rPr>
        <w:t>ノウハウを有する</w:t>
      </w:r>
      <w:r w:rsidR="004A659B">
        <w:rPr>
          <w:rFonts w:hint="eastAsia"/>
        </w:rPr>
        <w:t>公共側</w:t>
      </w:r>
      <w:r w:rsidR="0028341C">
        <w:rPr>
          <w:rFonts w:hint="eastAsia"/>
        </w:rPr>
        <w:t>も必要に応じて</w:t>
      </w:r>
      <w:r w:rsidR="0006616B">
        <w:rPr>
          <w:rFonts w:hint="eastAsia"/>
        </w:rPr>
        <w:t>補助</w:t>
      </w:r>
      <w:r w:rsidR="0075349C">
        <w:rPr>
          <w:rFonts w:hint="eastAsia"/>
        </w:rPr>
        <w:t>する</w:t>
      </w:r>
      <w:r w:rsidR="0006616B">
        <w:rPr>
          <w:rFonts w:hint="eastAsia"/>
        </w:rPr>
        <w:t>スキームを構築したほうが望ましい。</w:t>
      </w:r>
    </w:p>
    <w:p w14:paraId="605B2049" w14:textId="77777777" w:rsidR="005A386F" w:rsidRDefault="0075349C" w:rsidP="00C80ACE">
      <w:pPr>
        <w:pStyle w:val="a7"/>
        <w:numPr>
          <w:ilvl w:val="1"/>
          <w:numId w:val="16"/>
        </w:numPr>
        <w:ind w:leftChars="0"/>
      </w:pPr>
      <w:r>
        <w:rPr>
          <w:rFonts w:hint="eastAsia"/>
        </w:rPr>
        <w:t>事業資金の金利変動リスク軽減のため、</w:t>
      </w:r>
      <w:r w:rsidR="00A75D33">
        <w:rPr>
          <w:rFonts w:hint="eastAsia"/>
        </w:rPr>
        <w:t>従来の公共発注工事と同様</w:t>
      </w:r>
      <w:r>
        <w:rPr>
          <w:rFonts w:hint="eastAsia"/>
        </w:rPr>
        <w:t>の支払い</w:t>
      </w:r>
      <w:r w:rsidR="00A75D33">
        <w:rPr>
          <w:rFonts w:hint="eastAsia"/>
        </w:rPr>
        <w:t>をしてほしい</w:t>
      </w:r>
      <w:r w:rsidR="005A386F">
        <w:rPr>
          <w:rFonts w:hint="eastAsia"/>
        </w:rPr>
        <w:t>。</w:t>
      </w:r>
    </w:p>
    <w:p w14:paraId="22F2754D" w14:textId="5FAA6DA6" w:rsidR="00A75D33" w:rsidRDefault="00C80ACE" w:rsidP="00C80ACE">
      <w:pPr>
        <w:pStyle w:val="a7"/>
        <w:numPr>
          <w:ilvl w:val="1"/>
          <w:numId w:val="16"/>
        </w:numPr>
        <w:ind w:leftChars="0"/>
      </w:pPr>
      <w:r>
        <w:rPr>
          <w:rFonts w:hint="eastAsia"/>
        </w:rPr>
        <w:t>価格変動リスク</w:t>
      </w:r>
      <w:r w:rsidR="005A386F">
        <w:rPr>
          <w:rFonts w:hint="eastAsia"/>
        </w:rPr>
        <w:t>を民間事業者側</w:t>
      </w:r>
      <w:r w:rsidR="00100387">
        <w:rPr>
          <w:rFonts w:hint="eastAsia"/>
        </w:rPr>
        <w:t>も</w:t>
      </w:r>
      <w:r w:rsidR="005A386F">
        <w:rPr>
          <w:rFonts w:hint="eastAsia"/>
        </w:rPr>
        <w:t>負担するのであれば、積算基準日の明確化</w:t>
      </w:r>
      <w:r w:rsidR="00D1480B">
        <w:rPr>
          <w:rFonts w:hint="eastAsia"/>
        </w:rPr>
        <w:t>及び</w:t>
      </w:r>
      <w:r w:rsidR="005A386F">
        <w:rPr>
          <w:rFonts w:hint="eastAsia"/>
        </w:rPr>
        <w:t>価格変動に応じて契約金が調整できる「スライド条項」を</w:t>
      </w:r>
      <w:r w:rsidR="00DE6434">
        <w:rPr>
          <w:rFonts w:hint="eastAsia"/>
        </w:rPr>
        <w:t>契約書に</w:t>
      </w:r>
      <w:r w:rsidR="005A386F">
        <w:rPr>
          <w:rFonts w:hint="eastAsia"/>
        </w:rPr>
        <w:t>導入してほしい。</w:t>
      </w:r>
    </w:p>
    <w:p w14:paraId="1E83CDB0" w14:textId="69E3EEAB" w:rsidR="0073634C" w:rsidRDefault="0073634C" w:rsidP="0073634C">
      <w:pPr>
        <w:pStyle w:val="a7"/>
        <w:numPr>
          <w:ilvl w:val="1"/>
          <w:numId w:val="16"/>
        </w:numPr>
        <w:ind w:leftChars="0"/>
      </w:pPr>
      <w:r>
        <w:rPr>
          <w:rFonts w:hint="eastAsia"/>
        </w:rPr>
        <w:t>民間事業者がコントロールできない事由による事業費増加リスクへの対応として、精算ルールを</w:t>
      </w:r>
      <w:r w:rsidRPr="0073634C">
        <w:rPr>
          <w:rFonts w:hint="eastAsia"/>
        </w:rPr>
        <w:t>明確にしておく必要がある。</w:t>
      </w:r>
    </w:p>
    <w:p w14:paraId="497C5F25" w14:textId="77777777" w:rsidR="005A386F" w:rsidRPr="001978B2" w:rsidRDefault="005A386F" w:rsidP="00C00D2F">
      <w:pPr>
        <w:pStyle w:val="a7"/>
        <w:ind w:leftChars="0"/>
      </w:pPr>
    </w:p>
    <w:p w14:paraId="1242FBAF" w14:textId="3EA57C46" w:rsidR="00EC0F53" w:rsidRDefault="00FE4CAA" w:rsidP="004D5D7C">
      <w:pPr>
        <w:pStyle w:val="a7"/>
        <w:numPr>
          <w:ilvl w:val="0"/>
          <w:numId w:val="11"/>
        </w:numPr>
        <w:ind w:leftChars="0"/>
      </w:pPr>
      <w:r w:rsidRPr="001978B2">
        <w:rPr>
          <w:rFonts w:hint="eastAsia"/>
        </w:rPr>
        <w:t>本官民連携事業における維持管理業務の導入可否について</w:t>
      </w:r>
    </w:p>
    <w:p w14:paraId="375FCD9F" w14:textId="77777777" w:rsidR="00986098" w:rsidRDefault="00986098" w:rsidP="00986098">
      <w:pPr>
        <w:pStyle w:val="a7"/>
        <w:numPr>
          <w:ilvl w:val="1"/>
          <w:numId w:val="16"/>
        </w:numPr>
        <w:ind w:leftChars="0"/>
      </w:pPr>
      <w:r>
        <w:rPr>
          <w:rFonts w:hint="eastAsia"/>
        </w:rPr>
        <w:t>新たに建設する浄水施設について、設計段階から維持管理を考慮することで、将来的なライフサイクルコストの低減を図ることができる。</w:t>
      </w:r>
    </w:p>
    <w:p w14:paraId="71602E04" w14:textId="77777777" w:rsidR="00986098" w:rsidRDefault="00986098" w:rsidP="00986098">
      <w:pPr>
        <w:pStyle w:val="a7"/>
        <w:numPr>
          <w:ilvl w:val="1"/>
          <w:numId w:val="16"/>
        </w:numPr>
        <w:ind w:leftChars="0"/>
      </w:pPr>
      <w:r>
        <w:rPr>
          <w:rFonts w:hint="eastAsia"/>
        </w:rPr>
        <w:t>新たに建設する浄水施設に</w:t>
      </w:r>
      <w:r w:rsidRPr="005E7609">
        <w:rPr>
          <w:rFonts w:hint="eastAsia"/>
        </w:rPr>
        <w:t>維持管理業務</w:t>
      </w:r>
      <w:r>
        <w:rPr>
          <w:rFonts w:hint="eastAsia"/>
        </w:rPr>
        <w:t>を導入するにあたっては、既存施設との責任</w:t>
      </w:r>
      <w:r w:rsidRPr="005E7609">
        <w:rPr>
          <w:rFonts w:hint="eastAsia"/>
        </w:rPr>
        <w:t>分界点</w:t>
      </w:r>
      <w:r>
        <w:rPr>
          <w:rFonts w:hint="eastAsia"/>
        </w:rPr>
        <w:t>を</w:t>
      </w:r>
      <w:r w:rsidRPr="005E7609">
        <w:rPr>
          <w:rFonts w:hint="eastAsia"/>
        </w:rPr>
        <w:t>明確</w:t>
      </w:r>
      <w:r>
        <w:rPr>
          <w:rFonts w:hint="eastAsia"/>
        </w:rPr>
        <w:t>にすることが必要である。</w:t>
      </w:r>
    </w:p>
    <w:p w14:paraId="11D246D1" w14:textId="405752DB" w:rsidR="00986098" w:rsidRDefault="00986098" w:rsidP="00986098">
      <w:pPr>
        <w:pStyle w:val="a7"/>
        <w:numPr>
          <w:ilvl w:val="1"/>
          <w:numId w:val="16"/>
        </w:numPr>
        <w:ind w:leftChars="0"/>
      </w:pPr>
      <w:r>
        <w:rPr>
          <w:rFonts w:hint="eastAsia"/>
        </w:rPr>
        <w:t>市が想定する事業範囲において、既存施設（電気・機械設備に限る。）の維持管理業務は、</w:t>
      </w:r>
      <w:r w:rsidR="00FD5EC6">
        <w:rPr>
          <w:rFonts w:hint="eastAsia"/>
          <w:color w:val="000000" w:themeColor="text1"/>
        </w:rPr>
        <w:t>電気・機械設備を製造・設置したメーカー（以下「</w:t>
      </w:r>
      <w:r>
        <w:rPr>
          <w:rFonts w:hint="eastAsia"/>
        </w:rPr>
        <w:t>既設メーカー</w:t>
      </w:r>
      <w:r w:rsidR="00FD5EC6">
        <w:rPr>
          <w:rFonts w:hint="eastAsia"/>
        </w:rPr>
        <w:t>」という。）</w:t>
      </w:r>
      <w:r>
        <w:rPr>
          <w:rFonts w:hint="eastAsia"/>
        </w:rPr>
        <w:t>に依存する部分が大きく、入札の公平性を損なうだけでなく、創意工夫の余地も少なく、市が実施する場合に比べてコスト増加の恐れもあることから、対象外にしてはどうか。</w:t>
      </w:r>
    </w:p>
    <w:p w14:paraId="4AF3810A" w14:textId="2CBB444C" w:rsidR="00986098" w:rsidRPr="00974C2E" w:rsidRDefault="00986098" w:rsidP="00986098">
      <w:pPr>
        <w:pStyle w:val="a7"/>
        <w:numPr>
          <w:ilvl w:val="1"/>
          <w:numId w:val="16"/>
        </w:numPr>
        <w:ind w:leftChars="0"/>
        <w:rPr>
          <w:color w:val="000000" w:themeColor="text1"/>
        </w:rPr>
      </w:pPr>
      <w:r>
        <w:rPr>
          <w:rFonts w:hint="eastAsia"/>
        </w:rPr>
        <w:t>市が想定する事業範囲では、</w:t>
      </w:r>
      <w:r w:rsidRPr="005E7609">
        <w:rPr>
          <w:rFonts w:hint="eastAsia"/>
        </w:rPr>
        <w:t>既存施設</w:t>
      </w:r>
      <w:r>
        <w:rPr>
          <w:rFonts w:hint="eastAsia"/>
        </w:rPr>
        <w:t>の維持管理業務を行う上で、</w:t>
      </w:r>
      <w:r w:rsidRPr="005E7609">
        <w:rPr>
          <w:rFonts w:hint="eastAsia"/>
        </w:rPr>
        <w:t>修繕費用の予測が困難である</w:t>
      </w:r>
      <w:r>
        <w:rPr>
          <w:rFonts w:hint="eastAsia"/>
        </w:rPr>
        <w:t>ことから</w:t>
      </w:r>
      <w:r w:rsidRPr="005E7609">
        <w:rPr>
          <w:rFonts w:hint="eastAsia"/>
        </w:rPr>
        <w:t>、リスクヘッジの観点から事業費を高めに見積もる必要がある</w:t>
      </w:r>
      <w:r>
        <w:rPr>
          <w:rFonts w:hint="eastAsia"/>
        </w:rPr>
        <w:t>。</w:t>
      </w:r>
    </w:p>
    <w:p w14:paraId="25C91AFA" w14:textId="2E3B4E38" w:rsidR="009E575F" w:rsidRPr="0077759B" w:rsidRDefault="009E575F" w:rsidP="009E575F">
      <w:pPr>
        <w:pStyle w:val="a7"/>
        <w:numPr>
          <w:ilvl w:val="1"/>
          <w:numId w:val="16"/>
        </w:numPr>
        <w:ind w:leftChars="0"/>
        <w:rPr>
          <w:color w:val="000000" w:themeColor="text1"/>
        </w:rPr>
      </w:pPr>
      <w:r w:rsidRPr="00C77D33">
        <w:rPr>
          <w:rFonts w:hint="eastAsia"/>
          <w:color w:val="000000" w:themeColor="text1"/>
        </w:rPr>
        <w:t>維持管理業務の導入にあた</w:t>
      </w:r>
      <w:r w:rsidR="004F2BC4">
        <w:rPr>
          <w:rFonts w:hint="eastAsia"/>
          <w:color w:val="000000" w:themeColor="text1"/>
        </w:rPr>
        <w:t>っては</w:t>
      </w:r>
      <w:r w:rsidRPr="00C77D33">
        <w:rPr>
          <w:rFonts w:hint="eastAsia"/>
          <w:color w:val="000000" w:themeColor="text1"/>
        </w:rPr>
        <w:t>、設計・建設期間及び維持管理期間における民間事業者の代表企業の変更等、柔軟な対応を認めて</w:t>
      </w:r>
      <w:r>
        <w:rPr>
          <w:rFonts w:hint="eastAsia"/>
          <w:color w:val="000000" w:themeColor="text1"/>
        </w:rPr>
        <w:t>ほしい。</w:t>
      </w:r>
    </w:p>
    <w:p w14:paraId="2737D9D9" w14:textId="77777777" w:rsidR="009E575F" w:rsidRPr="0077759B" w:rsidRDefault="009E575F" w:rsidP="00974C2E">
      <w:pPr>
        <w:pStyle w:val="a7"/>
        <w:ind w:leftChars="0"/>
        <w:rPr>
          <w:color w:val="000000" w:themeColor="text1"/>
        </w:rPr>
      </w:pPr>
    </w:p>
    <w:p w14:paraId="7283FCD2" w14:textId="77777777" w:rsidR="007103CE" w:rsidRPr="007103CE" w:rsidRDefault="007103CE" w:rsidP="001167B4"/>
    <w:p w14:paraId="753456C4" w14:textId="77777777" w:rsidR="0081550B" w:rsidRPr="0081550B" w:rsidRDefault="00FE4CAA" w:rsidP="0081550B">
      <w:pPr>
        <w:pStyle w:val="a7"/>
        <w:numPr>
          <w:ilvl w:val="0"/>
          <w:numId w:val="11"/>
        </w:numPr>
        <w:ind w:leftChars="0"/>
      </w:pPr>
      <w:r w:rsidRPr="0081550B">
        <w:rPr>
          <w:rFonts w:hint="eastAsia"/>
        </w:rPr>
        <w:t>維持管理業務の官民分担について</w:t>
      </w:r>
    </w:p>
    <w:p w14:paraId="40A4B7C0" w14:textId="3915D4A0" w:rsidR="00986098" w:rsidRPr="0077759B" w:rsidRDefault="00986098" w:rsidP="00986098">
      <w:pPr>
        <w:pStyle w:val="a7"/>
        <w:numPr>
          <w:ilvl w:val="1"/>
          <w:numId w:val="16"/>
        </w:numPr>
        <w:ind w:leftChars="0"/>
        <w:rPr>
          <w:color w:val="000000" w:themeColor="text1"/>
        </w:rPr>
      </w:pPr>
      <w:r>
        <w:rPr>
          <w:rFonts w:hint="eastAsia"/>
          <w:color w:val="000000" w:themeColor="text1"/>
        </w:rPr>
        <w:t>既存施設の異常時対応業務については、</w:t>
      </w:r>
      <w:r w:rsidR="00FD5EC6">
        <w:rPr>
          <w:rFonts w:hint="eastAsia"/>
          <w:color w:val="000000" w:themeColor="text1"/>
        </w:rPr>
        <w:t>既設</w:t>
      </w:r>
      <w:r>
        <w:rPr>
          <w:rFonts w:hint="eastAsia"/>
          <w:color w:val="000000" w:themeColor="text1"/>
        </w:rPr>
        <w:t>メーカーの専門知識と技術が不可欠であるため、他の民間事業者では対応が困難である。</w:t>
      </w:r>
    </w:p>
    <w:p w14:paraId="53E9851E" w14:textId="23BC994C" w:rsidR="00986098" w:rsidRPr="004D5D7C" w:rsidRDefault="00986098" w:rsidP="00986098">
      <w:pPr>
        <w:pStyle w:val="a7"/>
        <w:numPr>
          <w:ilvl w:val="1"/>
          <w:numId w:val="16"/>
        </w:numPr>
        <w:ind w:leftChars="0"/>
        <w:rPr>
          <w:color w:val="000000" w:themeColor="text1"/>
        </w:rPr>
      </w:pPr>
      <w:r>
        <w:rPr>
          <w:rFonts w:hint="eastAsia"/>
        </w:rPr>
        <w:t>浄水施設等の運転管理に係る</w:t>
      </w:r>
      <w:r>
        <w:rPr>
          <w:rFonts w:hint="eastAsia"/>
          <w:color w:val="000000" w:themeColor="text1"/>
        </w:rPr>
        <w:t>日常巡視業務及び</w:t>
      </w:r>
      <w:r w:rsidRPr="00F94C0C">
        <w:rPr>
          <w:rFonts w:hint="eastAsia"/>
          <w:color w:val="000000" w:themeColor="text1"/>
        </w:rPr>
        <w:t>異常時対応業務は、</w:t>
      </w:r>
      <w:r>
        <w:rPr>
          <w:rFonts w:hint="eastAsia"/>
          <w:color w:val="000000" w:themeColor="text1"/>
        </w:rPr>
        <w:t>オペレーター業務と</w:t>
      </w:r>
      <w:r w:rsidRPr="00F94C0C">
        <w:rPr>
          <w:rFonts w:hint="eastAsia"/>
          <w:color w:val="000000" w:themeColor="text1"/>
        </w:rPr>
        <w:t>密接に関わ</w:t>
      </w:r>
      <w:r>
        <w:rPr>
          <w:rFonts w:hint="eastAsia"/>
          <w:color w:val="000000" w:themeColor="text1"/>
        </w:rPr>
        <w:t>る一体的な業務と考えられることから、</w:t>
      </w:r>
      <w:r w:rsidRPr="00AA5E5B">
        <w:rPr>
          <w:rFonts w:hint="eastAsia"/>
          <w:color w:val="000000" w:themeColor="text1"/>
        </w:rPr>
        <w:t>オペレーター業務</w:t>
      </w:r>
      <w:r>
        <w:rPr>
          <w:rFonts w:hint="eastAsia"/>
          <w:color w:val="000000" w:themeColor="text1"/>
        </w:rPr>
        <w:t>のみ</w:t>
      </w:r>
      <w:r w:rsidRPr="00AA5E5B">
        <w:rPr>
          <w:rFonts w:hint="eastAsia"/>
          <w:color w:val="000000" w:themeColor="text1"/>
        </w:rPr>
        <w:t>を公共が直営で行い、日常巡視</w:t>
      </w:r>
      <w:r>
        <w:rPr>
          <w:rFonts w:hint="eastAsia"/>
          <w:color w:val="000000" w:themeColor="text1"/>
        </w:rPr>
        <w:t>業務及び</w:t>
      </w:r>
      <w:r w:rsidRPr="00AA5E5B">
        <w:rPr>
          <w:rFonts w:hint="eastAsia"/>
          <w:color w:val="000000" w:themeColor="text1"/>
        </w:rPr>
        <w:t>異常時対応</w:t>
      </w:r>
      <w:r>
        <w:rPr>
          <w:rFonts w:hint="eastAsia"/>
          <w:color w:val="000000" w:themeColor="text1"/>
        </w:rPr>
        <w:t>業務を民間事業者</w:t>
      </w:r>
      <w:r w:rsidRPr="00AA5E5B">
        <w:rPr>
          <w:rFonts w:hint="eastAsia"/>
          <w:color w:val="000000" w:themeColor="text1"/>
        </w:rPr>
        <w:t>に</w:t>
      </w:r>
      <w:r>
        <w:rPr>
          <w:rFonts w:hint="eastAsia"/>
          <w:color w:val="000000" w:themeColor="text1"/>
        </w:rPr>
        <w:t>委託するのは、迅速な</w:t>
      </w:r>
      <w:r>
        <w:rPr>
          <w:color w:val="000000" w:themeColor="text1"/>
        </w:rPr>
        <w:t>対応の</w:t>
      </w:r>
      <w:r>
        <w:rPr>
          <w:rFonts w:hint="eastAsia"/>
          <w:color w:val="000000" w:themeColor="text1"/>
        </w:rPr>
        <w:t>観点からも合理的とは言えない。</w:t>
      </w:r>
    </w:p>
    <w:p w14:paraId="73F18101" w14:textId="4F158A46" w:rsidR="0077344F" w:rsidRPr="0081550B" w:rsidRDefault="0081550B" w:rsidP="0081550B">
      <w:pPr>
        <w:pStyle w:val="a7"/>
        <w:numPr>
          <w:ilvl w:val="1"/>
          <w:numId w:val="16"/>
        </w:numPr>
        <w:ind w:leftChars="0"/>
      </w:pPr>
      <w:r w:rsidRPr="0081550B">
        <w:rPr>
          <w:rFonts w:hint="eastAsia"/>
        </w:rPr>
        <w:t>既存施設</w:t>
      </w:r>
      <w:r w:rsidR="00B34454">
        <w:rPr>
          <w:rFonts w:hint="eastAsia"/>
        </w:rPr>
        <w:t>の状態を</w:t>
      </w:r>
      <w:r>
        <w:rPr>
          <w:rFonts w:hint="eastAsia"/>
        </w:rPr>
        <w:t>正確</w:t>
      </w:r>
      <w:r w:rsidR="00B34454">
        <w:rPr>
          <w:rFonts w:hint="eastAsia"/>
        </w:rPr>
        <w:t>に</w:t>
      </w:r>
      <w:r w:rsidRPr="0081550B">
        <w:rPr>
          <w:rFonts w:hint="eastAsia"/>
        </w:rPr>
        <w:t>把握</w:t>
      </w:r>
      <w:r w:rsidR="00B34454">
        <w:rPr>
          <w:rFonts w:hint="eastAsia"/>
        </w:rPr>
        <w:t>できないため</w:t>
      </w:r>
      <w:r w:rsidRPr="0081550B">
        <w:rPr>
          <w:rFonts w:hint="eastAsia"/>
        </w:rPr>
        <w:t>、修繕計画</w:t>
      </w:r>
      <w:r>
        <w:rPr>
          <w:rFonts w:hint="eastAsia"/>
        </w:rPr>
        <w:t>の立案</w:t>
      </w:r>
      <w:r w:rsidR="00B34454">
        <w:rPr>
          <w:rFonts w:hint="eastAsia"/>
        </w:rPr>
        <w:t>が</w:t>
      </w:r>
      <w:r>
        <w:rPr>
          <w:rFonts w:hint="eastAsia"/>
        </w:rPr>
        <w:t>困難であ</w:t>
      </w:r>
      <w:r w:rsidR="00B34454">
        <w:rPr>
          <w:rFonts w:hint="eastAsia"/>
        </w:rPr>
        <w:t>ることから</w:t>
      </w:r>
      <w:r>
        <w:rPr>
          <w:rFonts w:hint="eastAsia"/>
        </w:rPr>
        <w:t>、不具合発生時に備えて</w:t>
      </w:r>
      <w:r w:rsidR="00B34454">
        <w:rPr>
          <w:rFonts w:hint="eastAsia"/>
        </w:rPr>
        <w:t>、あらかじめ</w:t>
      </w:r>
      <w:r>
        <w:rPr>
          <w:rFonts w:hint="eastAsia"/>
        </w:rPr>
        <w:t>責任範囲を</w:t>
      </w:r>
      <w:r w:rsidRPr="0081550B">
        <w:rPr>
          <w:rFonts w:hint="eastAsia"/>
        </w:rPr>
        <w:t>明確にしておく</w:t>
      </w:r>
      <w:r w:rsidR="00670E71">
        <w:rPr>
          <w:rFonts w:hint="eastAsia"/>
        </w:rPr>
        <w:t>ことが</w:t>
      </w:r>
      <w:r w:rsidRPr="0081550B">
        <w:rPr>
          <w:rFonts w:hint="eastAsia"/>
        </w:rPr>
        <w:t>必要</w:t>
      </w:r>
      <w:r w:rsidR="00670E71">
        <w:rPr>
          <w:rFonts w:hint="eastAsia"/>
        </w:rPr>
        <w:t>で</w:t>
      </w:r>
      <w:r w:rsidRPr="0081550B">
        <w:rPr>
          <w:rFonts w:hint="eastAsia"/>
        </w:rPr>
        <w:t>ある。</w:t>
      </w:r>
    </w:p>
    <w:p w14:paraId="12EF0178" w14:textId="77777777" w:rsidR="00ED7395" w:rsidRPr="0081550B" w:rsidRDefault="00ED7395" w:rsidP="0081550B">
      <w:pPr>
        <w:ind w:left="420"/>
        <w:rPr>
          <w:highlight w:val="yellow"/>
        </w:rPr>
      </w:pPr>
    </w:p>
    <w:p w14:paraId="7618270A" w14:textId="77777777" w:rsidR="00016090" w:rsidRPr="001978B2" w:rsidRDefault="00FE4CAA" w:rsidP="0077344F">
      <w:pPr>
        <w:pStyle w:val="a7"/>
        <w:numPr>
          <w:ilvl w:val="0"/>
          <w:numId w:val="11"/>
        </w:numPr>
        <w:ind w:leftChars="0"/>
      </w:pPr>
      <w:r w:rsidRPr="001978B2">
        <w:rPr>
          <w:rFonts w:hint="eastAsia"/>
        </w:rPr>
        <w:t>その他付随業務の導入可否について</w:t>
      </w:r>
    </w:p>
    <w:p w14:paraId="179EB1A8" w14:textId="14FE2207" w:rsidR="0077344F" w:rsidRPr="001978B2" w:rsidRDefault="00D44AAD" w:rsidP="0077344F">
      <w:pPr>
        <w:pStyle w:val="a7"/>
        <w:numPr>
          <w:ilvl w:val="1"/>
          <w:numId w:val="16"/>
        </w:numPr>
        <w:ind w:leftChars="0"/>
      </w:pPr>
      <w:r w:rsidRPr="001978B2">
        <w:rPr>
          <w:rFonts w:hint="eastAsia"/>
        </w:rPr>
        <w:t>災害対</w:t>
      </w:r>
      <w:r>
        <w:rPr>
          <w:rFonts w:hint="eastAsia"/>
        </w:rPr>
        <w:t>応業務</w:t>
      </w:r>
      <w:r w:rsidRPr="001978B2">
        <w:rPr>
          <w:rFonts w:hint="eastAsia"/>
        </w:rPr>
        <w:t>は、</w:t>
      </w:r>
      <w:r w:rsidR="0077344F" w:rsidRPr="001978B2">
        <w:rPr>
          <w:rFonts w:hint="eastAsia"/>
        </w:rPr>
        <w:t>人員確保</w:t>
      </w:r>
      <w:r w:rsidR="00D1480B">
        <w:rPr>
          <w:rFonts w:hint="eastAsia"/>
        </w:rPr>
        <w:t>及び体制構築の困難さ並びに</w:t>
      </w:r>
      <w:r w:rsidR="0077344F" w:rsidRPr="001978B2">
        <w:rPr>
          <w:rFonts w:hint="eastAsia"/>
        </w:rPr>
        <w:t>費用増加のリスクを踏まえ</w:t>
      </w:r>
      <w:r>
        <w:rPr>
          <w:rFonts w:hint="eastAsia"/>
        </w:rPr>
        <w:t>ると</w:t>
      </w:r>
      <w:r w:rsidR="0077344F" w:rsidRPr="001978B2">
        <w:rPr>
          <w:rFonts w:hint="eastAsia"/>
        </w:rPr>
        <w:t>、事業範囲外とすることが望ましい。</w:t>
      </w:r>
    </w:p>
    <w:p w14:paraId="3E1239CC" w14:textId="72B61D68" w:rsidR="00016090" w:rsidRDefault="0077344F" w:rsidP="0077344F">
      <w:pPr>
        <w:pStyle w:val="a7"/>
        <w:numPr>
          <w:ilvl w:val="1"/>
          <w:numId w:val="16"/>
        </w:numPr>
        <w:ind w:leftChars="0"/>
      </w:pPr>
      <w:r w:rsidRPr="001978B2">
        <w:rPr>
          <w:rFonts w:hint="eastAsia"/>
        </w:rPr>
        <w:t>施設見学対応業務は、市が主体となって対応し、民間事業者はそのサポートを行う</w:t>
      </w:r>
      <w:r w:rsidR="00D44AAD">
        <w:rPr>
          <w:rFonts w:hint="eastAsia"/>
        </w:rPr>
        <w:t>という役割分担</w:t>
      </w:r>
      <w:r w:rsidRPr="001978B2">
        <w:rPr>
          <w:rFonts w:hint="eastAsia"/>
        </w:rPr>
        <w:t>が望ましい。</w:t>
      </w:r>
    </w:p>
    <w:p w14:paraId="5C4010B0" w14:textId="77777777" w:rsidR="00B34454" w:rsidRPr="001978B2" w:rsidRDefault="00B34454" w:rsidP="00C00D2F">
      <w:pPr>
        <w:pStyle w:val="a7"/>
        <w:ind w:leftChars="0"/>
      </w:pPr>
    </w:p>
    <w:p w14:paraId="20CD1804" w14:textId="77777777" w:rsidR="0077344F" w:rsidRDefault="00FE4CAA" w:rsidP="00452498">
      <w:pPr>
        <w:pStyle w:val="a7"/>
        <w:numPr>
          <w:ilvl w:val="0"/>
          <w:numId w:val="11"/>
        </w:numPr>
        <w:ind w:leftChars="0"/>
      </w:pPr>
      <w:r w:rsidRPr="001978B2">
        <w:rPr>
          <w:rFonts w:hint="eastAsia"/>
        </w:rPr>
        <w:t>新技術の導入及び技術継承その他本事業の付加価値が高まる提案について</w:t>
      </w:r>
    </w:p>
    <w:p w14:paraId="18CD661A" w14:textId="7821ECDD" w:rsidR="00F21AD6" w:rsidRDefault="00452498" w:rsidP="00452498">
      <w:pPr>
        <w:pStyle w:val="a7"/>
        <w:numPr>
          <w:ilvl w:val="1"/>
          <w:numId w:val="16"/>
        </w:numPr>
        <w:ind w:leftChars="0"/>
      </w:pPr>
      <w:r w:rsidRPr="00452498">
        <w:rPr>
          <w:rFonts w:hint="eastAsia"/>
        </w:rPr>
        <w:t>遠隔監視の活用による人件費の削減</w:t>
      </w:r>
      <w:r w:rsidR="00AB7181">
        <w:rPr>
          <w:rFonts w:hint="eastAsia"/>
        </w:rPr>
        <w:t>のほか</w:t>
      </w:r>
      <w:r w:rsidRPr="00452498">
        <w:rPr>
          <w:rFonts w:hint="eastAsia"/>
        </w:rPr>
        <w:t>、</w:t>
      </w:r>
      <w:r w:rsidRPr="00452498">
        <w:t>BIM/CIM</w:t>
      </w:r>
      <w:r w:rsidR="00D1480B">
        <w:t>の活用による工種間</w:t>
      </w:r>
      <w:r w:rsidRPr="00452498">
        <w:t>調整</w:t>
      </w:r>
      <w:r w:rsidR="00D1480B">
        <w:rPr>
          <w:rFonts w:hint="eastAsia"/>
        </w:rPr>
        <w:t>の</w:t>
      </w:r>
      <w:r w:rsidRPr="00452498">
        <w:t>円滑化</w:t>
      </w:r>
      <w:r w:rsidR="00D1480B">
        <w:rPr>
          <w:rFonts w:hint="eastAsia"/>
        </w:rPr>
        <w:t>及び</w:t>
      </w:r>
      <w:r w:rsidRPr="00452498">
        <w:t>工期</w:t>
      </w:r>
      <w:r w:rsidR="00D1480B">
        <w:rPr>
          <w:rFonts w:hint="eastAsia"/>
        </w:rPr>
        <w:t>の</w:t>
      </w:r>
      <w:r w:rsidRPr="00452498">
        <w:t>短縮</w:t>
      </w:r>
      <w:r w:rsidR="006720F7" w:rsidRPr="00AC57E3">
        <w:rPr>
          <w:rFonts w:hint="eastAsia"/>
        </w:rPr>
        <w:t>並びに</w:t>
      </w:r>
      <w:r w:rsidR="00D44AAD">
        <w:rPr>
          <w:rFonts w:hint="eastAsia"/>
        </w:rPr>
        <w:t>浄水施設等の</w:t>
      </w:r>
      <w:r w:rsidR="006720F7" w:rsidRPr="00AC57E3">
        <w:rPr>
          <w:rFonts w:hint="eastAsia"/>
        </w:rPr>
        <w:t>維持管理水準の向上</w:t>
      </w:r>
      <w:r w:rsidRPr="00452498">
        <w:t>といっ</w:t>
      </w:r>
      <w:r>
        <w:t>た効果が期待される</w:t>
      </w:r>
      <w:r w:rsidR="00F21AD6">
        <w:rPr>
          <w:rFonts w:hint="eastAsia"/>
        </w:rPr>
        <w:t>。</w:t>
      </w:r>
    </w:p>
    <w:p w14:paraId="7DC4BC58" w14:textId="77777777" w:rsidR="00B34454" w:rsidRDefault="00B34454" w:rsidP="00C00D2F">
      <w:pPr>
        <w:pStyle w:val="a7"/>
        <w:ind w:leftChars="0"/>
      </w:pPr>
    </w:p>
    <w:p w14:paraId="7F7A6B15" w14:textId="77777777" w:rsidR="001978B2" w:rsidRDefault="001978B2" w:rsidP="001978B2">
      <w:pPr>
        <w:pStyle w:val="a7"/>
        <w:numPr>
          <w:ilvl w:val="0"/>
          <w:numId w:val="11"/>
        </w:numPr>
        <w:ind w:leftChars="0"/>
      </w:pPr>
      <w:r w:rsidRPr="001978B2">
        <w:rPr>
          <w:rFonts w:hint="eastAsia"/>
        </w:rPr>
        <w:t>事業者選定フロー（公募スケジュール）について</w:t>
      </w:r>
    </w:p>
    <w:p w14:paraId="166B1338" w14:textId="2AD63A5A" w:rsidR="001978B2" w:rsidRDefault="00B34454" w:rsidP="001978B2">
      <w:pPr>
        <w:pStyle w:val="a7"/>
        <w:numPr>
          <w:ilvl w:val="1"/>
          <w:numId w:val="16"/>
        </w:numPr>
        <w:ind w:leftChars="0"/>
      </w:pPr>
      <w:r>
        <w:rPr>
          <w:rFonts w:hint="eastAsia"/>
        </w:rPr>
        <w:t>本事業の規模からみて、</w:t>
      </w:r>
      <w:r w:rsidR="001978B2" w:rsidRPr="001978B2">
        <w:t>実施方針の公表</w:t>
      </w:r>
      <w:r w:rsidR="006720F7">
        <w:rPr>
          <w:rFonts w:hint="eastAsia"/>
        </w:rPr>
        <w:t>又は</w:t>
      </w:r>
      <w:r w:rsidR="001978B2" w:rsidRPr="001978B2">
        <w:t>入札公告から提案書受付までの期間をできるだけ長く（</w:t>
      </w:r>
      <w:r w:rsidR="006720F7">
        <w:rPr>
          <w:rFonts w:hint="eastAsia"/>
        </w:rPr>
        <w:t>実施方針の公表から</w:t>
      </w:r>
      <w:r w:rsidR="001978B2" w:rsidRPr="001978B2">
        <w:t>1年以上など）確保して</w:t>
      </w:r>
      <w:r w:rsidR="00321269">
        <w:rPr>
          <w:rFonts w:hint="eastAsia"/>
        </w:rPr>
        <w:t>ほ</w:t>
      </w:r>
      <w:r w:rsidR="001978B2" w:rsidRPr="001978B2">
        <w:t>しい</w:t>
      </w:r>
      <w:r w:rsidR="002960D9">
        <w:rPr>
          <w:rFonts w:hint="eastAsia"/>
        </w:rPr>
        <w:t>。</w:t>
      </w:r>
    </w:p>
    <w:p w14:paraId="24CD184C" w14:textId="77777777" w:rsidR="00B34454" w:rsidRPr="001978B2" w:rsidRDefault="00B34454" w:rsidP="00C00D2F">
      <w:pPr>
        <w:pStyle w:val="a7"/>
        <w:ind w:leftChars="0"/>
      </w:pPr>
    </w:p>
    <w:p w14:paraId="6B29E3FD" w14:textId="77777777" w:rsidR="00AA3524" w:rsidRPr="001978B2" w:rsidRDefault="00AA3524" w:rsidP="001978B2">
      <w:pPr>
        <w:pStyle w:val="a7"/>
        <w:numPr>
          <w:ilvl w:val="0"/>
          <w:numId w:val="11"/>
        </w:numPr>
        <w:ind w:leftChars="0"/>
      </w:pPr>
      <w:r w:rsidRPr="001978B2">
        <w:rPr>
          <w:rFonts w:hint="eastAsia"/>
        </w:rPr>
        <w:t>その他</w:t>
      </w:r>
    </w:p>
    <w:p w14:paraId="411C4C95" w14:textId="77777777" w:rsidR="00AA3524" w:rsidRPr="001978B2" w:rsidRDefault="00AA3524" w:rsidP="00AA3524">
      <w:pPr>
        <w:pStyle w:val="a7"/>
        <w:numPr>
          <w:ilvl w:val="0"/>
          <w:numId w:val="6"/>
        </w:numPr>
        <w:ind w:leftChars="0"/>
      </w:pPr>
      <w:r w:rsidRPr="001978B2">
        <w:rPr>
          <w:rFonts w:hint="eastAsia"/>
        </w:rPr>
        <w:t>入札公告前の対面による意見交換や現場説明会の場を設けてほしい。</w:t>
      </w:r>
    </w:p>
    <w:p w14:paraId="75B2CAB7" w14:textId="77777777" w:rsidR="009C5CF0" w:rsidRPr="001978B2" w:rsidRDefault="009C5CF0" w:rsidP="009C5CF0"/>
    <w:p w14:paraId="6717BF78" w14:textId="535F6C39" w:rsidR="008268AA" w:rsidRPr="001978B2" w:rsidRDefault="008268AA" w:rsidP="008268AA">
      <w:r>
        <w:rPr>
          <w:rFonts w:hint="eastAsia"/>
        </w:rPr>
        <w:t>６</w:t>
      </w:r>
      <w:r w:rsidRPr="001978B2">
        <w:t xml:space="preserve"> </w:t>
      </w:r>
      <w:r>
        <w:rPr>
          <w:rFonts w:hint="eastAsia"/>
        </w:rPr>
        <w:t>第２回</w:t>
      </w:r>
      <w:r w:rsidRPr="001978B2">
        <w:t>調査結果の概要</w:t>
      </w:r>
      <w:r w:rsidR="00D44AAD" w:rsidRPr="00D44AAD">
        <w:rPr>
          <w:rFonts w:hint="eastAsia"/>
        </w:rPr>
        <w:t>（既存施設の維持管理業務の導入可否の再確認のため実施）</w:t>
      </w:r>
    </w:p>
    <w:p w14:paraId="15195B81" w14:textId="77777777" w:rsidR="000C2A82" w:rsidRPr="001978B2" w:rsidRDefault="00355D1F" w:rsidP="000C2A82">
      <w:r w:rsidRPr="001978B2">
        <w:rPr>
          <w:rFonts w:hint="eastAsia"/>
        </w:rPr>
        <w:t>（１）事業効果について</w:t>
      </w:r>
    </w:p>
    <w:p w14:paraId="5CB71901" w14:textId="53EBDC7F" w:rsidR="00D27380" w:rsidRDefault="00D27380" w:rsidP="00D27380">
      <w:pPr>
        <w:pStyle w:val="a7"/>
        <w:numPr>
          <w:ilvl w:val="0"/>
          <w:numId w:val="1"/>
        </w:numPr>
        <w:ind w:leftChars="0"/>
      </w:pPr>
      <w:r w:rsidRPr="00D908D2">
        <w:rPr>
          <w:rFonts w:hint="eastAsia"/>
        </w:rPr>
        <w:t>新規施設と既存施設を一体</w:t>
      </w:r>
      <w:r w:rsidR="00D460A4" w:rsidRPr="00D908D2">
        <w:rPr>
          <w:rFonts w:hint="eastAsia"/>
        </w:rPr>
        <w:t>的に維持・管理し、作業拠点を一元化することで、移動時間を短縮し、作業の効率を高めることができる。さらに、資材や機材を共有することで、コスト削減の</w:t>
      </w:r>
      <w:r w:rsidRPr="00D908D2">
        <w:rPr>
          <w:rFonts w:hint="eastAsia"/>
        </w:rPr>
        <w:t>期待</w:t>
      </w:r>
      <w:r w:rsidR="00D460A4" w:rsidRPr="00D908D2">
        <w:rPr>
          <w:rFonts w:hint="eastAsia"/>
        </w:rPr>
        <w:t>も</w:t>
      </w:r>
      <w:r w:rsidRPr="00D908D2">
        <w:rPr>
          <w:rFonts w:hint="eastAsia"/>
        </w:rPr>
        <w:t>できる。</w:t>
      </w:r>
    </w:p>
    <w:p w14:paraId="1A76C882" w14:textId="2F9CA8D9" w:rsidR="00D908D2" w:rsidRPr="00D908D2" w:rsidRDefault="00D908D2" w:rsidP="00D27380">
      <w:pPr>
        <w:pStyle w:val="a7"/>
        <w:numPr>
          <w:ilvl w:val="0"/>
          <w:numId w:val="1"/>
        </w:numPr>
        <w:ind w:leftChars="0"/>
      </w:pPr>
      <w:r w:rsidRPr="00D908D2">
        <w:rPr>
          <w:rFonts w:hint="eastAsia"/>
        </w:rPr>
        <w:t>長期包括委託の形態をとることにより、契約及び管理に関する事務手続きが簡素化され、コスト削</w:t>
      </w:r>
      <w:r>
        <w:rPr>
          <w:rFonts w:hint="eastAsia"/>
        </w:rPr>
        <w:t>減につながる</w:t>
      </w:r>
      <w:r w:rsidR="00345223">
        <w:rPr>
          <w:rFonts w:hint="eastAsia"/>
        </w:rPr>
        <w:t>。</w:t>
      </w:r>
    </w:p>
    <w:p w14:paraId="63D663DB" w14:textId="0E157383" w:rsidR="000C2A82" w:rsidRDefault="00DE35E9" w:rsidP="0073634C">
      <w:pPr>
        <w:pStyle w:val="a7"/>
        <w:numPr>
          <w:ilvl w:val="0"/>
          <w:numId w:val="1"/>
        </w:numPr>
        <w:ind w:leftChars="0"/>
      </w:pPr>
      <w:r>
        <w:rPr>
          <w:rFonts w:hint="eastAsia"/>
        </w:rPr>
        <w:t>既</w:t>
      </w:r>
      <w:r w:rsidR="00F46394">
        <w:rPr>
          <w:rFonts w:hint="eastAsia"/>
        </w:rPr>
        <w:t>設メーカーに依存する部分の維持管理業務は、経済性の向上は見込めない</w:t>
      </w:r>
      <w:r w:rsidR="00345223">
        <w:rPr>
          <w:rFonts w:hint="eastAsia"/>
        </w:rPr>
        <w:t>。</w:t>
      </w:r>
    </w:p>
    <w:p w14:paraId="32C1ACAA" w14:textId="77777777" w:rsidR="00A75D33" w:rsidRPr="001978B2" w:rsidRDefault="00A75D33" w:rsidP="00C00D2F">
      <w:pPr>
        <w:pStyle w:val="a7"/>
        <w:ind w:leftChars="0"/>
      </w:pPr>
    </w:p>
    <w:p w14:paraId="4B09C302" w14:textId="47D7976E" w:rsidR="001B023B" w:rsidRPr="001978B2" w:rsidRDefault="00355D1F" w:rsidP="001B023B">
      <w:r w:rsidRPr="001978B2">
        <w:rPr>
          <w:rFonts w:hint="eastAsia"/>
        </w:rPr>
        <w:t>（２）対応の迅速性について</w:t>
      </w:r>
    </w:p>
    <w:p w14:paraId="623F8BD1" w14:textId="77777777" w:rsidR="00686D1F" w:rsidRDefault="001167B4" w:rsidP="00686D1F">
      <w:pPr>
        <w:pStyle w:val="a7"/>
        <w:numPr>
          <w:ilvl w:val="0"/>
          <w:numId w:val="26"/>
        </w:numPr>
        <w:ind w:leftChars="0"/>
      </w:pPr>
      <w:r w:rsidRPr="001167B4">
        <w:rPr>
          <w:rFonts w:hint="eastAsia"/>
        </w:rPr>
        <w:t>既存施設を含む包括的な維持管理により、常駐人員の増員による迅速な対応体制の確保が期待される一方で、コストの増加及び人材確保の難しさが大きな障壁となる。</w:t>
      </w:r>
    </w:p>
    <w:p w14:paraId="47F4ACD1" w14:textId="7DE8ACF1" w:rsidR="001167B4" w:rsidRDefault="001167B4" w:rsidP="00686D1F">
      <w:pPr>
        <w:pStyle w:val="a7"/>
        <w:numPr>
          <w:ilvl w:val="0"/>
          <w:numId w:val="26"/>
        </w:numPr>
        <w:ind w:leftChars="0"/>
      </w:pPr>
      <w:r w:rsidRPr="001167B4">
        <w:rPr>
          <w:rFonts w:hint="eastAsia"/>
        </w:rPr>
        <w:t>異常時の対応を事業範囲に含めるのであれば、指揮命令系統の整備、作業分担とリスク分担の明確化及び浄水場の運転管理に係るオペレーターとの連携が不可欠である。</w:t>
      </w:r>
    </w:p>
    <w:p w14:paraId="14942F87" w14:textId="77777777" w:rsidR="00A75D33" w:rsidRPr="001978B2" w:rsidRDefault="00A75D33" w:rsidP="00C00D2F">
      <w:pPr>
        <w:pStyle w:val="a7"/>
        <w:ind w:leftChars="0"/>
      </w:pPr>
    </w:p>
    <w:p w14:paraId="13F0039F" w14:textId="1CE89417" w:rsidR="00BA4B14" w:rsidRPr="001978B2" w:rsidRDefault="00355D1F" w:rsidP="000C2A82">
      <w:r w:rsidRPr="001978B2">
        <w:rPr>
          <w:rFonts w:hint="eastAsia"/>
        </w:rPr>
        <w:t>（３）省力化・効率化</w:t>
      </w:r>
      <w:r w:rsidR="00DE6434">
        <w:rPr>
          <w:rFonts w:hint="eastAsia"/>
        </w:rPr>
        <w:t>等</w:t>
      </w:r>
      <w:r w:rsidRPr="001978B2">
        <w:rPr>
          <w:rFonts w:hint="eastAsia"/>
        </w:rPr>
        <w:t>について</w:t>
      </w:r>
    </w:p>
    <w:p w14:paraId="3F866A68" w14:textId="3038D0C9" w:rsidR="00F21AD6" w:rsidRDefault="002F4588" w:rsidP="002F4588">
      <w:pPr>
        <w:pStyle w:val="a7"/>
        <w:numPr>
          <w:ilvl w:val="0"/>
          <w:numId w:val="9"/>
        </w:numPr>
        <w:ind w:leftChars="0"/>
      </w:pPr>
      <w:r w:rsidRPr="002F4588">
        <w:rPr>
          <w:rFonts w:hint="eastAsia"/>
        </w:rPr>
        <w:t>点検から修繕までを一貫して実施することで、タイム</w:t>
      </w:r>
      <w:r w:rsidR="0062082A">
        <w:rPr>
          <w:rFonts w:hint="eastAsia"/>
        </w:rPr>
        <w:t>ロスが減少し、業務の効率化及び迅速化</w:t>
      </w:r>
      <w:r w:rsidRPr="002F4588">
        <w:rPr>
          <w:rFonts w:hint="eastAsia"/>
        </w:rPr>
        <w:t>が</w:t>
      </w:r>
      <w:r>
        <w:rPr>
          <w:rFonts w:hint="eastAsia"/>
        </w:rPr>
        <w:t>期待できる。</w:t>
      </w:r>
    </w:p>
    <w:p w14:paraId="7B0CC062" w14:textId="72A27EB1" w:rsidR="009D12F7" w:rsidRDefault="00F46394" w:rsidP="00D44AAD">
      <w:pPr>
        <w:pStyle w:val="a7"/>
        <w:numPr>
          <w:ilvl w:val="0"/>
          <w:numId w:val="9"/>
        </w:numPr>
        <w:ind w:leftChars="0"/>
      </w:pPr>
      <w:r>
        <w:rPr>
          <w:rFonts w:hint="eastAsia"/>
        </w:rPr>
        <w:t>既</w:t>
      </w:r>
      <w:r w:rsidR="00DE35E9">
        <w:rPr>
          <w:rFonts w:hint="eastAsia"/>
        </w:rPr>
        <w:t>設</w:t>
      </w:r>
      <w:r>
        <w:rPr>
          <w:rFonts w:hint="eastAsia"/>
        </w:rPr>
        <w:t>メーカーに依存する</w:t>
      </w:r>
      <w:r w:rsidR="00364B71">
        <w:rPr>
          <w:rFonts w:hint="eastAsia"/>
        </w:rPr>
        <w:t>既存施設（</w:t>
      </w:r>
      <w:r w:rsidR="00DE35E9">
        <w:rPr>
          <w:rFonts w:hint="eastAsia"/>
        </w:rPr>
        <w:t>電気・機械</w:t>
      </w:r>
      <w:r>
        <w:rPr>
          <w:rFonts w:hint="eastAsia"/>
        </w:rPr>
        <w:t>設備</w:t>
      </w:r>
      <w:r w:rsidR="00364B71">
        <w:rPr>
          <w:rFonts w:hint="eastAsia"/>
        </w:rPr>
        <w:t>）</w:t>
      </w:r>
      <w:r>
        <w:rPr>
          <w:rFonts w:hint="eastAsia"/>
        </w:rPr>
        <w:t>の修繕業務</w:t>
      </w:r>
      <w:r w:rsidR="009D12F7" w:rsidRPr="009D12F7">
        <w:rPr>
          <w:rFonts w:hint="eastAsia"/>
        </w:rPr>
        <w:t>に求められる高度な専門性</w:t>
      </w:r>
      <w:r w:rsidR="000E63B8">
        <w:rPr>
          <w:rFonts w:hint="eastAsia"/>
        </w:rPr>
        <w:t>、</w:t>
      </w:r>
      <w:r w:rsidR="009D12F7" w:rsidRPr="009D12F7">
        <w:rPr>
          <w:rFonts w:hint="eastAsia"/>
        </w:rPr>
        <w:t>部品調達の困難さ</w:t>
      </w:r>
      <w:r w:rsidR="000E63B8">
        <w:rPr>
          <w:rFonts w:hint="eastAsia"/>
        </w:rPr>
        <w:t>及び</w:t>
      </w:r>
      <w:r w:rsidR="009D12F7" w:rsidRPr="009D12F7">
        <w:rPr>
          <w:rFonts w:hint="eastAsia"/>
        </w:rPr>
        <w:t>多能工</w:t>
      </w:r>
      <w:r w:rsidR="009D12F7">
        <w:rPr>
          <w:rFonts w:hint="eastAsia"/>
        </w:rPr>
        <w:t>人材の不足といった要因により、再委託が多く発生し</w:t>
      </w:r>
      <w:r w:rsidR="009D12F7" w:rsidRPr="009D12F7">
        <w:rPr>
          <w:rFonts w:hint="eastAsia"/>
        </w:rPr>
        <w:t>、期待されるほどの効率化が実現しない可能性がある。</w:t>
      </w:r>
    </w:p>
    <w:p w14:paraId="6FC1C39C" w14:textId="141111B1" w:rsidR="00F21AD6" w:rsidRDefault="000E4F01" w:rsidP="000E4F01">
      <w:pPr>
        <w:pStyle w:val="a7"/>
        <w:numPr>
          <w:ilvl w:val="0"/>
          <w:numId w:val="9"/>
        </w:numPr>
        <w:ind w:leftChars="0"/>
      </w:pPr>
      <w:r w:rsidRPr="001978B2">
        <w:rPr>
          <w:rFonts w:hint="eastAsia"/>
        </w:rPr>
        <w:t>デジタル技術の活用は、点検業務</w:t>
      </w:r>
      <w:r w:rsidR="006720F7">
        <w:rPr>
          <w:rFonts w:hint="eastAsia"/>
        </w:rPr>
        <w:t>等</w:t>
      </w:r>
      <w:r w:rsidR="00D44AAD">
        <w:rPr>
          <w:rFonts w:hint="eastAsia"/>
        </w:rPr>
        <w:t>の維持管理</w:t>
      </w:r>
      <w:r w:rsidR="00364B71">
        <w:rPr>
          <w:rFonts w:hint="eastAsia"/>
        </w:rPr>
        <w:t>業務において</w:t>
      </w:r>
      <w:r w:rsidRPr="001978B2">
        <w:rPr>
          <w:rFonts w:hint="eastAsia"/>
        </w:rPr>
        <w:t>効率化</w:t>
      </w:r>
      <w:r w:rsidR="00364B71">
        <w:rPr>
          <w:rFonts w:hint="eastAsia"/>
        </w:rPr>
        <w:t>又は品</w:t>
      </w:r>
      <w:r w:rsidR="00F21AD6">
        <w:rPr>
          <w:rFonts w:hint="eastAsia"/>
        </w:rPr>
        <w:t>質向上に</w:t>
      </w:r>
      <w:r w:rsidRPr="001978B2">
        <w:rPr>
          <w:rFonts w:hint="eastAsia"/>
        </w:rPr>
        <w:t>寄与する可能性がある</w:t>
      </w:r>
      <w:r w:rsidR="00F21AD6">
        <w:rPr>
          <w:rFonts w:hint="eastAsia"/>
        </w:rPr>
        <w:t>。</w:t>
      </w:r>
    </w:p>
    <w:p w14:paraId="333D6F35" w14:textId="5EE34E26" w:rsidR="000E4F01" w:rsidRDefault="00F21AD6" w:rsidP="000E4F01">
      <w:pPr>
        <w:pStyle w:val="a7"/>
        <w:numPr>
          <w:ilvl w:val="0"/>
          <w:numId w:val="9"/>
        </w:numPr>
        <w:ind w:leftChars="0"/>
      </w:pPr>
      <w:r>
        <w:rPr>
          <w:rFonts w:hint="eastAsia"/>
        </w:rPr>
        <w:t>デジタル技術の活用の対象が一つの浄水場でその効果が限定されるとともに、</w:t>
      </w:r>
      <w:r w:rsidR="000E4F01" w:rsidRPr="001978B2">
        <w:rPr>
          <w:rFonts w:hint="eastAsia"/>
        </w:rPr>
        <w:t>高額な</w:t>
      </w:r>
      <w:r w:rsidR="006720F7">
        <w:rPr>
          <w:rFonts w:hint="eastAsia"/>
        </w:rPr>
        <w:t>機器</w:t>
      </w:r>
      <w:r w:rsidR="000E4F01" w:rsidRPr="001978B2">
        <w:rPr>
          <w:rFonts w:hint="eastAsia"/>
        </w:rPr>
        <w:t>導入</w:t>
      </w:r>
      <w:r w:rsidR="00CF4B39">
        <w:rPr>
          <w:rFonts w:hint="eastAsia"/>
        </w:rPr>
        <w:t>及び</w:t>
      </w:r>
      <w:r w:rsidR="006720F7">
        <w:rPr>
          <w:rFonts w:hint="eastAsia"/>
        </w:rPr>
        <w:t>当該</w:t>
      </w:r>
      <w:r w:rsidR="000E4F01" w:rsidRPr="001978B2">
        <w:rPr>
          <w:rFonts w:hint="eastAsia"/>
        </w:rPr>
        <w:t>維持管理</w:t>
      </w:r>
      <w:r w:rsidR="00CF4B39">
        <w:rPr>
          <w:rFonts w:hint="eastAsia"/>
        </w:rPr>
        <w:t>に係る</w:t>
      </w:r>
      <w:r w:rsidR="000E4F01" w:rsidRPr="001978B2">
        <w:rPr>
          <w:rFonts w:hint="eastAsia"/>
        </w:rPr>
        <w:t>コスト</w:t>
      </w:r>
      <w:r w:rsidR="00CF4B39">
        <w:rPr>
          <w:rFonts w:hint="eastAsia"/>
        </w:rPr>
        <w:t>面</w:t>
      </w:r>
      <w:r w:rsidR="000E4F01" w:rsidRPr="001978B2">
        <w:rPr>
          <w:rFonts w:hint="eastAsia"/>
        </w:rPr>
        <w:t>、既</w:t>
      </w:r>
      <w:r w:rsidR="00817A4C">
        <w:rPr>
          <w:rFonts w:hint="eastAsia"/>
        </w:rPr>
        <w:t>存</w:t>
      </w:r>
      <w:r w:rsidR="000E4F01" w:rsidRPr="001978B2">
        <w:rPr>
          <w:rFonts w:hint="eastAsia"/>
        </w:rPr>
        <w:t>システムとの互換性、データセキュリティの確保</w:t>
      </w:r>
      <w:r w:rsidR="00CF4B39">
        <w:rPr>
          <w:rFonts w:hint="eastAsia"/>
        </w:rPr>
        <w:t>及び</w:t>
      </w:r>
      <w:r w:rsidR="000E4F01" w:rsidRPr="001978B2">
        <w:rPr>
          <w:rFonts w:hint="eastAsia"/>
        </w:rPr>
        <w:t>専門人材の確保といった課題がある。</w:t>
      </w:r>
    </w:p>
    <w:p w14:paraId="56E0049E" w14:textId="77777777" w:rsidR="00F16E96" w:rsidRPr="00CF4B39" w:rsidRDefault="00F16E96" w:rsidP="00C00D2F">
      <w:pPr>
        <w:pStyle w:val="a7"/>
        <w:ind w:leftChars="0"/>
      </w:pPr>
    </w:p>
    <w:p w14:paraId="6B1DFC5C" w14:textId="039E6C55" w:rsidR="00BA4B14" w:rsidRPr="001978B2" w:rsidRDefault="00355D1F" w:rsidP="000C2A82">
      <w:r w:rsidRPr="001978B2">
        <w:rPr>
          <w:rFonts w:hint="eastAsia"/>
        </w:rPr>
        <w:t>（４）ベンダーロックイン設備</w:t>
      </w:r>
      <w:r w:rsidR="00DE6434">
        <w:rPr>
          <w:rFonts w:hint="eastAsia"/>
        </w:rPr>
        <w:t>への</w:t>
      </w:r>
      <w:r w:rsidRPr="001978B2">
        <w:rPr>
          <w:rFonts w:hint="eastAsia"/>
        </w:rPr>
        <w:t>対応について</w:t>
      </w:r>
    </w:p>
    <w:p w14:paraId="66D53B1F" w14:textId="77777777" w:rsidR="00F21AD6" w:rsidRDefault="00D44AAD" w:rsidP="006C7AD4">
      <w:pPr>
        <w:pStyle w:val="a7"/>
        <w:numPr>
          <w:ilvl w:val="0"/>
          <w:numId w:val="10"/>
        </w:numPr>
        <w:ind w:leftChars="0"/>
      </w:pPr>
      <w:r>
        <w:rPr>
          <w:rFonts w:hint="eastAsia"/>
        </w:rPr>
        <w:t>実績に基づく</w:t>
      </w:r>
      <w:r w:rsidR="000C2A82" w:rsidRPr="001978B2">
        <w:rPr>
          <w:rFonts w:hint="eastAsia"/>
        </w:rPr>
        <w:t>費用精算</w:t>
      </w:r>
      <w:r>
        <w:rPr>
          <w:rFonts w:hint="eastAsia"/>
        </w:rPr>
        <w:t>の仕組み</w:t>
      </w:r>
      <w:r w:rsidR="000C2A82" w:rsidRPr="001978B2">
        <w:rPr>
          <w:rFonts w:hint="eastAsia"/>
        </w:rPr>
        <w:t>はリスク軽減に寄与する</w:t>
      </w:r>
      <w:r w:rsidR="00F21AD6">
        <w:rPr>
          <w:rFonts w:hint="eastAsia"/>
        </w:rPr>
        <w:t>。</w:t>
      </w:r>
    </w:p>
    <w:p w14:paraId="2E42A469" w14:textId="1925A451" w:rsidR="00340EAD" w:rsidRPr="0075594C" w:rsidRDefault="002F4588" w:rsidP="002F4588">
      <w:pPr>
        <w:pStyle w:val="a7"/>
        <w:numPr>
          <w:ilvl w:val="0"/>
          <w:numId w:val="10"/>
        </w:numPr>
        <w:ind w:leftChars="0"/>
      </w:pPr>
      <w:r w:rsidRPr="0075594C">
        <w:rPr>
          <w:rFonts w:hint="eastAsia"/>
        </w:rPr>
        <w:t>修繕上限額の算定根拠</w:t>
      </w:r>
      <w:r w:rsidR="00E40AF2" w:rsidRPr="0075594C">
        <w:rPr>
          <w:rFonts w:hint="eastAsia"/>
        </w:rPr>
        <w:t>及び</w:t>
      </w:r>
      <w:r w:rsidRPr="0075594C">
        <w:rPr>
          <w:rFonts w:hint="eastAsia"/>
        </w:rPr>
        <w:t>物価変動への対応</w:t>
      </w:r>
      <w:r w:rsidR="00E40AF2" w:rsidRPr="0075594C">
        <w:rPr>
          <w:rFonts w:hint="eastAsia"/>
        </w:rPr>
        <w:t>並びに</w:t>
      </w:r>
      <w:r w:rsidRPr="0075594C">
        <w:rPr>
          <w:rFonts w:hint="eastAsia"/>
        </w:rPr>
        <w:t>設計</w:t>
      </w:r>
      <w:r w:rsidR="007E27C0" w:rsidRPr="0075594C">
        <w:rPr>
          <w:rFonts w:hint="eastAsia"/>
        </w:rPr>
        <w:t>・施工時の不備に伴うリスク分担の明確化に加え、事業者の創意工夫又は</w:t>
      </w:r>
      <w:r w:rsidRPr="0075594C">
        <w:rPr>
          <w:rFonts w:hint="eastAsia"/>
        </w:rPr>
        <w:t>コスト削減の努力が正当に評価される仕組みの構築が必要である。</w:t>
      </w:r>
      <w:bookmarkStart w:id="0" w:name="_GoBack"/>
      <w:bookmarkEnd w:id="0"/>
    </w:p>
    <w:p w14:paraId="2C7E0D34" w14:textId="77777777" w:rsidR="00F16E96" w:rsidRPr="001978B2" w:rsidRDefault="00F16E96" w:rsidP="00C00D2F">
      <w:pPr>
        <w:pStyle w:val="a7"/>
        <w:ind w:leftChars="0"/>
      </w:pPr>
    </w:p>
    <w:p w14:paraId="7ACD5EC6" w14:textId="77777777" w:rsidR="00355D1F" w:rsidRPr="001978B2" w:rsidRDefault="00355D1F" w:rsidP="000C2A82">
      <w:r w:rsidRPr="001978B2">
        <w:rPr>
          <w:rFonts w:hint="eastAsia"/>
        </w:rPr>
        <w:t>（５）修繕費増大へのリスク対応について</w:t>
      </w:r>
    </w:p>
    <w:p w14:paraId="7CA4FE2A" w14:textId="3F418D21" w:rsidR="00355D1F" w:rsidRDefault="000C2A82" w:rsidP="0073634C">
      <w:pPr>
        <w:pStyle w:val="a7"/>
        <w:numPr>
          <w:ilvl w:val="0"/>
          <w:numId w:val="5"/>
        </w:numPr>
        <w:ind w:leftChars="0"/>
      </w:pPr>
      <w:r w:rsidRPr="001978B2">
        <w:rPr>
          <w:rFonts w:hint="eastAsia"/>
        </w:rPr>
        <w:t>既存施設の修繕費については、実績に基づく費用精算の仕組みを導入することで、事業者の費用負担リスクを大幅に軽減できる。ただし、適切な修繕計画の策定と実行に</w:t>
      </w:r>
      <w:r w:rsidR="00CC59C6" w:rsidRPr="001978B2">
        <w:rPr>
          <w:rFonts w:hint="eastAsia"/>
        </w:rPr>
        <w:t>は、設備の健全度</w:t>
      </w:r>
      <w:r w:rsidR="00E06371">
        <w:rPr>
          <w:rFonts w:hint="eastAsia"/>
        </w:rPr>
        <w:t>、</w:t>
      </w:r>
      <w:r w:rsidR="00CC59C6" w:rsidRPr="001978B2">
        <w:rPr>
          <w:rFonts w:hint="eastAsia"/>
        </w:rPr>
        <w:t>過去の修繕履歴</w:t>
      </w:r>
      <w:r w:rsidR="00E06371">
        <w:rPr>
          <w:rFonts w:hint="eastAsia"/>
        </w:rPr>
        <w:t>等</w:t>
      </w:r>
      <w:r w:rsidR="00CC59C6" w:rsidRPr="001978B2">
        <w:rPr>
          <w:rFonts w:hint="eastAsia"/>
        </w:rPr>
        <w:t>の詳細情報の開示が不可欠</w:t>
      </w:r>
      <w:r w:rsidR="00670E71">
        <w:rPr>
          <w:rFonts w:hint="eastAsia"/>
        </w:rPr>
        <w:t>である</w:t>
      </w:r>
      <w:r w:rsidRPr="001978B2">
        <w:rPr>
          <w:rFonts w:hint="eastAsia"/>
        </w:rPr>
        <w:t>。</w:t>
      </w:r>
    </w:p>
    <w:p w14:paraId="60B78B17" w14:textId="77777777" w:rsidR="00F16E96" w:rsidRPr="001978B2" w:rsidRDefault="00F16E96" w:rsidP="00C00D2F">
      <w:pPr>
        <w:pStyle w:val="a7"/>
        <w:ind w:leftChars="0"/>
      </w:pPr>
    </w:p>
    <w:p w14:paraId="461227E1" w14:textId="6C25DD0F" w:rsidR="00F46394" w:rsidRDefault="00355D1F" w:rsidP="004D5D7C">
      <w:r w:rsidRPr="001978B2">
        <w:rPr>
          <w:rFonts w:hint="eastAsia"/>
        </w:rPr>
        <w:t>（６）</w:t>
      </w:r>
      <w:r w:rsidR="004D2627">
        <w:rPr>
          <w:rFonts w:hint="eastAsia"/>
        </w:rPr>
        <w:t>運転管理に係る</w:t>
      </w:r>
      <w:r w:rsidRPr="001978B2">
        <w:rPr>
          <w:rFonts w:hint="eastAsia"/>
        </w:rPr>
        <w:t>異常時対応について</w:t>
      </w:r>
    </w:p>
    <w:p w14:paraId="1FA2B6A1" w14:textId="5139FFC4" w:rsidR="00E84771" w:rsidRDefault="001167B4" w:rsidP="001167B4">
      <w:pPr>
        <w:pStyle w:val="a7"/>
        <w:numPr>
          <w:ilvl w:val="0"/>
          <w:numId w:val="5"/>
        </w:numPr>
        <w:ind w:leftChars="0"/>
      </w:pPr>
      <w:r w:rsidRPr="001167B4">
        <w:rPr>
          <w:rFonts w:hint="eastAsia"/>
        </w:rPr>
        <w:t>浄水施設等の運転管理に係る異常時において、新規施設は民間事業者が主体的に対応し、既存施設は市の指示に基づいて民間事業者が対応するという役割分担は、受け入れ可能である。ただし、具体的な作業範囲、責任の所在及び費用負担について明確に定めることが必要である。</w:t>
      </w:r>
    </w:p>
    <w:p w14:paraId="6A2E92B7" w14:textId="4217A1B0" w:rsidR="001978B2" w:rsidRDefault="001167B4" w:rsidP="001167B4">
      <w:pPr>
        <w:pStyle w:val="a7"/>
        <w:numPr>
          <w:ilvl w:val="0"/>
          <w:numId w:val="5"/>
        </w:numPr>
        <w:ind w:leftChars="0"/>
      </w:pPr>
      <w:r w:rsidRPr="001167B4">
        <w:rPr>
          <w:rFonts w:hint="eastAsia"/>
        </w:rPr>
        <w:t>異常時対応に関する本市と受注者又はその下請業者との連絡調整にあたって、偽装請負と見なされないよう、適切な契約形態及び指揮命令系統の整備が必要である。</w:t>
      </w:r>
    </w:p>
    <w:p w14:paraId="77C91F95" w14:textId="77777777" w:rsidR="00E31F7C" w:rsidRDefault="00E31F7C" w:rsidP="00E31F7C"/>
    <w:p w14:paraId="5DDA7925" w14:textId="77777777" w:rsidR="00E31F7C" w:rsidRDefault="00E31F7C" w:rsidP="00E31F7C"/>
    <w:p w14:paraId="6EFE49B0" w14:textId="77777777" w:rsidR="00E31F7C" w:rsidRDefault="00E31F7C" w:rsidP="00E31F7C"/>
    <w:p w14:paraId="26974592" w14:textId="77777777" w:rsidR="00E31F7C" w:rsidRDefault="00E31F7C" w:rsidP="00E31F7C"/>
    <w:p w14:paraId="13693090" w14:textId="77777777" w:rsidR="00E31F7C" w:rsidRDefault="00E31F7C" w:rsidP="00E31F7C"/>
    <w:p w14:paraId="41C84238" w14:textId="77777777" w:rsidR="00E31F7C" w:rsidRDefault="00E31F7C" w:rsidP="00E31F7C"/>
    <w:p w14:paraId="0C1B17DC" w14:textId="4578AE6C" w:rsidR="00E31F7C" w:rsidRPr="001978B2" w:rsidRDefault="00E31F7C" w:rsidP="00E31F7C">
      <w:r w:rsidRPr="001978B2">
        <w:rPr>
          <w:rFonts w:hint="eastAsia"/>
        </w:rPr>
        <w:t>７</w:t>
      </w:r>
      <w:r w:rsidRPr="001978B2">
        <w:t xml:space="preserve"> </w:t>
      </w:r>
      <w:r w:rsidRPr="001978B2">
        <w:rPr>
          <w:rFonts w:hint="eastAsia"/>
        </w:rPr>
        <w:t>今後のスケジュール（予定）</w:t>
      </w:r>
    </w:p>
    <w:tbl>
      <w:tblPr>
        <w:tblStyle w:val="1"/>
        <w:tblpPr w:leftFromText="142" w:rightFromText="142" w:vertAnchor="text" w:horzAnchor="margin" w:tblpY="214"/>
        <w:tblW w:w="0" w:type="auto"/>
        <w:tblLook w:val="04A0" w:firstRow="1" w:lastRow="0" w:firstColumn="1" w:lastColumn="0" w:noHBand="0" w:noVBand="1"/>
      </w:tblPr>
      <w:tblGrid>
        <w:gridCol w:w="1555"/>
        <w:gridCol w:w="6667"/>
      </w:tblGrid>
      <w:tr w:rsidR="00E31F7C" w:rsidRPr="001978B2" w14:paraId="4040E63F" w14:textId="77777777" w:rsidTr="006F44AC">
        <w:trPr>
          <w:trHeight w:val="2157"/>
        </w:trPr>
        <w:tc>
          <w:tcPr>
            <w:tcW w:w="1555" w:type="dxa"/>
            <w:vAlign w:val="center"/>
          </w:tcPr>
          <w:p w14:paraId="066F07C0" w14:textId="77777777" w:rsidR="00E31F7C" w:rsidRPr="001978B2" w:rsidRDefault="00E31F7C" w:rsidP="006F44AC">
            <w:pPr>
              <w:jc w:val="center"/>
              <w:rPr>
                <w:rFonts w:hAnsi="ＭＳ 明朝"/>
              </w:rPr>
            </w:pPr>
            <w:r w:rsidRPr="001978B2">
              <w:rPr>
                <w:rFonts w:hAnsi="ＭＳ 明朝" w:hint="eastAsia"/>
              </w:rPr>
              <w:t>令和７年度</w:t>
            </w:r>
          </w:p>
        </w:tc>
        <w:tc>
          <w:tcPr>
            <w:tcW w:w="6667" w:type="dxa"/>
          </w:tcPr>
          <w:p w14:paraId="6C890665" w14:textId="77777777" w:rsidR="00E31F7C" w:rsidRPr="0077759B" w:rsidRDefault="00E31F7C" w:rsidP="006F44AC">
            <w:pPr>
              <w:rPr>
                <w:rFonts w:hAnsi="ＭＳ 明朝"/>
              </w:rPr>
            </w:pPr>
            <w:r>
              <w:rPr>
                <w:rFonts w:hAnsi="ＭＳ 明朝" w:hint="eastAsia"/>
              </w:rPr>
              <w:t>第３四半期</w:t>
            </w:r>
          </w:p>
          <w:p w14:paraId="5FC752FD" w14:textId="77777777" w:rsidR="00E31F7C" w:rsidRDefault="00E31F7C" w:rsidP="006F44AC">
            <w:pPr>
              <w:pStyle w:val="a7"/>
              <w:numPr>
                <w:ilvl w:val="0"/>
                <w:numId w:val="24"/>
              </w:numPr>
              <w:ind w:leftChars="0"/>
              <w:rPr>
                <w:rFonts w:hAnsi="ＭＳ 明朝"/>
              </w:rPr>
            </w:pPr>
            <w:r w:rsidRPr="00C00D2F">
              <w:rPr>
                <w:rFonts w:hAnsi="ＭＳ 明朝" w:hint="eastAsia"/>
              </w:rPr>
              <w:t>実施方針</w:t>
            </w:r>
            <w:r>
              <w:rPr>
                <w:rFonts w:hAnsi="ＭＳ 明朝" w:hint="eastAsia"/>
              </w:rPr>
              <w:t>（案）、</w:t>
            </w:r>
            <w:r w:rsidRPr="00C00D2F">
              <w:rPr>
                <w:rFonts w:hAnsi="ＭＳ 明朝" w:hint="eastAsia"/>
              </w:rPr>
              <w:t>要求水準書（案）等の公表</w:t>
            </w:r>
          </w:p>
          <w:p w14:paraId="7CC7AF50" w14:textId="77777777" w:rsidR="00E31F7C" w:rsidRDefault="00E31F7C" w:rsidP="006F44AC">
            <w:pPr>
              <w:pStyle w:val="a7"/>
              <w:numPr>
                <w:ilvl w:val="0"/>
                <w:numId w:val="24"/>
              </w:numPr>
              <w:ind w:leftChars="0"/>
              <w:rPr>
                <w:rFonts w:hAnsi="ＭＳ 明朝"/>
              </w:rPr>
            </w:pPr>
            <w:r>
              <w:rPr>
                <w:rFonts w:hAnsi="ＭＳ 明朝" w:hint="eastAsia"/>
              </w:rPr>
              <w:t>上記公表に併せて開示資料</w:t>
            </w:r>
            <w:r w:rsidRPr="00C00D2F">
              <w:rPr>
                <w:rFonts w:hAnsi="ＭＳ 明朝" w:hint="eastAsia"/>
                <w:vertAlign w:val="superscript"/>
              </w:rPr>
              <w:t>※</w:t>
            </w:r>
            <w:r>
              <w:rPr>
                <w:rFonts w:hAnsi="ＭＳ 明朝" w:hint="eastAsia"/>
              </w:rPr>
              <w:t>の配布</w:t>
            </w:r>
          </w:p>
          <w:p w14:paraId="139D967D" w14:textId="77777777" w:rsidR="00E31F7C" w:rsidRPr="00C30846" w:rsidRDefault="00E31F7C" w:rsidP="006F44AC">
            <w:pPr>
              <w:ind w:firstLineChars="200" w:firstLine="420"/>
              <w:rPr>
                <w:rFonts w:hAnsi="ＭＳ 明朝"/>
              </w:rPr>
            </w:pPr>
            <w:r>
              <w:rPr>
                <w:rFonts w:hAnsi="ＭＳ 明朝" w:hint="eastAsia"/>
              </w:rPr>
              <w:t>※</w:t>
            </w:r>
            <w:r w:rsidRPr="00C30846">
              <w:rPr>
                <w:rFonts w:hAnsi="ＭＳ 明朝" w:hint="eastAsia"/>
              </w:rPr>
              <w:t>開示資料の内容：対象施設の範囲、整備内容、設備構成図等</w:t>
            </w:r>
          </w:p>
          <w:p w14:paraId="1FA2E7CB" w14:textId="77777777" w:rsidR="00E31F7C" w:rsidRDefault="00E31F7C" w:rsidP="006F44AC">
            <w:pPr>
              <w:pStyle w:val="a7"/>
              <w:numPr>
                <w:ilvl w:val="0"/>
                <w:numId w:val="24"/>
              </w:numPr>
              <w:ind w:leftChars="0"/>
              <w:rPr>
                <w:rFonts w:hAnsi="ＭＳ 明朝"/>
              </w:rPr>
            </w:pPr>
            <w:r>
              <w:rPr>
                <w:rFonts w:hAnsi="ＭＳ 明朝" w:hint="eastAsia"/>
              </w:rPr>
              <w:t>上記に係る質疑応答及び意見交換</w:t>
            </w:r>
          </w:p>
          <w:p w14:paraId="47A31AEE" w14:textId="77777777" w:rsidR="00E31F7C" w:rsidRDefault="00E31F7C" w:rsidP="006F44AC">
            <w:pPr>
              <w:rPr>
                <w:rFonts w:hAnsi="ＭＳ 明朝"/>
              </w:rPr>
            </w:pPr>
            <w:r>
              <w:rPr>
                <w:rFonts w:hAnsi="ＭＳ 明朝" w:hint="eastAsia"/>
              </w:rPr>
              <w:t>第４四半期</w:t>
            </w:r>
          </w:p>
          <w:p w14:paraId="574D018A" w14:textId="77777777" w:rsidR="00E31F7C" w:rsidRPr="0077759B" w:rsidRDefault="00E31F7C" w:rsidP="006F44AC">
            <w:pPr>
              <w:pStyle w:val="a7"/>
              <w:numPr>
                <w:ilvl w:val="0"/>
                <w:numId w:val="24"/>
              </w:numPr>
              <w:ind w:leftChars="0"/>
              <w:rPr>
                <w:rFonts w:hAnsi="ＭＳ 明朝"/>
              </w:rPr>
            </w:pPr>
            <w:r w:rsidRPr="00C00D2F">
              <w:rPr>
                <w:rFonts w:hAnsi="ＭＳ 明朝" w:hint="eastAsia"/>
              </w:rPr>
              <w:t>実施方針</w:t>
            </w:r>
            <w:r>
              <w:rPr>
                <w:rFonts w:hAnsi="ＭＳ 明朝" w:hint="eastAsia"/>
              </w:rPr>
              <w:t>、</w:t>
            </w:r>
            <w:r w:rsidRPr="00C00D2F">
              <w:rPr>
                <w:rFonts w:hAnsi="ＭＳ 明朝" w:hint="eastAsia"/>
              </w:rPr>
              <w:t>要求水準書（案）等の公表</w:t>
            </w:r>
          </w:p>
        </w:tc>
      </w:tr>
      <w:tr w:rsidR="00E31F7C" w:rsidRPr="001978B2" w14:paraId="67A08FE9" w14:textId="77777777" w:rsidTr="006F44AC">
        <w:trPr>
          <w:trHeight w:val="420"/>
        </w:trPr>
        <w:tc>
          <w:tcPr>
            <w:tcW w:w="1555" w:type="dxa"/>
          </w:tcPr>
          <w:p w14:paraId="14CDD3EF" w14:textId="77777777" w:rsidR="00E31F7C" w:rsidRPr="001978B2" w:rsidRDefault="00E31F7C" w:rsidP="006F44AC">
            <w:pPr>
              <w:jc w:val="center"/>
              <w:rPr>
                <w:rFonts w:hAnsi="ＭＳ 明朝"/>
              </w:rPr>
            </w:pPr>
            <w:r w:rsidRPr="001978B2">
              <w:rPr>
                <w:rFonts w:hAnsi="ＭＳ 明朝" w:hint="eastAsia"/>
              </w:rPr>
              <w:t>令和８年度</w:t>
            </w:r>
            <w:r>
              <w:rPr>
                <w:rFonts w:hAnsi="ＭＳ 明朝" w:hint="eastAsia"/>
              </w:rPr>
              <w:t>中</w:t>
            </w:r>
          </w:p>
        </w:tc>
        <w:tc>
          <w:tcPr>
            <w:tcW w:w="6667" w:type="dxa"/>
          </w:tcPr>
          <w:p w14:paraId="37483185" w14:textId="77777777" w:rsidR="00E31F7C" w:rsidRPr="00C00D2F" w:rsidRDefault="00E31F7C" w:rsidP="006F44AC">
            <w:pPr>
              <w:pStyle w:val="a7"/>
              <w:numPr>
                <w:ilvl w:val="0"/>
                <w:numId w:val="22"/>
              </w:numPr>
              <w:ind w:leftChars="0"/>
              <w:rPr>
                <w:rFonts w:hAnsi="ＭＳ 明朝"/>
              </w:rPr>
            </w:pPr>
            <w:r w:rsidRPr="00C00D2F">
              <w:rPr>
                <w:rFonts w:hAnsi="ＭＳ 明朝" w:hint="eastAsia"/>
              </w:rPr>
              <w:t>事業者選定手続き（入札公告の公表</w:t>
            </w:r>
            <w:r>
              <w:rPr>
                <w:rFonts w:hAnsi="ＭＳ 明朝" w:hint="eastAsia"/>
              </w:rPr>
              <w:t>及び</w:t>
            </w:r>
            <w:r w:rsidRPr="00C00D2F">
              <w:rPr>
                <w:rFonts w:hAnsi="ＭＳ 明朝" w:hint="eastAsia"/>
              </w:rPr>
              <w:t>落札者の決定）</w:t>
            </w:r>
          </w:p>
        </w:tc>
      </w:tr>
      <w:tr w:rsidR="00E31F7C" w:rsidRPr="001978B2" w14:paraId="39F17730" w14:textId="77777777" w:rsidTr="006F44AC">
        <w:trPr>
          <w:trHeight w:val="161"/>
        </w:trPr>
        <w:tc>
          <w:tcPr>
            <w:tcW w:w="1555" w:type="dxa"/>
          </w:tcPr>
          <w:p w14:paraId="15BDBA42" w14:textId="77777777" w:rsidR="00E31F7C" w:rsidRPr="001978B2" w:rsidRDefault="00E31F7C" w:rsidP="006F44AC">
            <w:pPr>
              <w:jc w:val="center"/>
              <w:rPr>
                <w:rFonts w:hAnsi="ＭＳ 明朝"/>
              </w:rPr>
            </w:pPr>
            <w:r w:rsidRPr="001978B2">
              <w:rPr>
                <w:rFonts w:hAnsi="ＭＳ 明朝" w:hint="eastAsia"/>
              </w:rPr>
              <w:t>令和９年度</w:t>
            </w:r>
            <w:r>
              <w:rPr>
                <w:rFonts w:hAnsi="ＭＳ 明朝" w:hint="eastAsia"/>
              </w:rPr>
              <w:t>中</w:t>
            </w:r>
          </w:p>
        </w:tc>
        <w:tc>
          <w:tcPr>
            <w:tcW w:w="6667" w:type="dxa"/>
          </w:tcPr>
          <w:p w14:paraId="2A9F3CEF" w14:textId="77777777" w:rsidR="00E31F7C" w:rsidRPr="00C00D2F" w:rsidRDefault="00E31F7C" w:rsidP="006F44AC">
            <w:pPr>
              <w:pStyle w:val="a7"/>
              <w:numPr>
                <w:ilvl w:val="0"/>
                <w:numId w:val="22"/>
              </w:numPr>
              <w:ind w:leftChars="0"/>
              <w:rPr>
                <w:rFonts w:hAnsi="ＭＳ 明朝"/>
              </w:rPr>
            </w:pPr>
            <w:r w:rsidRPr="00C00D2F">
              <w:rPr>
                <w:rFonts w:hAnsi="ＭＳ 明朝" w:hint="eastAsia"/>
              </w:rPr>
              <w:t>事業開始</w:t>
            </w:r>
          </w:p>
        </w:tc>
      </w:tr>
    </w:tbl>
    <w:p w14:paraId="686F84A7" w14:textId="4292C187" w:rsidR="0041228B" w:rsidRPr="003247B8" w:rsidRDefault="0041228B" w:rsidP="004D5D7C">
      <w:pPr>
        <w:widowControl/>
        <w:jc w:val="left"/>
      </w:pPr>
    </w:p>
    <w:sectPr w:rsidR="0041228B" w:rsidRPr="003247B8" w:rsidSect="008C228D">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4895" w14:textId="77777777" w:rsidR="00441272" w:rsidRDefault="00441272" w:rsidP="00710AE0">
      <w:r>
        <w:separator/>
      </w:r>
    </w:p>
  </w:endnote>
  <w:endnote w:type="continuationSeparator" w:id="0">
    <w:p w14:paraId="0404DBBC" w14:textId="77777777" w:rsidR="00441272" w:rsidRDefault="00441272" w:rsidP="0071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8130C" w14:textId="77777777" w:rsidR="00441272" w:rsidRDefault="00441272" w:rsidP="00710AE0">
      <w:r>
        <w:separator/>
      </w:r>
    </w:p>
  </w:footnote>
  <w:footnote w:type="continuationSeparator" w:id="0">
    <w:p w14:paraId="51BA8BE9" w14:textId="77777777" w:rsidR="00441272" w:rsidRDefault="00441272" w:rsidP="00710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DFD"/>
    <w:multiLevelType w:val="hybridMultilevel"/>
    <w:tmpl w:val="3452957C"/>
    <w:lvl w:ilvl="0" w:tplc="0A0A8902">
      <w:start w:val="1"/>
      <w:numFmt w:val="bullet"/>
      <w:lvlText w:val=""/>
      <w:lvlJc w:val="left"/>
      <w:pPr>
        <w:ind w:left="630" w:hanging="420"/>
      </w:pPr>
      <w:rPr>
        <w:rFonts w:ascii="Wingdings" w:hAnsi="Wingdings" w:hint="default"/>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547D2F"/>
    <w:multiLevelType w:val="hybridMultilevel"/>
    <w:tmpl w:val="756C35F6"/>
    <w:lvl w:ilvl="0" w:tplc="0AEEA61A">
      <w:numFmt w:val="bullet"/>
      <w:lvlText w:val=""/>
      <w:lvlJc w:val="left"/>
      <w:pPr>
        <w:ind w:left="840" w:hanging="420"/>
      </w:pPr>
      <w:rPr>
        <w:rFonts w:ascii="Wingdings" w:eastAsia="Meiryo UI" w:hAnsi="Wingdings" w:cstheme="minorBidi" w:hint="default"/>
        <w:b/>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AEEA61A">
      <w:numFmt w:val="bullet"/>
      <w:lvlText w:val=""/>
      <w:lvlJc w:val="left"/>
      <w:pPr>
        <w:ind w:left="2100" w:hanging="420"/>
      </w:pPr>
      <w:rPr>
        <w:rFonts w:ascii="Wingdings" w:eastAsia="Meiryo UI" w:hAnsi="Wingdings" w:cstheme="minorBidi" w:hint="default"/>
        <w:b/>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5C3B35"/>
    <w:multiLevelType w:val="hybridMultilevel"/>
    <w:tmpl w:val="419EBD0C"/>
    <w:lvl w:ilvl="0" w:tplc="0AEEA61A">
      <w:numFmt w:val="bullet"/>
      <w:lvlText w:val=""/>
      <w:lvlJc w:val="left"/>
      <w:pPr>
        <w:ind w:left="420" w:hanging="420"/>
      </w:pPr>
      <w:rPr>
        <w:rFonts w:ascii="Wingdings" w:eastAsia="Meiryo UI" w:hAnsi="Wingdings" w:cstheme="minorBidi"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52333D"/>
    <w:multiLevelType w:val="hybridMultilevel"/>
    <w:tmpl w:val="3B42E1D6"/>
    <w:lvl w:ilvl="0" w:tplc="0AEEA61A">
      <w:numFmt w:val="bullet"/>
      <w:lvlText w:val=""/>
      <w:lvlJc w:val="left"/>
      <w:pPr>
        <w:ind w:left="1140" w:hanging="420"/>
      </w:pPr>
      <w:rPr>
        <w:rFonts w:ascii="Wingdings" w:eastAsia="Meiryo UI" w:hAnsi="Wingdings" w:cstheme="minorBidi" w:hint="default"/>
        <w:b/>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90A7FE7"/>
    <w:multiLevelType w:val="hybridMultilevel"/>
    <w:tmpl w:val="1E96AD2C"/>
    <w:lvl w:ilvl="0" w:tplc="0AEEA61A">
      <w:numFmt w:val="bullet"/>
      <w:lvlText w:val=""/>
      <w:lvlJc w:val="left"/>
      <w:pPr>
        <w:ind w:left="1260" w:hanging="420"/>
      </w:pPr>
      <w:rPr>
        <w:rFonts w:ascii="Wingdings" w:eastAsia="Meiryo UI" w:hAnsi="Wingdings" w:cstheme="minorBidi" w:hint="default"/>
        <w:b/>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1AF2415"/>
    <w:multiLevelType w:val="hybridMultilevel"/>
    <w:tmpl w:val="2D547436"/>
    <w:lvl w:ilvl="0" w:tplc="22440F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4D6432"/>
    <w:multiLevelType w:val="hybridMultilevel"/>
    <w:tmpl w:val="9CFA8E0A"/>
    <w:lvl w:ilvl="0" w:tplc="0AEEA61A">
      <w:numFmt w:val="bullet"/>
      <w:lvlText w:val=""/>
      <w:lvlJc w:val="left"/>
      <w:pPr>
        <w:ind w:left="840" w:hanging="420"/>
      </w:pPr>
      <w:rPr>
        <w:rFonts w:ascii="Wingdings" w:eastAsia="Meiryo UI" w:hAnsi="Wingdings" w:cstheme="minorBidi" w:hint="default"/>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2BD535F"/>
    <w:multiLevelType w:val="hybridMultilevel"/>
    <w:tmpl w:val="991EB9B0"/>
    <w:lvl w:ilvl="0" w:tplc="0AEEA61A">
      <w:numFmt w:val="bullet"/>
      <w:lvlText w:val=""/>
      <w:lvlJc w:val="left"/>
      <w:pPr>
        <w:ind w:left="840" w:hanging="420"/>
      </w:pPr>
      <w:rPr>
        <w:rFonts w:ascii="Wingdings" w:eastAsia="Meiryo UI" w:hAnsi="Wingdings" w:cstheme="minorBidi" w:hint="default"/>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3524430"/>
    <w:multiLevelType w:val="hybridMultilevel"/>
    <w:tmpl w:val="4BB4A858"/>
    <w:lvl w:ilvl="0" w:tplc="0AEEA61A">
      <w:numFmt w:val="bullet"/>
      <w:lvlText w:val=""/>
      <w:lvlJc w:val="left"/>
      <w:pPr>
        <w:ind w:left="420" w:hanging="420"/>
      </w:pPr>
      <w:rPr>
        <w:rFonts w:ascii="Wingdings" w:eastAsia="Meiryo UI" w:hAnsi="Wingdings" w:cstheme="minorBidi"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81463F"/>
    <w:multiLevelType w:val="hybridMultilevel"/>
    <w:tmpl w:val="353218C4"/>
    <w:lvl w:ilvl="0" w:tplc="0AEEA61A">
      <w:numFmt w:val="bullet"/>
      <w:lvlText w:val=""/>
      <w:lvlJc w:val="left"/>
      <w:pPr>
        <w:ind w:left="840" w:hanging="420"/>
      </w:pPr>
      <w:rPr>
        <w:rFonts w:ascii="Wingdings" w:eastAsia="Meiryo UI" w:hAnsi="Wingdings" w:cstheme="minorBidi" w:hint="default"/>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C7E2292"/>
    <w:multiLevelType w:val="hybridMultilevel"/>
    <w:tmpl w:val="F6EC6290"/>
    <w:lvl w:ilvl="0" w:tplc="0AEEA61A">
      <w:numFmt w:val="bullet"/>
      <w:lvlText w:val=""/>
      <w:lvlJc w:val="left"/>
      <w:pPr>
        <w:ind w:left="840" w:hanging="420"/>
      </w:pPr>
      <w:rPr>
        <w:rFonts w:ascii="Wingdings" w:eastAsia="Meiryo UI" w:hAnsi="Wingdings" w:cstheme="minorBidi" w:hint="default"/>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4392FA0"/>
    <w:multiLevelType w:val="hybridMultilevel"/>
    <w:tmpl w:val="4C8874AA"/>
    <w:lvl w:ilvl="0" w:tplc="22440F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758E4"/>
    <w:multiLevelType w:val="hybridMultilevel"/>
    <w:tmpl w:val="DB62C91E"/>
    <w:lvl w:ilvl="0" w:tplc="0AEEA61A">
      <w:numFmt w:val="bullet"/>
      <w:lvlText w:val=""/>
      <w:lvlJc w:val="left"/>
      <w:pPr>
        <w:ind w:left="840" w:hanging="420"/>
      </w:pPr>
      <w:rPr>
        <w:rFonts w:ascii="Wingdings" w:eastAsia="Meiryo UI" w:hAnsi="Wingdings" w:cstheme="minorBidi" w:hint="default"/>
        <w:b/>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9FA3E3C"/>
    <w:multiLevelType w:val="hybridMultilevel"/>
    <w:tmpl w:val="794A7EC6"/>
    <w:lvl w:ilvl="0" w:tplc="0AEEA61A">
      <w:numFmt w:val="bullet"/>
      <w:lvlText w:val=""/>
      <w:lvlJc w:val="left"/>
      <w:pPr>
        <w:ind w:left="840" w:hanging="420"/>
      </w:pPr>
      <w:rPr>
        <w:rFonts w:ascii="Wingdings" w:eastAsia="Meiryo UI" w:hAnsi="Wingdings" w:cstheme="minorBidi" w:hint="default"/>
        <w:b/>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07F5F67"/>
    <w:multiLevelType w:val="hybridMultilevel"/>
    <w:tmpl w:val="64B60306"/>
    <w:lvl w:ilvl="0" w:tplc="0AEEA61A">
      <w:numFmt w:val="bullet"/>
      <w:lvlText w:val=""/>
      <w:lvlJc w:val="left"/>
      <w:pPr>
        <w:ind w:left="1260" w:hanging="420"/>
      </w:pPr>
      <w:rPr>
        <w:rFonts w:ascii="Wingdings" w:eastAsia="Meiryo UI" w:hAnsi="Wingdings" w:cstheme="minorBidi" w:hint="default"/>
        <w:b/>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543D609B"/>
    <w:multiLevelType w:val="hybridMultilevel"/>
    <w:tmpl w:val="B8088E66"/>
    <w:lvl w:ilvl="0" w:tplc="0AEEA61A">
      <w:numFmt w:val="bullet"/>
      <w:lvlText w:val=""/>
      <w:lvlJc w:val="left"/>
      <w:pPr>
        <w:ind w:left="420" w:hanging="420"/>
      </w:pPr>
      <w:rPr>
        <w:rFonts w:ascii="Wingdings" w:eastAsia="Meiryo UI" w:hAnsi="Wingdings" w:cstheme="minorBidi"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E62F7B"/>
    <w:multiLevelType w:val="hybridMultilevel"/>
    <w:tmpl w:val="B47811FA"/>
    <w:lvl w:ilvl="0" w:tplc="0AEEA61A">
      <w:numFmt w:val="bullet"/>
      <w:lvlText w:val=""/>
      <w:lvlJc w:val="left"/>
      <w:pPr>
        <w:ind w:left="1140" w:hanging="420"/>
      </w:pPr>
      <w:rPr>
        <w:rFonts w:ascii="Wingdings" w:eastAsia="Meiryo UI" w:hAnsi="Wingdings" w:cstheme="minorBidi" w:hint="default"/>
        <w:b/>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28A1777"/>
    <w:multiLevelType w:val="hybridMultilevel"/>
    <w:tmpl w:val="0C66F344"/>
    <w:lvl w:ilvl="0" w:tplc="0AEEA61A">
      <w:numFmt w:val="bullet"/>
      <w:lvlText w:val=""/>
      <w:lvlJc w:val="left"/>
      <w:pPr>
        <w:ind w:left="632" w:hanging="420"/>
      </w:pPr>
      <w:rPr>
        <w:rFonts w:ascii="Wingdings" w:eastAsia="Meiryo UI" w:hAnsi="Wingdings" w:cstheme="minorBidi" w:hint="default"/>
        <w:b/>
      </w:rPr>
    </w:lvl>
    <w:lvl w:ilvl="1" w:tplc="0409000B">
      <w:start w:val="1"/>
      <w:numFmt w:val="bullet"/>
      <w:lvlText w:val=""/>
      <w:lvlJc w:val="left"/>
      <w:pPr>
        <w:ind w:left="1052" w:hanging="420"/>
      </w:pPr>
      <w:rPr>
        <w:rFonts w:ascii="Wingdings" w:hAnsi="Wingdings" w:hint="default"/>
      </w:rPr>
    </w:lvl>
    <w:lvl w:ilvl="2" w:tplc="0409000D">
      <w:start w:val="1"/>
      <w:numFmt w:val="bullet"/>
      <w:lvlText w:val=""/>
      <w:lvlJc w:val="left"/>
      <w:pPr>
        <w:ind w:left="1472" w:hanging="420"/>
      </w:pPr>
      <w:rPr>
        <w:rFonts w:ascii="Wingdings" w:hAnsi="Wingdings" w:hint="default"/>
      </w:rPr>
    </w:lvl>
    <w:lvl w:ilvl="3" w:tplc="0409000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8" w15:restartNumberingAfterBreak="0">
    <w:nsid w:val="62965F83"/>
    <w:multiLevelType w:val="hybridMultilevel"/>
    <w:tmpl w:val="E7F40AC8"/>
    <w:lvl w:ilvl="0" w:tplc="5AA0003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E2325A"/>
    <w:multiLevelType w:val="hybridMultilevel"/>
    <w:tmpl w:val="88E07BF4"/>
    <w:lvl w:ilvl="0" w:tplc="0AEEA61A">
      <w:numFmt w:val="bullet"/>
      <w:lvlText w:val=""/>
      <w:lvlJc w:val="left"/>
      <w:pPr>
        <w:ind w:left="420" w:hanging="420"/>
      </w:pPr>
      <w:rPr>
        <w:rFonts w:ascii="Wingdings" w:eastAsia="Meiryo UI" w:hAnsi="Wingdings" w:cstheme="minorBidi" w:hint="default"/>
        <w:b/>
      </w:rPr>
    </w:lvl>
    <w:lvl w:ilvl="1" w:tplc="0AEEA61A">
      <w:numFmt w:val="bullet"/>
      <w:lvlText w:val=""/>
      <w:lvlJc w:val="left"/>
      <w:pPr>
        <w:ind w:left="840" w:hanging="420"/>
      </w:pPr>
      <w:rPr>
        <w:rFonts w:ascii="Wingdings" w:eastAsia="Meiryo UI" w:hAnsi="Wingdings" w:cstheme="minorBidi" w:hint="default"/>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3C3070"/>
    <w:multiLevelType w:val="hybridMultilevel"/>
    <w:tmpl w:val="9B5227BE"/>
    <w:lvl w:ilvl="0" w:tplc="0AEEA61A">
      <w:numFmt w:val="bullet"/>
      <w:lvlText w:val=""/>
      <w:lvlJc w:val="left"/>
      <w:pPr>
        <w:ind w:left="840" w:hanging="420"/>
      </w:pPr>
      <w:rPr>
        <w:rFonts w:ascii="Wingdings" w:eastAsia="Meiryo UI" w:hAnsi="Wingdings" w:cstheme="minorBidi" w:hint="default"/>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6441A7F"/>
    <w:multiLevelType w:val="hybridMultilevel"/>
    <w:tmpl w:val="423A3BB0"/>
    <w:lvl w:ilvl="0" w:tplc="0AEEA61A">
      <w:numFmt w:val="bullet"/>
      <w:lvlText w:val=""/>
      <w:lvlJc w:val="left"/>
      <w:pPr>
        <w:ind w:left="846" w:hanging="420"/>
      </w:pPr>
      <w:rPr>
        <w:rFonts w:ascii="Wingdings" w:eastAsia="Meiryo UI" w:hAnsi="Wingdings" w:cstheme="minorBidi" w:hint="default"/>
        <w:b/>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6F4F0C49"/>
    <w:multiLevelType w:val="hybridMultilevel"/>
    <w:tmpl w:val="DC36A668"/>
    <w:lvl w:ilvl="0" w:tplc="0AEEA61A">
      <w:numFmt w:val="bullet"/>
      <w:lvlText w:val=""/>
      <w:lvlJc w:val="left"/>
      <w:pPr>
        <w:ind w:left="420" w:hanging="420"/>
      </w:pPr>
      <w:rPr>
        <w:rFonts w:ascii="Wingdings" w:eastAsia="Meiryo UI" w:hAnsi="Wingdings" w:cstheme="minorBidi"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921621"/>
    <w:multiLevelType w:val="hybridMultilevel"/>
    <w:tmpl w:val="274868E4"/>
    <w:lvl w:ilvl="0" w:tplc="0AEEA61A">
      <w:numFmt w:val="bullet"/>
      <w:lvlText w:val=""/>
      <w:lvlJc w:val="left"/>
      <w:pPr>
        <w:ind w:left="420" w:hanging="420"/>
      </w:pPr>
      <w:rPr>
        <w:rFonts w:ascii="Wingdings" w:eastAsia="Meiryo UI" w:hAnsi="Wingdings" w:cstheme="minorBidi"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2E4092"/>
    <w:multiLevelType w:val="hybridMultilevel"/>
    <w:tmpl w:val="A888F8A0"/>
    <w:lvl w:ilvl="0" w:tplc="DA5EE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3975ED"/>
    <w:multiLevelType w:val="hybridMultilevel"/>
    <w:tmpl w:val="A19C8FA8"/>
    <w:lvl w:ilvl="0" w:tplc="0AEEA61A">
      <w:numFmt w:val="bullet"/>
      <w:lvlText w:val=""/>
      <w:lvlJc w:val="left"/>
      <w:pPr>
        <w:ind w:left="632" w:hanging="420"/>
      </w:pPr>
      <w:rPr>
        <w:rFonts w:ascii="Wingdings" w:eastAsia="Meiryo UI" w:hAnsi="Wingdings" w:cstheme="minorBidi" w:hint="default"/>
        <w:b/>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9"/>
  </w:num>
  <w:num w:numId="2">
    <w:abstractNumId w:val="22"/>
  </w:num>
  <w:num w:numId="3">
    <w:abstractNumId w:val="17"/>
  </w:num>
  <w:num w:numId="4">
    <w:abstractNumId w:val="25"/>
  </w:num>
  <w:num w:numId="5">
    <w:abstractNumId w:val="6"/>
  </w:num>
  <w:num w:numId="6">
    <w:abstractNumId w:val="10"/>
  </w:num>
  <w:num w:numId="7">
    <w:abstractNumId w:val="1"/>
  </w:num>
  <w:num w:numId="8">
    <w:abstractNumId w:val="13"/>
  </w:num>
  <w:num w:numId="9">
    <w:abstractNumId w:val="12"/>
  </w:num>
  <w:num w:numId="10">
    <w:abstractNumId w:val="20"/>
  </w:num>
  <w:num w:numId="11">
    <w:abstractNumId w:val="24"/>
  </w:num>
  <w:num w:numId="12">
    <w:abstractNumId w:val="16"/>
  </w:num>
  <w:num w:numId="13">
    <w:abstractNumId w:val="8"/>
  </w:num>
  <w:num w:numId="14">
    <w:abstractNumId w:val="7"/>
  </w:num>
  <w:num w:numId="15">
    <w:abstractNumId w:val="3"/>
  </w:num>
  <w:num w:numId="16">
    <w:abstractNumId w:val="19"/>
  </w:num>
  <w:num w:numId="17">
    <w:abstractNumId w:val="2"/>
  </w:num>
  <w:num w:numId="18">
    <w:abstractNumId w:val="15"/>
  </w:num>
  <w:num w:numId="19">
    <w:abstractNumId w:val="0"/>
  </w:num>
  <w:num w:numId="20">
    <w:abstractNumId w:val="4"/>
  </w:num>
  <w:num w:numId="21">
    <w:abstractNumId w:val="11"/>
  </w:num>
  <w:num w:numId="22">
    <w:abstractNumId w:val="5"/>
  </w:num>
  <w:num w:numId="23">
    <w:abstractNumId w:val="18"/>
  </w:num>
  <w:num w:numId="24">
    <w:abstractNumId w:val="23"/>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A2"/>
    <w:rsid w:val="00016090"/>
    <w:rsid w:val="0002310B"/>
    <w:rsid w:val="0006616B"/>
    <w:rsid w:val="00073B68"/>
    <w:rsid w:val="00074487"/>
    <w:rsid w:val="000B33F0"/>
    <w:rsid w:val="000C2A82"/>
    <w:rsid w:val="000C59DA"/>
    <w:rsid w:val="000D2DC9"/>
    <w:rsid w:val="000D7E5A"/>
    <w:rsid w:val="000E4F01"/>
    <w:rsid w:val="000E63B8"/>
    <w:rsid w:val="000F6EAB"/>
    <w:rsid w:val="00100387"/>
    <w:rsid w:val="00107881"/>
    <w:rsid w:val="001167B4"/>
    <w:rsid w:val="001232A4"/>
    <w:rsid w:val="00126EA2"/>
    <w:rsid w:val="001411B0"/>
    <w:rsid w:val="001416B8"/>
    <w:rsid w:val="00153F33"/>
    <w:rsid w:val="00175C38"/>
    <w:rsid w:val="001978B2"/>
    <w:rsid w:val="001A3CE8"/>
    <w:rsid w:val="001B023B"/>
    <w:rsid w:val="001B2EE9"/>
    <w:rsid w:val="001D7BF6"/>
    <w:rsid w:val="00225A4F"/>
    <w:rsid w:val="0025136A"/>
    <w:rsid w:val="00253C0B"/>
    <w:rsid w:val="0028341C"/>
    <w:rsid w:val="002960D9"/>
    <w:rsid w:val="002B7D5C"/>
    <w:rsid w:val="002D5439"/>
    <w:rsid w:val="002F0985"/>
    <w:rsid w:val="002F4588"/>
    <w:rsid w:val="002F7861"/>
    <w:rsid w:val="00321269"/>
    <w:rsid w:val="003247B8"/>
    <w:rsid w:val="003261E6"/>
    <w:rsid w:val="00340EAD"/>
    <w:rsid w:val="00345223"/>
    <w:rsid w:val="00355D1F"/>
    <w:rsid w:val="00364B71"/>
    <w:rsid w:val="0037329C"/>
    <w:rsid w:val="003D4A1A"/>
    <w:rsid w:val="0041228B"/>
    <w:rsid w:val="00441272"/>
    <w:rsid w:val="00452498"/>
    <w:rsid w:val="00480218"/>
    <w:rsid w:val="004A21F3"/>
    <w:rsid w:val="004A659B"/>
    <w:rsid w:val="004D2627"/>
    <w:rsid w:val="004D5D7C"/>
    <w:rsid w:val="004F2BC4"/>
    <w:rsid w:val="00504500"/>
    <w:rsid w:val="00505933"/>
    <w:rsid w:val="00506D87"/>
    <w:rsid w:val="0053200F"/>
    <w:rsid w:val="005506D3"/>
    <w:rsid w:val="00573A30"/>
    <w:rsid w:val="005A386F"/>
    <w:rsid w:val="005D7778"/>
    <w:rsid w:val="005E5426"/>
    <w:rsid w:val="005E7609"/>
    <w:rsid w:val="00601FE1"/>
    <w:rsid w:val="00610842"/>
    <w:rsid w:val="00615905"/>
    <w:rsid w:val="006161EA"/>
    <w:rsid w:val="0062082A"/>
    <w:rsid w:val="00670E71"/>
    <w:rsid w:val="006720F7"/>
    <w:rsid w:val="00686D1F"/>
    <w:rsid w:val="006C376D"/>
    <w:rsid w:val="006C7AD4"/>
    <w:rsid w:val="00705937"/>
    <w:rsid w:val="00706BFF"/>
    <w:rsid w:val="007103CE"/>
    <w:rsid w:val="00710AE0"/>
    <w:rsid w:val="00714528"/>
    <w:rsid w:val="00722F27"/>
    <w:rsid w:val="0073634C"/>
    <w:rsid w:val="0075349C"/>
    <w:rsid w:val="0075594C"/>
    <w:rsid w:val="00766272"/>
    <w:rsid w:val="0077344F"/>
    <w:rsid w:val="0077759B"/>
    <w:rsid w:val="007C5679"/>
    <w:rsid w:val="007E27C0"/>
    <w:rsid w:val="007F268B"/>
    <w:rsid w:val="0081550B"/>
    <w:rsid w:val="00817A4C"/>
    <w:rsid w:val="008268AA"/>
    <w:rsid w:val="0083457F"/>
    <w:rsid w:val="0084355B"/>
    <w:rsid w:val="00843B00"/>
    <w:rsid w:val="00886F0A"/>
    <w:rsid w:val="0089496A"/>
    <w:rsid w:val="008C228D"/>
    <w:rsid w:val="008D456D"/>
    <w:rsid w:val="009272D2"/>
    <w:rsid w:val="0094563E"/>
    <w:rsid w:val="00972CE1"/>
    <w:rsid w:val="00974C2E"/>
    <w:rsid w:val="00975AF4"/>
    <w:rsid w:val="00984F99"/>
    <w:rsid w:val="00985D41"/>
    <w:rsid w:val="00986098"/>
    <w:rsid w:val="009B564F"/>
    <w:rsid w:val="009C5CF0"/>
    <w:rsid w:val="009D12F7"/>
    <w:rsid w:val="009E575F"/>
    <w:rsid w:val="00A106A3"/>
    <w:rsid w:val="00A60D16"/>
    <w:rsid w:val="00A75D33"/>
    <w:rsid w:val="00AA3524"/>
    <w:rsid w:val="00AA5E5B"/>
    <w:rsid w:val="00AB7181"/>
    <w:rsid w:val="00AC57E3"/>
    <w:rsid w:val="00AC7A4E"/>
    <w:rsid w:val="00B34454"/>
    <w:rsid w:val="00B522D2"/>
    <w:rsid w:val="00B57E94"/>
    <w:rsid w:val="00B91C60"/>
    <w:rsid w:val="00BA4B14"/>
    <w:rsid w:val="00BD6B89"/>
    <w:rsid w:val="00C00D2F"/>
    <w:rsid w:val="00C01E91"/>
    <w:rsid w:val="00C30846"/>
    <w:rsid w:val="00C80ACE"/>
    <w:rsid w:val="00CA0E6D"/>
    <w:rsid w:val="00CB0487"/>
    <w:rsid w:val="00CC59C6"/>
    <w:rsid w:val="00CF4B39"/>
    <w:rsid w:val="00D1480B"/>
    <w:rsid w:val="00D27380"/>
    <w:rsid w:val="00D32706"/>
    <w:rsid w:val="00D44AAD"/>
    <w:rsid w:val="00D460A4"/>
    <w:rsid w:val="00D46CBC"/>
    <w:rsid w:val="00D65A81"/>
    <w:rsid w:val="00D859E6"/>
    <w:rsid w:val="00D908D2"/>
    <w:rsid w:val="00D946FE"/>
    <w:rsid w:val="00DB4152"/>
    <w:rsid w:val="00DE031B"/>
    <w:rsid w:val="00DE35E9"/>
    <w:rsid w:val="00DE3CFF"/>
    <w:rsid w:val="00DE6434"/>
    <w:rsid w:val="00E06371"/>
    <w:rsid w:val="00E31F7C"/>
    <w:rsid w:val="00E40AF2"/>
    <w:rsid w:val="00E73C3D"/>
    <w:rsid w:val="00E84771"/>
    <w:rsid w:val="00E92CA0"/>
    <w:rsid w:val="00E93CD3"/>
    <w:rsid w:val="00EC0F53"/>
    <w:rsid w:val="00ED41C5"/>
    <w:rsid w:val="00ED7395"/>
    <w:rsid w:val="00EF1187"/>
    <w:rsid w:val="00F16E96"/>
    <w:rsid w:val="00F20E16"/>
    <w:rsid w:val="00F21AD6"/>
    <w:rsid w:val="00F46394"/>
    <w:rsid w:val="00F821AB"/>
    <w:rsid w:val="00F94C0C"/>
    <w:rsid w:val="00FD0E27"/>
    <w:rsid w:val="00FD5EC6"/>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953AE46"/>
  <w15:chartTrackingRefBased/>
  <w15:docId w15:val="{C11C7ECB-3875-45CF-AD6C-0A3194DE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AE0"/>
    <w:pPr>
      <w:tabs>
        <w:tab w:val="center" w:pos="4252"/>
        <w:tab w:val="right" w:pos="8504"/>
      </w:tabs>
      <w:snapToGrid w:val="0"/>
    </w:pPr>
  </w:style>
  <w:style w:type="character" w:customStyle="1" w:styleId="a4">
    <w:name w:val="ヘッダー (文字)"/>
    <w:basedOn w:val="a0"/>
    <w:link w:val="a3"/>
    <w:uiPriority w:val="99"/>
    <w:rsid w:val="00710AE0"/>
  </w:style>
  <w:style w:type="paragraph" w:styleId="a5">
    <w:name w:val="footer"/>
    <w:basedOn w:val="a"/>
    <w:link w:val="a6"/>
    <w:uiPriority w:val="99"/>
    <w:unhideWhenUsed/>
    <w:rsid w:val="00710AE0"/>
    <w:pPr>
      <w:tabs>
        <w:tab w:val="center" w:pos="4252"/>
        <w:tab w:val="right" w:pos="8504"/>
      </w:tabs>
      <w:snapToGrid w:val="0"/>
    </w:pPr>
  </w:style>
  <w:style w:type="character" w:customStyle="1" w:styleId="a6">
    <w:name w:val="フッター (文字)"/>
    <w:basedOn w:val="a0"/>
    <w:link w:val="a5"/>
    <w:uiPriority w:val="99"/>
    <w:rsid w:val="00710AE0"/>
  </w:style>
  <w:style w:type="paragraph" w:styleId="a7">
    <w:name w:val="List Paragraph"/>
    <w:basedOn w:val="a"/>
    <w:uiPriority w:val="34"/>
    <w:qFormat/>
    <w:rsid w:val="00AA3524"/>
    <w:pPr>
      <w:ind w:leftChars="400" w:left="840"/>
    </w:pPr>
  </w:style>
  <w:style w:type="table" w:customStyle="1" w:styleId="1">
    <w:name w:val="表 (格子)1"/>
    <w:basedOn w:val="a1"/>
    <w:next w:val="a8"/>
    <w:uiPriority w:val="39"/>
    <w:rsid w:val="009C5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C5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B33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33F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72CE1"/>
    <w:rPr>
      <w:sz w:val="18"/>
      <w:szCs w:val="18"/>
    </w:rPr>
  </w:style>
  <w:style w:type="paragraph" w:styleId="ac">
    <w:name w:val="annotation text"/>
    <w:basedOn w:val="a"/>
    <w:link w:val="ad"/>
    <w:uiPriority w:val="99"/>
    <w:semiHidden/>
    <w:unhideWhenUsed/>
    <w:rsid w:val="00972CE1"/>
    <w:pPr>
      <w:jc w:val="left"/>
    </w:pPr>
  </w:style>
  <w:style w:type="character" w:customStyle="1" w:styleId="ad">
    <w:name w:val="コメント文字列 (文字)"/>
    <w:basedOn w:val="a0"/>
    <w:link w:val="ac"/>
    <w:uiPriority w:val="99"/>
    <w:semiHidden/>
    <w:rsid w:val="00972CE1"/>
  </w:style>
  <w:style w:type="paragraph" w:styleId="ae">
    <w:name w:val="annotation subject"/>
    <w:basedOn w:val="ac"/>
    <w:next w:val="ac"/>
    <w:link w:val="af"/>
    <w:uiPriority w:val="99"/>
    <w:semiHidden/>
    <w:unhideWhenUsed/>
    <w:rsid w:val="00972CE1"/>
    <w:rPr>
      <w:b/>
      <w:bCs/>
    </w:rPr>
  </w:style>
  <w:style w:type="character" w:customStyle="1" w:styleId="af">
    <w:name w:val="コメント内容 (文字)"/>
    <w:basedOn w:val="ad"/>
    <w:link w:val="ae"/>
    <w:uiPriority w:val="99"/>
    <w:semiHidden/>
    <w:rsid w:val="00972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DE46-D935-4529-9B38-22C761B3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561</Words>
  <Characters>3203</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2025-05-29T04:17:00Z</cp:lastPrinted>
  <dcterms:created xsi:type="dcterms:W3CDTF">2025-05-29T04:17:00Z</dcterms:created>
  <dcterms:modified xsi:type="dcterms:W3CDTF">2025-06-25T06:45:00Z</dcterms:modified>
</cp:coreProperties>
</file>