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1B40" w14:textId="77777777" w:rsidR="00C07109" w:rsidRPr="00847730" w:rsidRDefault="00B633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59147" wp14:editId="2D23386C">
                <wp:simplePos x="0" y="0"/>
                <wp:positionH relativeFrom="column">
                  <wp:posOffset>4780280</wp:posOffset>
                </wp:positionH>
                <wp:positionV relativeFrom="paragraph">
                  <wp:posOffset>24130</wp:posOffset>
                </wp:positionV>
                <wp:extent cx="881380" cy="456565"/>
                <wp:effectExtent l="13335" t="11430" r="10160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38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8DCB1" w14:textId="77777777" w:rsidR="00545235" w:rsidRPr="00D26914" w:rsidRDefault="00545235" w:rsidP="00BF58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D2691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様式</w:t>
                            </w:r>
                            <w:r w:rsidR="005F5141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6.4pt;margin-top:1.9pt;width:69.4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">
                <v:textbox inset="5.85pt,0,5.85pt,0">
                  <w:txbxContent>
                    <w:p w:rsidR="00545235" w:rsidRPr="00D26914" w:rsidRDefault="00545235" w:rsidP="00BF58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D2691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様式</w:t>
                      </w:r>
                      <w:r w:rsidR="005F5141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２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74F730B" w14:textId="77777777" w:rsidR="00C07109" w:rsidRPr="00847730" w:rsidRDefault="00B6337E" w:rsidP="000846D6">
      <w:pPr>
        <w:ind w:left="126" w:hangingChars="60" w:hanging="12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3842BA" wp14:editId="7864BBF3">
                <wp:simplePos x="0" y="0"/>
                <wp:positionH relativeFrom="column">
                  <wp:posOffset>1364615</wp:posOffset>
                </wp:positionH>
                <wp:positionV relativeFrom="paragraph">
                  <wp:posOffset>93980</wp:posOffset>
                </wp:positionV>
                <wp:extent cx="2500630" cy="454660"/>
                <wp:effectExtent l="7620" t="508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0630" cy="454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74F30" w14:textId="77777777" w:rsidR="00545235" w:rsidRPr="0033191E" w:rsidRDefault="00545235" w:rsidP="00042D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2-1-1　入札費用詳細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07.45pt;margin-top:7.4pt;width:196.9pt;height:3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" filled="f" fillcolor="#b6dde8 [1304]">
                <v:textbox inset="5.85pt,.7pt,5.85pt,.7pt">
                  <w:txbxContent>
                    <w:p w:rsidR="00545235" w:rsidRPr="0033191E" w:rsidRDefault="00545235" w:rsidP="00042D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2-1-1　入札費用詳細</w:t>
                      </w:r>
                    </w:p>
                  </w:txbxContent>
                </v:textbox>
              </v:shape>
            </w:pict>
          </mc:Fallback>
        </mc:AlternateContent>
      </w:r>
    </w:p>
    <w:p w14:paraId="7DFD2C28" w14:textId="77777777" w:rsidR="00C07109" w:rsidRDefault="00C07109">
      <w:pPr>
        <w:rPr>
          <w:rFonts w:ascii="ＭＳ ゴシック" w:eastAsia="ＭＳ ゴシック" w:hAnsi="ＭＳ ゴシック"/>
        </w:rPr>
      </w:pPr>
    </w:p>
    <w:p w14:paraId="7493FF73" w14:textId="77777777" w:rsidR="00C07109" w:rsidRPr="00B6337E" w:rsidRDefault="00C07109" w:rsidP="00B6337E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-35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B6337E" w:rsidRPr="00176F20" w14:paraId="5E3F71C6" w14:textId="77777777" w:rsidTr="00351320">
        <w:tc>
          <w:tcPr>
            <w:tcW w:w="817" w:type="dxa"/>
            <w:shd w:val="clear" w:color="auto" w:fill="DAEEF3" w:themeFill="accent5" w:themeFillTint="33"/>
            <w:vAlign w:val="center"/>
          </w:tcPr>
          <w:p w14:paraId="6CBBE7F8" w14:textId="77777777" w:rsidR="00B6337E" w:rsidRPr="000F74F9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F74F9">
              <w:rPr>
                <w:rFonts w:asciiTheme="majorEastAsia" w:eastAsiaTheme="majorEastAsia" w:hAnsiTheme="majorEastAsia" w:hint="eastAsia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7FBF0568" w14:textId="77777777" w:rsidR="00B6337E" w:rsidRPr="004A23E4" w:rsidRDefault="00B6337E" w:rsidP="0035132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B6337E" w:rsidRPr="00176F20" w14:paraId="30C6A59D" w14:textId="77777777" w:rsidTr="00B6337E">
        <w:trPr>
          <w:trHeight w:val="613"/>
        </w:trPr>
        <w:tc>
          <w:tcPr>
            <w:tcW w:w="817" w:type="dxa"/>
            <w:vAlign w:val="center"/>
          </w:tcPr>
          <w:p w14:paraId="42FC90AC" w14:textId="77777777" w:rsidR="00B6337E" w:rsidRPr="00D47E31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１</w:t>
            </w:r>
          </w:p>
        </w:tc>
        <w:tc>
          <w:tcPr>
            <w:tcW w:w="8080" w:type="dxa"/>
            <w:vAlign w:val="center"/>
          </w:tcPr>
          <w:p w14:paraId="6E46E4DB" w14:textId="77777777" w:rsidR="00B6337E" w:rsidRPr="00176F20" w:rsidRDefault="00B6337E" w:rsidP="003513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6337E" w:rsidRPr="00176F20" w14:paraId="26F599E5" w14:textId="77777777" w:rsidTr="00B6337E">
        <w:trPr>
          <w:trHeight w:val="565"/>
        </w:trPr>
        <w:tc>
          <w:tcPr>
            <w:tcW w:w="817" w:type="dxa"/>
            <w:vAlign w:val="center"/>
          </w:tcPr>
          <w:p w14:paraId="4FCC3BD8" w14:textId="77777777" w:rsidR="00B6337E" w:rsidRPr="00D47E31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47E31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</w:p>
        </w:tc>
        <w:tc>
          <w:tcPr>
            <w:tcW w:w="8080" w:type="dxa"/>
            <w:vAlign w:val="center"/>
          </w:tcPr>
          <w:p w14:paraId="6920B611" w14:textId="77777777" w:rsidR="00B6337E" w:rsidRPr="00176F20" w:rsidRDefault="00B6337E" w:rsidP="003513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6337E" w:rsidRPr="00176F20" w14:paraId="2A736AE3" w14:textId="77777777" w:rsidTr="00B6337E">
        <w:trPr>
          <w:trHeight w:val="545"/>
        </w:trPr>
        <w:tc>
          <w:tcPr>
            <w:tcW w:w="817" w:type="dxa"/>
            <w:vAlign w:val="center"/>
          </w:tcPr>
          <w:p w14:paraId="371DB95D" w14:textId="77777777" w:rsidR="00B6337E" w:rsidRPr="00D47E31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</w:p>
        </w:tc>
        <w:tc>
          <w:tcPr>
            <w:tcW w:w="8080" w:type="dxa"/>
            <w:vAlign w:val="center"/>
          </w:tcPr>
          <w:p w14:paraId="0A5CF017" w14:textId="77777777" w:rsidR="00B6337E" w:rsidRPr="00176F20" w:rsidRDefault="00B6337E" w:rsidP="003513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6337E" w:rsidRPr="00176F20" w14:paraId="1ECF59BD" w14:textId="77777777" w:rsidTr="00B6337E">
        <w:trPr>
          <w:trHeight w:val="567"/>
        </w:trPr>
        <w:tc>
          <w:tcPr>
            <w:tcW w:w="817" w:type="dxa"/>
            <w:vAlign w:val="center"/>
          </w:tcPr>
          <w:p w14:paraId="28D859B6" w14:textId="77777777" w:rsidR="00B6337E" w:rsidRPr="00D47E31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</w:p>
        </w:tc>
        <w:tc>
          <w:tcPr>
            <w:tcW w:w="8080" w:type="dxa"/>
            <w:vAlign w:val="center"/>
          </w:tcPr>
          <w:p w14:paraId="0EF66D64" w14:textId="77777777" w:rsidR="00B6337E" w:rsidRPr="00176F20" w:rsidRDefault="00B6337E" w:rsidP="00351320">
            <w:pPr>
              <w:rPr>
                <w:rFonts w:asciiTheme="majorEastAsia" w:eastAsiaTheme="majorEastAsia" w:hAnsiTheme="majorEastAsia"/>
              </w:rPr>
            </w:pPr>
          </w:p>
        </w:tc>
      </w:tr>
      <w:tr w:rsidR="00B6337E" w:rsidRPr="00176F20" w14:paraId="74436572" w14:textId="77777777" w:rsidTr="00B6337E">
        <w:trPr>
          <w:trHeight w:val="567"/>
        </w:trPr>
        <w:tc>
          <w:tcPr>
            <w:tcW w:w="817" w:type="dxa"/>
            <w:vAlign w:val="center"/>
          </w:tcPr>
          <w:p w14:paraId="13B27B48" w14:textId="77777777" w:rsidR="00B6337E" w:rsidRDefault="00B6337E" w:rsidP="0035132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</w:p>
        </w:tc>
        <w:tc>
          <w:tcPr>
            <w:tcW w:w="8080" w:type="dxa"/>
            <w:vAlign w:val="center"/>
          </w:tcPr>
          <w:p w14:paraId="413047E8" w14:textId="77777777" w:rsidR="00B6337E" w:rsidRPr="00176F20" w:rsidRDefault="00B6337E" w:rsidP="0035132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897C245" w14:textId="77777777" w:rsidR="00B6337E" w:rsidRPr="00B6337E" w:rsidRDefault="00B6337E" w:rsidP="00B6337E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B6337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p w14:paraId="5104B4A5" w14:textId="77777777" w:rsidR="00B6337E" w:rsidRDefault="00B633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B4613" wp14:editId="390C16DA">
                <wp:simplePos x="0" y="0"/>
                <wp:positionH relativeFrom="margin">
                  <wp:align>left</wp:align>
                </wp:positionH>
                <wp:positionV relativeFrom="paragraph">
                  <wp:posOffset>168605</wp:posOffset>
                </wp:positionV>
                <wp:extent cx="5656580" cy="5856348"/>
                <wp:effectExtent l="0" t="0" r="2032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6580" cy="585634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40011" w14:textId="77777777" w:rsidR="00545235" w:rsidRDefault="00545235" w:rsidP="00DD66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30F6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u w:val="single"/>
                              </w:rPr>
                              <w:t>＜作成上の注意＞</w:t>
                            </w:r>
                          </w:p>
                          <w:p w14:paraId="78734E8F" w14:textId="77777777" w:rsidR="00545235" w:rsidRDefault="008F38E3" w:rsidP="004B0F9F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作成例</w:t>
                            </w:r>
                            <w:r w:rsidR="00B633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を参考に、</w:t>
                            </w:r>
                            <w:r w:rsidR="00005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直接</w:t>
                            </w:r>
                            <w:r w:rsidR="005452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人件費、</w:t>
                            </w:r>
                            <w:r w:rsidR="00005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直接</w:t>
                            </w:r>
                            <w:r w:rsidR="005452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物</w:t>
                            </w:r>
                            <w:r w:rsidR="007D5AB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品</w:t>
                            </w:r>
                            <w:r w:rsidR="00B633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費及び</w:t>
                            </w:r>
                            <w:r w:rsidR="00005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5452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経費</w:t>
                            </w:r>
                            <w:r w:rsidR="00B633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を明示し、各経費には</w:t>
                            </w:r>
                            <w:r w:rsidR="005452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次の内容を計上すること。また、</w:t>
                            </w:r>
                            <w:r w:rsidR="00B633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各経費それぞれの内訳が分かる明細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や積算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に対する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考え</w:t>
                            </w:r>
                            <w:r w:rsidR="00B6337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も</w:t>
                            </w:r>
                            <w:r w:rsidR="00545235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添付すること。</w:t>
                            </w:r>
                          </w:p>
                          <w:p w14:paraId="7A99C19A" w14:textId="77777777" w:rsidR="00545235" w:rsidRDefault="00545235" w:rsidP="00940547">
                            <w:pPr>
                              <w:ind w:leftChars="13" w:left="1454" w:hangingChars="793" w:hanging="1427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F26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直接人件費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・・・</w:t>
                            </w:r>
                            <w:r w:rsidRPr="00DF26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業務に係る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人件費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ことである</w:t>
                            </w:r>
                            <w:r w:rsidRPr="00DF260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添付の明細へ単価と人数を記載することが望ましいが、階層ごとに「一式」で表現することも可とする。</w:t>
                            </w:r>
                          </w:p>
                          <w:p w14:paraId="77A5224F" w14:textId="77777777" w:rsidR="00545235" w:rsidRPr="00DD6676" w:rsidRDefault="00545235" w:rsidP="00940547">
                            <w:pPr>
                              <w:ind w:leftChars="13" w:left="1454" w:hangingChars="793" w:hanging="1427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9405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直接物品費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・・・業務を実施する上で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必要となる消耗品、備品、リース機器、構築システム関連経費等の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ことである。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添付の明細へ品目・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名目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積算根拠を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示すこと。</w:t>
                            </w:r>
                          </w:p>
                          <w:p w14:paraId="15222A29" w14:textId="77777777" w:rsidR="00545235" w:rsidRDefault="00545235" w:rsidP="009B3FB1">
                            <w:pPr>
                              <w:ind w:leftChars="13" w:left="1454" w:hangingChars="793" w:hanging="1427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・その他経費・・・</w:t>
                            </w:r>
                            <w:r w:rsidRPr="005847D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組織運営や会議、資料作成等にかかる</w:t>
                            </w:r>
                            <w:r w:rsidRPr="009B3F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業務管理費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一般管理費及び</w:t>
                            </w:r>
                            <w:r w:rsidR="000052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事前準備期間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に要する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一時的経費</w:t>
                            </w:r>
                            <w:r w:rsidR="00A7554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ことである。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添付の明細へ名目等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を記載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し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B0F9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積算根拠を</w:t>
                            </w:r>
                            <w:r w:rsidR="004B0F9F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示すこと。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0;margin-top:13.3pt;width:445.4pt;height:461.1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" filled="f">
                <v:textbox inset="5.85pt,.7pt,5.85pt,.7pt">
                  <w:txbxContent>
                    <w:p w:rsidR="00545235" w:rsidRDefault="00545235" w:rsidP="00DD667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u w:val="single"/>
                        </w:rPr>
                      </w:pPr>
                      <w:r w:rsidRPr="00830F6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u w:val="single"/>
                        </w:rPr>
                        <w:t>＜作成上の注意＞</w:t>
                      </w:r>
                    </w:p>
                    <w:p w:rsidR="00545235" w:rsidRDefault="008F38E3" w:rsidP="004B0F9F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作成例</w:t>
                      </w:r>
                      <w:r w:rsidR="00B633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を参考に、</w:t>
                      </w:r>
                      <w:r w:rsidR="00005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直接</w:t>
                      </w:r>
                      <w:r w:rsidR="0054523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人件費、</w:t>
                      </w:r>
                      <w:r w:rsidR="00005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直接</w:t>
                      </w:r>
                      <w:r w:rsidR="0054523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物</w:t>
                      </w:r>
                      <w:r w:rsidR="007D5AB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品</w:t>
                      </w:r>
                      <w:r w:rsidR="00B633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費及び</w:t>
                      </w:r>
                      <w:r w:rsidR="00005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その他</w:t>
                      </w:r>
                      <w:r w:rsidR="0054523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経費</w:t>
                      </w:r>
                      <w:r w:rsidR="00B633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を明示し、各経費には</w:t>
                      </w:r>
                      <w:r w:rsidR="0054523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次の内容を計上すること。また、</w:t>
                      </w:r>
                      <w:r w:rsidR="00B633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各経費それぞれの内訳が分かる明細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や積算</w:t>
                      </w:r>
                      <w:bookmarkStart w:id="1" w:name="_GoBack"/>
                      <w:bookmarkEnd w:id="1"/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に対する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考え</w:t>
                      </w:r>
                      <w:r w:rsidR="00B6337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も</w:t>
                      </w:r>
                      <w:r w:rsidR="00545235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添付すること。</w:t>
                      </w:r>
                    </w:p>
                    <w:p w:rsidR="00545235" w:rsidRDefault="00545235" w:rsidP="00940547">
                      <w:pPr>
                        <w:ind w:leftChars="13" w:left="1454" w:hangingChars="793" w:hanging="1427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DF26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直接人件費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・・・</w:t>
                      </w:r>
                      <w:r w:rsidRPr="00DF26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業務に係る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人件費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ことである</w:t>
                      </w:r>
                      <w:r w:rsidRPr="00DF260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添付の明細へ単価と人数を記載することが望ましいが、階層ごとに「一式」で表現することも可とする。</w:t>
                      </w:r>
                    </w:p>
                    <w:p w:rsidR="00545235" w:rsidRPr="00DD6676" w:rsidRDefault="00545235" w:rsidP="00940547">
                      <w:pPr>
                        <w:ind w:leftChars="13" w:left="1454" w:hangingChars="793" w:hanging="1427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</w:t>
                      </w:r>
                      <w:r w:rsidRPr="009405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直接物品費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・・・業務を実施する上で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必要となる消耗品、備品、リース機器、構築システム関連経費等の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ことである。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添付の明細へ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品目・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名目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を記載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積算根拠を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示すこと。</w:t>
                      </w:r>
                    </w:p>
                    <w:p w:rsidR="00545235" w:rsidRDefault="00545235" w:rsidP="009B3FB1">
                      <w:pPr>
                        <w:ind w:leftChars="13" w:left="1454" w:hangingChars="793" w:hanging="1427"/>
                        <w:jc w:val="left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・その他経費・・・</w:t>
                      </w:r>
                      <w:r w:rsidRPr="005847D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組織運営や会議、資料作成等にかかる</w:t>
                      </w:r>
                      <w:r w:rsidRPr="009B3FB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業務管理費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や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一般管理費及び</w:t>
                      </w:r>
                      <w:r w:rsidR="000052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事前準備期間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に要する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一時的経費</w:t>
                      </w:r>
                      <w:r w:rsidR="00A7554D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ことである。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添付の明細へ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名目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等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を記載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し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、</w:t>
                      </w:r>
                      <w:r w:rsidR="004B0F9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積算根拠を</w:t>
                      </w:r>
                      <w:r w:rsidR="004B0F9F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示すこと。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930724" w14:textId="77777777" w:rsidR="00B6337E" w:rsidRDefault="00B6337E">
      <w:pPr>
        <w:rPr>
          <w:rFonts w:ascii="ＭＳ ゴシック" w:eastAsia="ＭＳ ゴシック" w:hAnsi="ＭＳ ゴシック"/>
        </w:rPr>
      </w:pPr>
    </w:p>
    <w:p w14:paraId="6F85CAD0" w14:textId="77777777" w:rsidR="00B6337E" w:rsidRDefault="00B6337E">
      <w:pPr>
        <w:rPr>
          <w:rFonts w:ascii="ＭＳ ゴシック" w:eastAsia="ＭＳ ゴシック" w:hAnsi="ＭＳ ゴシック"/>
        </w:rPr>
      </w:pPr>
    </w:p>
    <w:p w14:paraId="7AC28C7D" w14:textId="77777777" w:rsidR="00D820FA" w:rsidRPr="00CB502A" w:rsidRDefault="00D820FA">
      <w:pPr>
        <w:rPr>
          <w:rFonts w:ascii="ＭＳ ゴシック" w:eastAsia="ＭＳ ゴシック" w:hAnsi="ＭＳ ゴシック"/>
        </w:rPr>
      </w:pPr>
    </w:p>
    <w:p w14:paraId="14948C3A" w14:textId="77777777" w:rsidR="00D820FA" w:rsidRDefault="00D820FA">
      <w:pPr>
        <w:rPr>
          <w:rFonts w:ascii="ＭＳ ゴシック" w:eastAsia="ＭＳ ゴシック" w:hAnsi="ＭＳ ゴシック"/>
        </w:rPr>
      </w:pPr>
    </w:p>
    <w:p w14:paraId="21D44771" w14:textId="77777777" w:rsidR="00D820FA" w:rsidRPr="00847730" w:rsidRDefault="00D820FA">
      <w:pPr>
        <w:rPr>
          <w:rFonts w:ascii="ＭＳ ゴシック" w:eastAsia="ＭＳ ゴシック" w:hAnsi="ＭＳ ゴシック"/>
        </w:rPr>
      </w:pPr>
    </w:p>
    <w:p w14:paraId="67C580A2" w14:textId="77777777" w:rsidR="00C07109" w:rsidRDefault="00C07109">
      <w:pPr>
        <w:rPr>
          <w:rFonts w:ascii="ＭＳ ゴシック" w:eastAsia="ＭＳ ゴシック" w:hAnsi="ＭＳ ゴシック"/>
        </w:rPr>
      </w:pPr>
    </w:p>
    <w:p w14:paraId="1EE4A4BD" w14:textId="77777777" w:rsidR="00456F91" w:rsidRDefault="00456F91">
      <w:pPr>
        <w:rPr>
          <w:rFonts w:ascii="ＭＳ ゴシック" w:eastAsia="ＭＳ ゴシック" w:hAnsi="ＭＳ ゴシック"/>
        </w:rPr>
      </w:pPr>
    </w:p>
    <w:p w14:paraId="4490B0FD" w14:textId="77777777" w:rsidR="00456F91" w:rsidRDefault="00456F91">
      <w:pPr>
        <w:rPr>
          <w:rFonts w:ascii="ＭＳ ゴシック" w:eastAsia="ＭＳ ゴシック" w:hAnsi="ＭＳ ゴシック"/>
        </w:rPr>
      </w:pPr>
    </w:p>
    <w:p w14:paraId="7DE2BAF0" w14:textId="77777777" w:rsidR="00B6337E" w:rsidRDefault="00B6337E" w:rsidP="00C07109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463"/>
        <w:tblW w:w="7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B6337E" w:rsidRPr="00847730" w14:paraId="42302447" w14:textId="77777777" w:rsidTr="00817CC5">
        <w:trPr>
          <w:trHeight w:val="273"/>
        </w:trPr>
        <w:tc>
          <w:tcPr>
            <w:tcW w:w="7985" w:type="dxa"/>
            <w:shd w:val="clear" w:color="auto" w:fill="DAEEF3" w:themeFill="accent5" w:themeFillTint="33"/>
            <w:vAlign w:val="center"/>
          </w:tcPr>
          <w:p w14:paraId="7E2A9201" w14:textId="77777777" w:rsidR="00B6337E" w:rsidRPr="00847730" w:rsidRDefault="00B6337E" w:rsidP="00817C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費用詳細</w:t>
            </w:r>
          </w:p>
        </w:tc>
      </w:tr>
      <w:tr w:rsidR="00B6337E" w:rsidRPr="00847730" w14:paraId="63045C40" w14:textId="77777777" w:rsidTr="00817CC5">
        <w:trPr>
          <w:trHeight w:val="4440"/>
        </w:trPr>
        <w:tc>
          <w:tcPr>
            <w:tcW w:w="7985" w:type="dxa"/>
            <w:tcBorders>
              <w:bottom w:val="single" w:sz="4" w:space="0" w:color="auto"/>
            </w:tcBorders>
          </w:tcPr>
          <w:p w14:paraId="4BEC91A2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</w:p>
          <w:p w14:paraId="4D9BC586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直接人件費</w:t>
            </w:r>
          </w:p>
          <w:p w14:paraId="6BF57F11" w14:textId="77777777" w:rsidR="00B6337E" w:rsidRDefault="00B6337E" w:rsidP="00817CC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　円</w:t>
            </w:r>
          </w:p>
          <w:p w14:paraId="4418A3C4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</w:p>
          <w:p w14:paraId="004F61F6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直接物品費</w:t>
            </w:r>
          </w:p>
          <w:p w14:paraId="006DBFFC" w14:textId="77777777" w:rsidR="00B6337E" w:rsidRPr="00E43554" w:rsidRDefault="00B6337E" w:rsidP="00817CC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円</w:t>
            </w:r>
          </w:p>
          <w:p w14:paraId="0D6AE112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</w:p>
          <w:p w14:paraId="58492C11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その他経費（</w:t>
            </w:r>
            <w:r w:rsidRPr="000A58CC">
              <w:rPr>
                <w:rFonts w:ascii="ＭＳ ゴシック" w:eastAsia="ＭＳ ゴシック" w:hAnsi="ＭＳ ゴシック" w:hint="eastAsia"/>
              </w:rPr>
              <w:t>業務管理費、一般管理費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7B7102">
              <w:rPr>
                <w:rFonts w:ascii="ＭＳ ゴシック" w:eastAsia="ＭＳ ゴシック" w:hAnsi="ＭＳ ゴシック" w:hint="eastAsia"/>
              </w:rPr>
              <w:t>一時的経費</w:t>
            </w:r>
            <w:r w:rsidRPr="000A58CC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A2C7400" w14:textId="77777777" w:rsidR="00B6337E" w:rsidRPr="00545235" w:rsidRDefault="00B6337E" w:rsidP="00817CC5">
            <w:pPr>
              <w:rPr>
                <w:rFonts w:ascii="ＭＳ ゴシック" w:eastAsia="ＭＳ ゴシック" w:hAnsi="ＭＳ ゴシック"/>
              </w:rPr>
            </w:pPr>
          </w:p>
          <w:p w14:paraId="666AE616" w14:textId="77777777" w:rsidR="00B6337E" w:rsidRDefault="00B6337E" w:rsidP="00817CC5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円</w:t>
            </w:r>
          </w:p>
          <w:p w14:paraId="2E09BBC6" w14:textId="77777777" w:rsidR="00B6337E" w:rsidRDefault="00B6337E" w:rsidP="00817CC5">
            <w:pPr>
              <w:rPr>
                <w:rFonts w:ascii="ＭＳ ゴシック" w:eastAsia="ＭＳ ゴシック" w:hAnsi="ＭＳ ゴシック"/>
              </w:rPr>
            </w:pPr>
          </w:p>
          <w:p w14:paraId="46757658" w14:textId="77777777" w:rsidR="00B6337E" w:rsidRDefault="00B6337E" w:rsidP="00817CC5">
            <w:pPr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合　　　計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186145">
              <w:rPr>
                <w:rFonts w:ascii="ＭＳ ゴシック" w:eastAsia="ＭＳ ゴシック" w:hAnsi="ＭＳ ゴシック" w:hint="eastAsia"/>
                <w:u w:val="single"/>
              </w:rPr>
              <w:t xml:space="preserve">　円</w:t>
            </w:r>
          </w:p>
          <w:p w14:paraId="2349D886" w14:textId="77777777" w:rsidR="00B6337E" w:rsidRPr="00DD6676" w:rsidRDefault="00B6337E" w:rsidP="00817CC5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3953FFB5" w14:textId="77777777" w:rsidR="00C07109" w:rsidRPr="00847730" w:rsidRDefault="008F38E3" w:rsidP="00817C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【作成例</w:t>
      </w:r>
      <w:r w:rsidR="00B6337E">
        <w:rPr>
          <w:rFonts w:ascii="ＭＳ ゴシック" w:eastAsia="ＭＳ ゴシック" w:hAnsi="ＭＳ ゴシック" w:hint="eastAsia"/>
        </w:rPr>
        <w:t>】</w:t>
      </w:r>
    </w:p>
    <w:sectPr w:rsidR="00C07109" w:rsidRPr="00847730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B4D41" w14:textId="77777777" w:rsidR="00545235" w:rsidRDefault="00545235" w:rsidP="00BF58A1">
      <w:r>
        <w:separator/>
      </w:r>
    </w:p>
  </w:endnote>
  <w:endnote w:type="continuationSeparator" w:id="0">
    <w:p w14:paraId="5EFA14E2" w14:textId="77777777" w:rsidR="00545235" w:rsidRDefault="00545235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7BC5" w14:textId="77777777" w:rsidR="00545235" w:rsidRDefault="00545235" w:rsidP="00BF58A1">
      <w:r>
        <w:separator/>
      </w:r>
    </w:p>
  </w:footnote>
  <w:footnote w:type="continuationSeparator" w:id="0">
    <w:p w14:paraId="1E3EF48C" w14:textId="77777777" w:rsidR="00545235" w:rsidRDefault="00545235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78"/>
    <w:multiLevelType w:val="hybridMultilevel"/>
    <w:tmpl w:val="0FF0E2B2"/>
    <w:lvl w:ilvl="0" w:tplc="DE2CFE8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2066260">
    <w:abstractNumId w:val="2"/>
  </w:num>
  <w:num w:numId="2" w16cid:durableId="508562791">
    <w:abstractNumId w:val="1"/>
  </w:num>
  <w:num w:numId="3" w16cid:durableId="1921285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1"/>
    <w:rsid w:val="00005200"/>
    <w:rsid w:val="000078D9"/>
    <w:rsid w:val="00040DDC"/>
    <w:rsid w:val="00042DA6"/>
    <w:rsid w:val="000846D6"/>
    <w:rsid w:val="000A58CC"/>
    <w:rsid w:val="000A5FA8"/>
    <w:rsid w:val="000E41C1"/>
    <w:rsid w:val="000F0D5E"/>
    <w:rsid w:val="00130604"/>
    <w:rsid w:val="00176F20"/>
    <w:rsid w:val="00180E1C"/>
    <w:rsid w:val="00186145"/>
    <w:rsid w:val="001913DE"/>
    <w:rsid w:val="001B4A64"/>
    <w:rsid w:val="001D49BC"/>
    <w:rsid w:val="001D5B76"/>
    <w:rsid w:val="001E30E8"/>
    <w:rsid w:val="0021157D"/>
    <w:rsid w:val="00326DDD"/>
    <w:rsid w:val="0033191E"/>
    <w:rsid w:val="00375DCF"/>
    <w:rsid w:val="00377BC5"/>
    <w:rsid w:val="003A3B35"/>
    <w:rsid w:val="003C62FF"/>
    <w:rsid w:val="003D7FF0"/>
    <w:rsid w:val="00437F41"/>
    <w:rsid w:val="00456F91"/>
    <w:rsid w:val="00473A69"/>
    <w:rsid w:val="004B0F9F"/>
    <w:rsid w:val="004E0E6F"/>
    <w:rsid w:val="004F67B7"/>
    <w:rsid w:val="00545235"/>
    <w:rsid w:val="005847D2"/>
    <w:rsid w:val="005E483E"/>
    <w:rsid w:val="005F5141"/>
    <w:rsid w:val="00621009"/>
    <w:rsid w:val="00661A72"/>
    <w:rsid w:val="00672B56"/>
    <w:rsid w:val="00690898"/>
    <w:rsid w:val="006B2DFF"/>
    <w:rsid w:val="00702CD4"/>
    <w:rsid w:val="0077595D"/>
    <w:rsid w:val="007B7102"/>
    <w:rsid w:val="007D4DF2"/>
    <w:rsid w:val="007D5ABC"/>
    <w:rsid w:val="00803560"/>
    <w:rsid w:val="00817CC5"/>
    <w:rsid w:val="008214D5"/>
    <w:rsid w:val="00836EB8"/>
    <w:rsid w:val="00847730"/>
    <w:rsid w:val="00850E9B"/>
    <w:rsid w:val="00861C5A"/>
    <w:rsid w:val="008D3A7F"/>
    <w:rsid w:val="008F38E3"/>
    <w:rsid w:val="00901033"/>
    <w:rsid w:val="00904A78"/>
    <w:rsid w:val="00905323"/>
    <w:rsid w:val="00940547"/>
    <w:rsid w:val="00972AC1"/>
    <w:rsid w:val="00981CF0"/>
    <w:rsid w:val="009B3FB1"/>
    <w:rsid w:val="009E094B"/>
    <w:rsid w:val="00A063BD"/>
    <w:rsid w:val="00A13067"/>
    <w:rsid w:val="00A15C96"/>
    <w:rsid w:val="00A614E5"/>
    <w:rsid w:val="00A7554D"/>
    <w:rsid w:val="00A90E71"/>
    <w:rsid w:val="00AD644C"/>
    <w:rsid w:val="00B10E53"/>
    <w:rsid w:val="00B17F5C"/>
    <w:rsid w:val="00B26090"/>
    <w:rsid w:val="00B6337E"/>
    <w:rsid w:val="00B825C4"/>
    <w:rsid w:val="00B94DC4"/>
    <w:rsid w:val="00BB4C0C"/>
    <w:rsid w:val="00BF58A1"/>
    <w:rsid w:val="00C07109"/>
    <w:rsid w:val="00C207DD"/>
    <w:rsid w:val="00C46260"/>
    <w:rsid w:val="00C62864"/>
    <w:rsid w:val="00C6645E"/>
    <w:rsid w:val="00C85F4A"/>
    <w:rsid w:val="00CB502A"/>
    <w:rsid w:val="00CD6075"/>
    <w:rsid w:val="00D21AF9"/>
    <w:rsid w:val="00D26914"/>
    <w:rsid w:val="00D5334F"/>
    <w:rsid w:val="00D820FA"/>
    <w:rsid w:val="00D857DA"/>
    <w:rsid w:val="00D86F68"/>
    <w:rsid w:val="00DA6AD7"/>
    <w:rsid w:val="00DC7025"/>
    <w:rsid w:val="00DD6676"/>
    <w:rsid w:val="00DE44BD"/>
    <w:rsid w:val="00DF260F"/>
    <w:rsid w:val="00E26FE5"/>
    <w:rsid w:val="00E43554"/>
    <w:rsid w:val="00EA05D5"/>
    <w:rsid w:val="00EA5D90"/>
    <w:rsid w:val="00EB501B"/>
    <w:rsid w:val="00F32283"/>
    <w:rsid w:val="00F94DF9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BC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F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BA96-AF08-4A11-99A8-5EF77A0B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2024-11-22T05:36:00Z</dcterms:created>
  <dcterms:modified xsi:type="dcterms:W3CDTF">2024-11-22T05:36:00Z</dcterms:modified>
</cp:coreProperties>
</file>