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FF5E6" w14:textId="498BF784" w:rsidR="0054500E" w:rsidRDefault="00590D78" w:rsidP="00590D78">
      <w:pPr>
        <w:autoSpaceDE w:val="0"/>
        <w:autoSpaceDN w:val="0"/>
        <w:spacing w:line="420" w:lineRule="atLeast"/>
        <w:rPr>
          <w:rFonts w:ascii="ＭＳ 明朝" w:eastAsia="ＭＳ 明朝" w:hAnsi="ＭＳ 明朝" w:cs="ＭＳ 明朝"/>
          <w:color w:val="000000"/>
        </w:rPr>
      </w:pPr>
      <w:bookmarkStart w:id="0" w:name="_Hlk46402277"/>
      <w:r>
        <w:rPr>
          <w:rFonts w:ascii="ＭＳ 明朝" w:eastAsia="ＭＳ 明朝" w:hAnsi="ＭＳ 明朝" w:cs="ＭＳ 明朝" w:hint="eastAsia"/>
          <w:color w:val="000000"/>
        </w:rPr>
        <w:t>大阪市規則第</w:t>
      </w:r>
      <w:r w:rsidR="00F73604">
        <w:rPr>
          <w:rFonts w:ascii="ＭＳ 明朝" w:eastAsia="ＭＳ 明朝" w:hAnsi="ＭＳ 明朝" w:cs="ＭＳ 明朝" w:hint="eastAsia"/>
          <w:color w:val="000000"/>
        </w:rPr>
        <w:t>11</w:t>
      </w:r>
      <w:r>
        <w:rPr>
          <w:rFonts w:ascii="ＭＳ 明朝" w:eastAsia="ＭＳ 明朝" w:hAnsi="ＭＳ 明朝" w:cs="ＭＳ 明朝" w:hint="eastAsia"/>
          <w:color w:val="000000"/>
        </w:rPr>
        <w:t>号</w:t>
      </w:r>
    </w:p>
    <w:p w14:paraId="6A479B4C" w14:textId="77777777" w:rsidR="00590D78" w:rsidRDefault="00590D78" w:rsidP="00590D78">
      <w:pPr>
        <w:autoSpaceDE w:val="0"/>
        <w:autoSpaceDN w:val="0"/>
        <w:spacing w:line="420" w:lineRule="atLeast"/>
        <w:rPr>
          <w:rFonts w:ascii="ＭＳ 明朝" w:eastAsia="ＭＳ 明朝" w:hAnsi="ＭＳ 明朝" w:cs="ＭＳ 明朝"/>
          <w:color w:val="000000"/>
        </w:rPr>
      </w:pPr>
    </w:p>
    <w:p w14:paraId="4BA1B8D6" w14:textId="22A51AE3" w:rsidR="0035121E" w:rsidRDefault="00BC0472" w:rsidP="00BC0472">
      <w:pPr>
        <w:autoSpaceDE w:val="0"/>
        <w:autoSpaceDN w:val="0"/>
        <w:spacing w:line="420" w:lineRule="atLeast"/>
        <w:ind w:leftChars="300" w:left="634" w:rightChars="300" w:right="634"/>
        <w:rPr>
          <w:rFonts w:ascii="ＭＳ 明朝" w:eastAsia="ＭＳ 明朝" w:hAnsi="ＭＳ 明朝" w:cs="ＭＳ 明朝"/>
          <w:color w:val="000000"/>
        </w:rPr>
      </w:pPr>
      <w:r w:rsidRPr="00BC0472">
        <w:rPr>
          <w:rFonts w:ascii="ＭＳ 明朝" w:eastAsia="ＭＳ 明朝" w:hAnsi="ＭＳ 明朝" w:cs="ＭＳ 明朝" w:hint="eastAsia"/>
          <w:color w:val="000000"/>
        </w:rPr>
        <w:t>大阪市金融系外国企業等の集積の促進及び国際競争力の強化に係る事業計画の認定並びに法人の市民税の課税の特例に関する条例施行規則</w:t>
      </w:r>
      <w:r w:rsidR="0035121E" w:rsidRPr="00DB71FF">
        <w:rPr>
          <w:rFonts w:ascii="ＭＳ 明朝" w:eastAsia="ＭＳ 明朝" w:hAnsi="ＭＳ 明朝" w:cs="ＭＳ 明朝" w:hint="eastAsia"/>
          <w:color w:val="000000"/>
        </w:rPr>
        <w:t>の一部を改正する規則</w:t>
      </w:r>
    </w:p>
    <w:p w14:paraId="3EC59E14" w14:textId="77777777" w:rsidR="0054500E" w:rsidRPr="0054500E" w:rsidRDefault="0054500E" w:rsidP="0035121E">
      <w:pPr>
        <w:autoSpaceDE w:val="0"/>
        <w:autoSpaceDN w:val="0"/>
        <w:spacing w:line="420" w:lineRule="atLeast"/>
        <w:ind w:firstLineChars="300" w:firstLine="634"/>
        <w:rPr>
          <w:rFonts w:ascii="ＭＳ 明朝" w:eastAsia="ＭＳ 明朝" w:hAnsi="ＭＳ 明朝" w:cs="ＭＳ 明朝"/>
          <w:color w:val="000000"/>
        </w:rPr>
      </w:pPr>
    </w:p>
    <w:p w14:paraId="163CC6F5" w14:textId="035BDF29" w:rsidR="0035121E" w:rsidRDefault="00BC0472" w:rsidP="0054500E">
      <w:pPr>
        <w:autoSpaceDE w:val="0"/>
        <w:autoSpaceDN w:val="0"/>
        <w:spacing w:line="420" w:lineRule="atLeast"/>
        <w:ind w:firstLineChars="100" w:firstLine="211"/>
        <w:rPr>
          <w:rFonts w:ascii="ＭＳ 明朝" w:eastAsia="ＭＳ 明朝" w:hAnsi="ＭＳ 明朝" w:cs="ＭＳ 明朝"/>
          <w:color w:val="000000"/>
        </w:rPr>
      </w:pPr>
      <w:r w:rsidRPr="00BC0472">
        <w:rPr>
          <w:rFonts w:ascii="ＭＳ 明朝" w:eastAsia="ＭＳ 明朝" w:hAnsi="ＭＳ 明朝" w:cs="ＭＳ 明朝" w:hint="eastAsia"/>
          <w:color w:val="000000"/>
        </w:rPr>
        <w:t>大阪市金融系外国企業等の集積の促進及び国際競争力の強化に係る事業計画の認定並びに法人の市民税の課税の特例に関する条例施行規則</w:t>
      </w:r>
      <w:r w:rsidR="0035121E" w:rsidRPr="00DB71FF">
        <w:rPr>
          <w:rFonts w:ascii="ＭＳ 明朝" w:eastAsia="ＭＳ 明朝" w:hAnsi="ＭＳ 明朝" w:cs="ＭＳ 明朝" w:hint="eastAsia"/>
          <w:color w:val="000000"/>
        </w:rPr>
        <w:t>（</w:t>
      </w:r>
      <w:r w:rsidR="0054500E">
        <w:rPr>
          <w:rFonts w:ascii="ＭＳ 明朝" w:eastAsia="ＭＳ 明朝" w:hAnsi="ＭＳ 明朝" w:cs="ＭＳ 明朝" w:hint="eastAsia"/>
          <w:color w:val="000000"/>
        </w:rPr>
        <w:t>令和</w:t>
      </w:r>
      <w:r>
        <w:rPr>
          <w:rFonts w:ascii="ＭＳ 明朝" w:eastAsia="ＭＳ 明朝" w:hAnsi="ＭＳ 明朝" w:cs="ＭＳ 明朝" w:hint="eastAsia"/>
          <w:color w:val="000000"/>
        </w:rPr>
        <w:t>５</w:t>
      </w:r>
      <w:r w:rsidR="0035121E" w:rsidRPr="00DB71FF">
        <w:rPr>
          <w:rFonts w:ascii="ＭＳ 明朝" w:eastAsia="ＭＳ 明朝" w:hAnsi="ＭＳ 明朝" w:cs="ＭＳ 明朝" w:hint="eastAsia"/>
          <w:color w:val="000000"/>
        </w:rPr>
        <w:t>年大阪市規則第</w:t>
      </w:r>
      <w:r>
        <w:rPr>
          <w:rFonts w:ascii="ＭＳ 明朝" w:eastAsia="ＭＳ 明朝" w:hAnsi="ＭＳ 明朝" w:cs="ＭＳ 明朝" w:hint="eastAsia"/>
          <w:color w:val="000000"/>
        </w:rPr>
        <w:t>1</w:t>
      </w:r>
      <w:r>
        <w:rPr>
          <w:rFonts w:ascii="ＭＳ 明朝" w:eastAsia="ＭＳ 明朝" w:hAnsi="ＭＳ 明朝" w:cs="ＭＳ 明朝"/>
          <w:color w:val="000000"/>
        </w:rPr>
        <w:t>10</w:t>
      </w:r>
      <w:r w:rsidR="0035121E" w:rsidRPr="00DB71FF">
        <w:rPr>
          <w:rFonts w:ascii="ＭＳ 明朝" w:eastAsia="ＭＳ 明朝" w:hAnsi="ＭＳ 明朝" w:cs="ＭＳ 明朝" w:hint="eastAsia"/>
          <w:color w:val="000000"/>
        </w:rPr>
        <w:t>号）の一部を次のように改正する。</w:t>
      </w:r>
    </w:p>
    <w:p w14:paraId="34A956FB" w14:textId="27AC6C7B" w:rsidR="0035121E" w:rsidRPr="00D4799A" w:rsidRDefault="00FC0D86" w:rsidP="0035121E">
      <w:pPr>
        <w:autoSpaceDE w:val="0"/>
        <w:autoSpaceDN w:val="0"/>
        <w:spacing w:line="420" w:lineRule="atLeast"/>
        <w:ind w:firstLineChars="100" w:firstLine="211"/>
        <w:rPr>
          <w:rFonts w:ascii="ＭＳ 明朝" w:eastAsia="ＭＳ 明朝" w:hAnsi="ＭＳ 明朝" w:cs="ＭＳ 明朝"/>
          <w:color w:val="000000"/>
        </w:rPr>
      </w:pPr>
      <w:r w:rsidRPr="00FC0D86">
        <w:rPr>
          <w:rFonts w:ascii="ＭＳ 明朝" w:eastAsia="ＭＳ 明朝" w:hAnsi="ＭＳ 明朝" w:cs="ＭＳ 明朝" w:hint="eastAsia"/>
          <w:color w:val="000000"/>
        </w:rPr>
        <w:t>次の表により、改正前欄に掲げる規定</w:t>
      </w:r>
      <w:r>
        <w:rPr>
          <w:rFonts w:ascii="ＭＳ 明朝" w:eastAsia="ＭＳ 明朝" w:hAnsi="ＭＳ 明朝" w:cs="ＭＳ 明朝" w:hint="eastAsia"/>
          <w:color w:val="000000"/>
        </w:rPr>
        <w:t>の傍線を付し</w:t>
      </w:r>
      <w:r w:rsidR="00F42AB3">
        <w:rPr>
          <w:rFonts w:ascii="ＭＳ 明朝" w:eastAsia="ＭＳ 明朝" w:hAnsi="ＭＳ 明朝" w:cs="ＭＳ 明朝" w:hint="eastAsia"/>
          <w:color w:val="000000"/>
        </w:rPr>
        <w:t>た</w:t>
      </w:r>
      <w:r w:rsidRPr="00FC0D86">
        <w:rPr>
          <w:rFonts w:ascii="ＭＳ 明朝" w:eastAsia="ＭＳ 明朝" w:hAnsi="ＭＳ 明朝" w:cs="ＭＳ 明朝" w:hint="eastAsia"/>
          <w:color w:val="000000"/>
        </w:rPr>
        <w:t>部分をこれに対応する改正後欄に掲げる規定の傍線を付し</w:t>
      </w:r>
      <w:r w:rsidR="00F42AB3">
        <w:rPr>
          <w:rFonts w:ascii="ＭＳ 明朝" w:eastAsia="ＭＳ 明朝" w:hAnsi="ＭＳ 明朝" w:cs="ＭＳ 明朝" w:hint="eastAsia"/>
          <w:color w:val="000000"/>
        </w:rPr>
        <w:t>た</w:t>
      </w:r>
      <w:r w:rsidRPr="00FC0D86">
        <w:rPr>
          <w:rFonts w:ascii="ＭＳ 明朝" w:eastAsia="ＭＳ 明朝" w:hAnsi="ＭＳ 明朝" w:cs="ＭＳ 明朝" w:hint="eastAsia"/>
          <w:color w:val="000000"/>
        </w:rPr>
        <w:t>部分のように改める。</w:t>
      </w:r>
    </w:p>
    <w:tbl>
      <w:tblPr>
        <w:tblW w:w="8888"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4"/>
        <w:gridCol w:w="4444"/>
      </w:tblGrid>
      <w:tr w:rsidR="00474AE1" w:rsidRPr="00577026" w14:paraId="75886887" w14:textId="77777777" w:rsidTr="00160654">
        <w:trPr>
          <w:trHeight w:val="310"/>
        </w:trPr>
        <w:tc>
          <w:tcPr>
            <w:tcW w:w="4444" w:type="dxa"/>
            <w:tcBorders>
              <w:bottom w:val="single" w:sz="4" w:space="0" w:color="auto"/>
            </w:tcBorders>
          </w:tcPr>
          <w:bookmarkEnd w:id="0"/>
          <w:p w14:paraId="36A04EE7" w14:textId="77777777" w:rsidR="00474AE1" w:rsidRPr="00577026" w:rsidRDefault="00474AE1" w:rsidP="0035121E">
            <w:pPr>
              <w:autoSpaceDE w:val="0"/>
              <w:autoSpaceDN w:val="0"/>
              <w:jc w:val="center"/>
              <w:rPr>
                <w:rFonts w:ascii="ＭＳ 明朝" w:eastAsia="ＭＳ 明朝" w:hAnsi="ＭＳ 明朝"/>
                <w:szCs w:val="21"/>
              </w:rPr>
            </w:pPr>
            <w:r w:rsidRPr="00577026">
              <w:rPr>
                <w:rFonts w:ascii="ＭＳ 明朝" w:eastAsia="ＭＳ 明朝" w:hAnsi="ＭＳ 明朝" w:hint="eastAsia"/>
                <w:szCs w:val="21"/>
              </w:rPr>
              <w:t>改正後</w:t>
            </w:r>
          </w:p>
        </w:tc>
        <w:tc>
          <w:tcPr>
            <w:tcW w:w="4444" w:type="dxa"/>
            <w:tcBorders>
              <w:bottom w:val="single" w:sz="4" w:space="0" w:color="auto"/>
            </w:tcBorders>
          </w:tcPr>
          <w:p w14:paraId="3EFFC72A" w14:textId="77777777" w:rsidR="00474AE1" w:rsidRPr="00577026" w:rsidRDefault="00474AE1" w:rsidP="0035121E">
            <w:pPr>
              <w:autoSpaceDE w:val="0"/>
              <w:autoSpaceDN w:val="0"/>
              <w:jc w:val="center"/>
              <w:rPr>
                <w:rFonts w:ascii="ＭＳ 明朝" w:eastAsia="ＭＳ 明朝" w:hAnsi="ＭＳ 明朝"/>
                <w:szCs w:val="21"/>
              </w:rPr>
            </w:pPr>
            <w:r w:rsidRPr="00577026">
              <w:rPr>
                <w:rFonts w:ascii="ＭＳ 明朝" w:eastAsia="ＭＳ 明朝" w:hAnsi="ＭＳ 明朝" w:hint="eastAsia"/>
                <w:szCs w:val="21"/>
              </w:rPr>
              <w:t>改正前</w:t>
            </w:r>
          </w:p>
        </w:tc>
      </w:tr>
      <w:tr w:rsidR="00474AE1" w:rsidRPr="00577026" w14:paraId="7844F524" w14:textId="77777777" w:rsidTr="006C0AD2">
        <w:trPr>
          <w:trHeight w:val="2189"/>
        </w:trPr>
        <w:tc>
          <w:tcPr>
            <w:tcW w:w="4444" w:type="dxa"/>
            <w:tcBorders>
              <w:top w:val="single" w:sz="4" w:space="0" w:color="auto"/>
              <w:bottom w:val="nil"/>
            </w:tcBorders>
          </w:tcPr>
          <w:p w14:paraId="2E0FCC65" w14:textId="77777777" w:rsidR="00BC0472" w:rsidRPr="00BC0472" w:rsidRDefault="00BC0472" w:rsidP="00BC0472">
            <w:pPr>
              <w:autoSpaceDE w:val="0"/>
              <w:autoSpaceDN w:val="0"/>
              <w:rPr>
                <w:rFonts w:ascii="ＭＳ 明朝" w:eastAsia="ＭＳ 明朝" w:hAnsi="ＭＳ 明朝"/>
              </w:rPr>
            </w:pPr>
            <w:r w:rsidRPr="00BC0472">
              <w:rPr>
                <w:rFonts w:ascii="ＭＳ 明朝" w:eastAsia="ＭＳ 明朝" w:hAnsi="ＭＳ 明朝" w:hint="eastAsia"/>
              </w:rPr>
              <w:t>（対象事業）</w:t>
            </w:r>
          </w:p>
          <w:p w14:paraId="2F210A85" w14:textId="77777777" w:rsidR="00BC0472" w:rsidRPr="00BC0472" w:rsidRDefault="00BC0472" w:rsidP="00BC0472">
            <w:pPr>
              <w:autoSpaceDE w:val="0"/>
              <w:autoSpaceDN w:val="0"/>
              <w:ind w:left="211" w:hangingChars="100" w:hanging="211"/>
              <w:rPr>
                <w:rFonts w:ascii="ＭＳ 明朝" w:eastAsia="ＭＳ 明朝" w:hAnsi="ＭＳ 明朝"/>
              </w:rPr>
            </w:pPr>
            <w:r w:rsidRPr="00BC0472">
              <w:rPr>
                <w:rFonts w:ascii="ＭＳ 明朝" w:eastAsia="ＭＳ 明朝" w:hAnsi="ＭＳ 明朝" w:hint="eastAsia"/>
              </w:rPr>
              <w:t>第３条　条例第２条第３号オの市規則で定める事業は、官民データ活用推進基本法（平成</w:t>
            </w:r>
            <w:r w:rsidRPr="00BC0472">
              <w:rPr>
                <w:rFonts w:ascii="ＭＳ 明朝" w:eastAsia="ＭＳ 明朝" w:hAnsi="ＭＳ 明朝"/>
              </w:rPr>
              <w:t>28年法律第103号）第２条第２項に規定する人工知能関連技術、同条第３項に規定するインターネット・オブ・シングス活用関連技術</w:t>
            </w:r>
            <w:r w:rsidRPr="00BC0472">
              <w:rPr>
                <w:rFonts w:ascii="ＭＳ 明朝" w:eastAsia="ＭＳ 明朝" w:hAnsi="ＭＳ 明朝" w:hint="eastAsia"/>
              </w:rPr>
              <w:t>、同条第４項に規定するクラウド・コンピューティング・サービス関連技術</w:t>
            </w:r>
            <w:r w:rsidRPr="00BC0472">
              <w:rPr>
                <w:rFonts w:ascii="ＭＳ 明朝" w:eastAsia="ＭＳ 明朝" w:hAnsi="ＭＳ 明朝"/>
              </w:rPr>
              <w:t>その他の</w:t>
            </w:r>
            <w:r w:rsidRPr="00BC0472">
              <w:rPr>
                <w:rFonts w:ascii="ＭＳ 明朝" w:eastAsia="ＭＳ 明朝" w:hAnsi="ＭＳ 明朝" w:hint="eastAsia"/>
              </w:rPr>
              <w:t>情報</w:t>
            </w:r>
            <w:r w:rsidRPr="00BC0472">
              <w:rPr>
                <w:rFonts w:ascii="ＭＳ 明朝" w:eastAsia="ＭＳ 明朝" w:hAnsi="ＭＳ 明朝"/>
              </w:rPr>
              <w:t>技術を用いて行う</w:t>
            </w:r>
            <w:r w:rsidRPr="00BC0472">
              <w:rPr>
                <w:rFonts w:ascii="ＭＳ 明朝" w:eastAsia="ＭＳ 明朝" w:hAnsi="ＭＳ 明朝" w:hint="eastAsia"/>
              </w:rPr>
              <w:t>次に掲げる事業</w:t>
            </w:r>
            <w:r w:rsidRPr="00BC0472">
              <w:rPr>
                <w:rFonts w:ascii="ＭＳ 明朝" w:eastAsia="ＭＳ 明朝" w:hAnsi="ＭＳ 明朝"/>
              </w:rPr>
              <w:t>とする。</w:t>
            </w:r>
          </w:p>
          <w:p w14:paraId="219D6344" w14:textId="137BB50A" w:rsidR="00BC0472" w:rsidRPr="00BC0472" w:rsidRDefault="00BC0472" w:rsidP="006C0AD2">
            <w:pPr>
              <w:autoSpaceDE w:val="0"/>
              <w:autoSpaceDN w:val="0"/>
              <w:ind w:left="423" w:hangingChars="200" w:hanging="423"/>
              <w:rPr>
                <w:rFonts w:ascii="ＭＳ 明朝" w:eastAsia="ＭＳ 明朝" w:hAnsi="ＭＳ 明朝"/>
              </w:rPr>
            </w:pPr>
            <w:r w:rsidRPr="00BC0472">
              <w:rPr>
                <w:rFonts w:ascii="ＭＳ 明朝" w:eastAsia="ＭＳ 明朝" w:hAnsi="ＭＳ 明朝" w:hint="eastAsia"/>
              </w:rPr>
              <w:t xml:space="preserve">　⑴　日本標準産業分類（</w:t>
            </w:r>
            <w:r w:rsidRPr="00BC0472">
              <w:rPr>
                <w:rFonts w:ascii="ＭＳ 明朝" w:eastAsia="ＭＳ 明朝" w:hAnsi="ＭＳ 明朝" w:hint="eastAsia"/>
                <w:u w:val="single"/>
              </w:rPr>
              <w:t>「</w:t>
            </w:r>
            <w:r w:rsidRPr="00BC0472">
              <w:rPr>
                <w:rFonts w:ascii="ＭＳ 明朝" w:eastAsia="ＭＳ 明朝" w:hAnsi="ＭＳ 明朝"/>
                <w:u w:val="single"/>
              </w:rPr>
              <w:t>統計法第</w:t>
            </w:r>
            <w:r w:rsidRPr="00BC0472">
              <w:rPr>
                <w:rFonts w:ascii="ＭＳ 明朝" w:eastAsia="ＭＳ 明朝" w:hAnsi="ＭＳ 明朝" w:hint="eastAsia"/>
                <w:u w:val="single"/>
              </w:rPr>
              <w:t>28</w:t>
            </w:r>
            <w:r w:rsidRPr="00BC0472">
              <w:rPr>
                <w:rFonts w:ascii="ＭＳ 明朝" w:eastAsia="ＭＳ 明朝" w:hAnsi="ＭＳ 明朝"/>
                <w:u w:val="single"/>
              </w:rPr>
              <w:t>条の規定</w:t>
            </w:r>
            <w:r w:rsidRPr="00BC0472">
              <w:rPr>
                <w:rFonts w:ascii="ＭＳ 明朝" w:eastAsia="ＭＳ 明朝" w:hAnsi="ＭＳ 明朝" w:hint="eastAsia"/>
                <w:u w:val="single"/>
              </w:rPr>
              <w:t>に基づき、</w:t>
            </w:r>
            <w:r w:rsidR="006C0AD2">
              <w:rPr>
                <w:rFonts w:ascii="ＭＳ 明朝" w:eastAsia="ＭＳ 明朝" w:hAnsi="ＭＳ 明朝" w:hint="eastAsia"/>
                <w:u w:val="single"/>
              </w:rPr>
              <w:t>統計基準として日本標準</w:t>
            </w:r>
            <w:r w:rsidRPr="00BC0472">
              <w:rPr>
                <w:rFonts w:ascii="ＭＳ 明朝" w:eastAsia="ＭＳ 明朝" w:hAnsi="ＭＳ 明朝" w:hint="eastAsia"/>
                <w:u w:val="single"/>
              </w:rPr>
              <w:t>産業分類を定める件」（</w:t>
            </w:r>
            <w:r w:rsidR="006C0AD2">
              <w:rPr>
                <w:rFonts w:ascii="ＭＳ 明朝" w:eastAsia="ＭＳ 明朝" w:hAnsi="ＭＳ 明朝" w:hint="eastAsia"/>
                <w:u w:val="single"/>
              </w:rPr>
              <w:t>令和５</w:t>
            </w:r>
            <w:r w:rsidRPr="00BC0472">
              <w:rPr>
                <w:rFonts w:ascii="ＭＳ 明朝" w:eastAsia="ＭＳ 明朝" w:hAnsi="ＭＳ 明朝" w:hint="eastAsia"/>
                <w:u w:val="single"/>
              </w:rPr>
              <w:t>年総務省告示第</w:t>
            </w:r>
            <w:r w:rsidR="006C0AD2">
              <w:rPr>
                <w:rFonts w:ascii="ＭＳ 明朝" w:eastAsia="ＭＳ 明朝" w:hAnsi="ＭＳ 明朝" w:hint="eastAsia"/>
                <w:u w:val="single"/>
              </w:rPr>
              <w:t>2</w:t>
            </w:r>
            <w:r w:rsidR="006C0AD2">
              <w:rPr>
                <w:rFonts w:ascii="ＭＳ 明朝" w:eastAsia="ＭＳ 明朝" w:hAnsi="ＭＳ 明朝"/>
                <w:u w:val="single"/>
              </w:rPr>
              <w:t>56</w:t>
            </w:r>
            <w:r w:rsidRPr="00BC0472">
              <w:rPr>
                <w:rFonts w:ascii="ＭＳ 明朝" w:eastAsia="ＭＳ 明朝" w:hAnsi="ＭＳ 明朝" w:hint="eastAsia"/>
                <w:u w:val="single"/>
              </w:rPr>
              <w:t>号）</w:t>
            </w:r>
            <w:r w:rsidRPr="00BC0472">
              <w:rPr>
                <w:rFonts w:ascii="ＭＳ 明朝" w:eastAsia="ＭＳ 明朝" w:hAnsi="ＭＳ 明朝" w:hint="eastAsia"/>
              </w:rPr>
              <w:t>に定める日本標準産業分類</w:t>
            </w:r>
            <w:r w:rsidRPr="00BC0472">
              <w:rPr>
                <w:rFonts w:ascii="ＭＳ 明朝" w:eastAsia="ＭＳ 明朝" w:hAnsi="ＭＳ 明朝"/>
              </w:rPr>
              <w:t>をいう。</w:t>
            </w:r>
            <w:r w:rsidRPr="00BC0472">
              <w:rPr>
                <w:rFonts w:ascii="ＭＳ 明朝" w:eastAsia="ＭＳ 明朝" w:hAnsi="ＭＳ 明朝" w:hint="eastAsia"/>
              </w:rPr>
              <w:t>）</w:t>
            </w:r>
            <w:r w:rsidRPr="00BC0472">
              <w:rPr>
                <w:rFonts w:ascii="ＭＳ 明朝" w:eastAsia="ＭＳ 明朝" w:hAnsi="ＭＳ 明朝"/>
              </w:rPr>
              <w:t>に掲げる</w:t>
            </w:r>
            <w:r w:rsidRPr="00BC0472">
              <w:rPr>
                <w:rFonts w:ascii="ＭＳ 明朝" w:eastAsia="ＭＳ 明朝" w:hAnsi="ＭＳ 明朝" w:hint="eastAsia"/>
              </w:rPr>
              <w:t>金融業及び保険業</w:t>
            </w:r>
          </w:p>
          <w:p w14:paraId="5088B5B9" w14:textId="0BDD03FF" w:rsidR="006E186F" w:rsidRPr="00577026" w:rsidRDefault="006C0AD2" w:rsidP="006C0AD2">
            <w:pPr>
              <w:autoSpaceDE w:val="0"/>
              <w:autoSpaceDN w:val="0"/>
              <w:ind w:firstLineChars="100" w:firstLine="211"/>
              <w:rPr>
                <w:rFonts w:ascii="ＭＳ 明朝" w:eastAsia="ＭＳ 明朝" w:hAnsi="ＭＳ 明朝"/>
              </w:rPr>
            </w:pPr>
            <w:r>
              <w:rPr>
                <w:rFonts w:ascii="ＭＳ 明朝" w:eastAsia="ＭＳ 明朝" w:hAnsi="ＭＳ 明朝" w:hint="eastAsia"/>
              </w:rPr>
              <w:t>[⑵～⑷　略]</w:t>
            </w:r>
          </w:p>
        </w:tc>
        <w:tc>
          <w:tcPr>
            <w:tcW w:w="4444" w:type="dxa"/>
            <w:tcBorders>
              <w:top w:val="single" w:sz="4" w:space="0" w:color="auto"/>
              <w:bottom w:val="nil"/>
            </w:tcBorders>
          </w:tcPr>
          <w:p w14:paraId="0FC34738" w14:textId="77777777" w:rsidR="00BC0472" w:rsidRPr="00BC0472" w:rsidRDefault="00BC0472" w:rsidP="00BC0472">
            <w:pPr>
              <w:autoSpaceDE w:val="0"/>
              <w:autoSpaceDN w:val="0"/>
              <w:rPr>
                <w:rFonts w:ascii="ＭＳ 明朝" w:eastAsia="ＭＳ 明朝" w:hAnsi="ＭＳ 明朝"/>
                <w:szCs w:val="21"/>
                <w:lang w:eastAsia="zh-TW"/>
              </w:rPr>
            </w:pPr>
            <w:r w:rsidRPr="00BC0472">
              <w:rPr>
                <w:rFonts w:ascii="ＭＳ 明朝" w:eastAsia="ＭＳ 明朝" w:hAnsi="ＭＳ 明朝" w:hint="eastAsia"/>
                <w:szCs w:val="21"/>
                <w:lang w:eastAsia="zh-TW"/>
              </w:rPr>
              <w:t>（対象事業）</w:t>
            </w:r>
          </w:p>
          <w:p w14:paraId="518FD99A" w14:textId="474096AF" w:rsidR="00BC0472" w:rsidRDefault="00BC0472" w:rsidP="00BC0472">
            <w:pPr>
              <w:autoSpaceDE w:val="0"/>
              <w:autoSpaceDN w:val="0"/>
              <w:ind w:left="211" w:hangingChars="100" w:hanging="211"/>
              <w:rPr>
                <w:rFonts w:ascii="ＭＳ 明朝" w:eastAsia="ＭＳ 明朝" w:hAnsi="ＭＳ 明朝"/>
                <w:szCs w:val="21"/>
                <w:lang w:eastAsia="zh-TW"/>
              </w:rPr>
            </w:pPr>
            <w:r w:rsidRPr="00BC0472">
              <w:rPr>
                <w:rFonts w:ascii="ＭＳ 明朝" w:eastAsia="ＭＳ 明朝" w:hAnsi="ＭＳ 明朝" w:hint="eastAsia"/>
                <w:szCs w:val="21"/>
                <w:lang w:eastAsia="zh-TW"/>
              </w:rPr>
              <w:t xml:space="preserve">第３条　</w:t>
            </w:r>
            <w:r w:rsidR="006C0AD2">
              <w:rPr>
                <w:rFonts w:ascii="ＭＳ 明朝" w:eastAsia="ＭＳ 明朝" w:hAnsi="ＭＳ 明朝" w:hint="eastAsia"/>
                <w:szCs w:val="21"/>
                <w:lang w:eastAsia="zh-TW"/>
              </w:rPr>
              <w:t>[同左]</w:t>
            </w:r>
          </w:p>
          <w:p w14:paraId="51D6272F" w14:textId="77777777" w:rsidR="006C0AD2" w:rsidRDefault="006C0AD2" w:rsidP="00BC0472">
            <w:pPr>
              <w:autoSpaceDE w:val="0"/>
              <w:autoSpaceDN w:val="0"/>
              <w:ind w:left="211" w:hangingChars="100" w:hanging="211"/>
              <w:rPr>
                <w:rFonts w:ascii="ＭＳ 明朝" w:eastAsia="ＭＳ 明朝" w:hAnsi="ＭＳ 明朝"/>
                <w:szCs w:val="21"/>
                <w:lang w:eastAsia="zh-TW"/>
              </w:rPr>
            </w:pPr>
          </w:p>
          <w:p w14:paraId="5C78DB6D" w14:textId="77777777" w:rsidR="006C0AD2" w:rsidRDefault="006C0AD2" w:rsidP="00BC0472">
            <w:pPr>
              <w:autoSpaceDE w:val="0"/>
              <w:autoSpaceDN w:val="0"/>
              <w:ind w:left="211" w:hangingChars="100" w:hanging="211"/>
              <w:rPr>
                <w:rFonts w:ascii="ＭＳ 明朝" w:eastAsia="ＭＳ 明朝" w:hAnsi="ＭＳ 明朝"/>
                <w:szCs w:val="21"/>
                <w:lang w:eastAsia="zh-TW"/>
              </w:rPr>
            </w:pPr>
          </w:p>
          <w:p w14:paraId="044FF456" w14:textId="77777777" w:rsidR="006C0AD2" w:rsidRDefault="006C0AD2" w:rsidP="00BC0472">
            <w:pPr>
              <w:autoSpaceDE w:val="0"/>
              <w:autoSpaceDN w:val="0"/>
              <w:ind w:left="211" w:hangingChars="100" w:hanging="211"/>
              <w:rPr>
                <w:rFonts w:ascii="ＭＳ 明朝" w:eastAsia="ＭＳ 明朝" w:hAnsi="ＭＳ 明朝"/>
                <w:szCs w:val="21"/>
                <w:lang w:eastAsia="zh-TW"/>
              </w:rPr>
            </w:pPr>
          </w:p>
          <w:p w14:paraId="359F96A5" w14:textId="77777777" w:rsidR="006C0AD2" w:rsidRDefault="006C0AD2" w:rsidP="00BC0472">
            <w:pPr>
              <w:autoSpaceDE w:val="0"/>
              <w:autoSpaceDN w:val="0"/>
              <w:ind w:left="211" w:hangingChars="100" w:hanging="211"/>
              <w:rPr>
                <w:rFonts w:ascii="ＭＳ 明朝" w:eastAsia="ＭＳ 明朝" w:hAnsi="ＭＳ 明朝"/>
                <w:szCs w:val="21"/>
                <w:lang w:eastAsia="zh-TW"/>
              </w:rPr>
            </w:pPr>
          </w:p>
          <w:p w14:paraId="623AD0FD" w14:textId="77777777" w:rsidR="006C0AD2" w:rsidRDefault="006C0AD2" w:rsidP="00BC0472">
            <w:pPr>
              <w:autoSpaceDE w:val="0"/>
              <w:autoSpaceDN w:val="0"/>
              <w:ind w:left="211" w:hangingChars="100" w:hanging="211"/>
              <w:rPr>
                <w:rFonts w:ascii="ＭＳ 明朝" w:eastAsia="ＭＳ 明朝" w:hAnsi="ＭＳ 明朝"/>
                <w:szCs w:val="21"/>
                <w:lang w:eastAsia="zh-TW"/>
              </w:rPr>
            </w:pPr>
          </w:p>
          <w:p w14:paraId="45742E71" w14:textId="77777777" w:rsidR="006C0AD2" w:rsidRDefault="006C0AD2" w:rsidP="00BC0472">
            <w:pPr>
              <w:autoSpaceDE w:val="0"/>
              <w:autoSpaceDN w:val="0"/>
              <w:ind w:left="211" w:hangingChars="100" w:hanging="211"/>
              <w:rPr>
                <w:rFonts w:ascii="ＭＳ 明朝" w:eastAsia="ＭＳ 明朝" w:hAnsi="ＭＳ 明朝"/>
                <w:szCs w:val="21"/>
                <w:lang w:eastAsia="zh-TW"/>
              </w:rPr>
            </w:pPr>
          </w:p>
          <w:p w14:paraId="01A51995" w14:textId="77777777" w:rsidR="006C0AD2" w:rsidRDefault="006C0AD2" w:rsidP="00BC0472">
            <w:pPr>
              <w:autoSpaceDE w:val="0"/>
              <w:autoSpaceDN w:val="0"/>
              <w:ind w:left="211" w:hangingChars="100" w:hanging="211"/>
              <w:rPr>
                <w:rFonts w:ascii="ＭＳ 明朝" w:eastAsia="ＭＳ 明朝" w:hAnsi="ＭＳ 明朝"/>
                <w:szCs w:val="21"/>
                <w:lang w:eastAsia="zh-TW"/>
              </w:rPr>
            </w:pPr>
          </w:p>
          <w:p w14:paraId="7C8D740B" w14:textId="77777777" w:rsidR="006C0AD2" w:rsidRPr="00BC0472" w:rsidRDefault="006C0AD2" w:rsidP="00BC0472">
            <w:pPr>
              <w:autoSpaceDE w:val="0"/>
              <w:autoSpaceDN w:val="0"/>
              <w:ind w:left="211" w:hangingChars="100" w:hanging="211"/>
              <w:rPr>
                <w:rFonts w:ascii="ＭＳ 明朝" w:eastAsia="ＭＳ 明朝" w:hAnsi="ＭＳ 明朝"/>
                <w:szCs w:val="21"/>
                <w:lang w:eastAsia="zh-TW"/>
              </w:rPr>
            </w:pPr>
          </w:p>
          <w:p w14:paraId="169BD3DF" w14:textId="5E4A3CD2" w:rsidR="00BC0472" w:rsidRPr="00BC0472" w:rsidRDefault="00BC0472" w:rsidP="00BC0472">
            <w:pPr>
              <w:autoSpaceDE w:val="0"/>
              <w:autoSpaceDN w:val="0"/>
              <w:ind w:leftChars="100" w:left="422" w:hangingChars="100" w:hanging="211"/>
              <w:rPr>
                <w:rFonts w:ascii="ＭＳ 明朝" w:eastAsia="ＭＳ 明朝" w:hAnsi="ＭＳ 明朝"/>
                <w:szCs w:val="21"/>
              </w:rPr>
            </w:pPr>
            <w:r w:rsidRPr="00BC0472">
              <w:rPr>
                <w:rFonts w:ascii="ＭＳ 明朝" w:eastAsia="ＭＳ 明朝" w:hAnsi="ＭＳ 明朝" w:hint="eastAsia"/>
                <w:szCs w:val="21"/>
              </w:rPr>
              <w:t>⑴　日本標準産業分類（</w:t>
            </w:r>
            <w:r w:rsidRPr="006C0AD2">
              <w:rPr>
                <w:rFonts w:ascii="ＭＳ 明朝" w:eastAsia="ＭＳ 明朝" w:hAnsi="ＭＳ 明朝" w:hint="eastAsia"/>
                <w:szCs w:val="21"/>
                <w:u w:val="single"/>
              </w:rPr>
              <w:t>「</w:t>
            </w:r>
            <w:r w:rsidRPr="006C0AD2">
              <w:rPr>
                <w:rFonts w:ascii="ＭＳ 明朝" w:eastAsia="ＭＳ 明朝" w:hAnsi="ＭＳ 明朝"/>
                <w:szCs w:val="21"/>
                <w:u w:val="single"/>
              </w:rPr>
              <w:t>統計法第</w:t>
            </w:r>
            <w:r w:rsidRPr="006C0AD2">
              <w:rPr>
                <w:rFonts w:ascii="ＭＳ 明朝" w:eastAsia="ＭＳ 明朝" w:hAnsi="ＭＳ 明朝" w:hint="eastAsia"/>
                <w:szCs w:val="21"/>
                <w:u w:val="single"/>
              </w:rPr>
              <w:t>28</w:t>
            </w:r>
            <w:r w:rsidRPr="006C0AD2">
              <w:rPr>
                <w:rFonts w:ascii="ＭＳ 明朝" w:eastAsia="ＭＳ 明朝" w:hAnsi="ＭＳ 明朝"/>
                <w:szCs w:val="21"/>
                <w:u w:val="single"/>
              </w:rPr>
              <w:t>条の規定</w:t>
            </w:r>
            <w:r w:rsidRPr="006C0AD2">
              <w:rPr>
                <w:rFonts w:ascii="ＭＳ 明朝" w:eastAsia="ＭＳ 明朝" w:hAnsi="ＭＳ 明朝" w:hint="eastAsia"/>
                <w:szCs w:val="21"/>
                <w:u w:val="single"/>
              </w:rPr>
              <w:t>に基づき、産業に関する分類を定める件」（平成25年総務省告示第405号）</w:t>
            </w:r>
            <w:r w:rsidRPr="00BC0472">
              <w:rPr>
                <w:rFonts w:ascii="ＭＳ 明朝" w:eastAsia="ＭＳ 明朝" w:hAnsi="ＭＳ 明朝" w:hint="eastAsia"/>
                <w:szCs w:val="21"/>
              </w:rPr>
              <w:t>に定める日本標準産業分類</w:t>
            </w:r>
            <w:r w:rsidRPr="00BC0472">
              <w:rPr>
                <w:rFonts w:ascii="ＭＳ 明朝" w:eastAsia="ＭＳ 明朝" w:hAnsi="ＭＳ 明朝"/>
                <w:szCs w:val="21"/>
              </w:rPr>
              <w:t>をいう。</w:t>
            </w:r>
            <w:r w:rsidRPr="00BC0472">
              <w:rPr>
                <w:rFonts w:ascii="ＭＳ 明朝" w:eastAsia="ＭＳ 明朝" w:hAnsi="ＭＳ 明朝" w:hint="eastAsia"/>
                <w:szCs w:val="21"/>
              </w:rPr>
              <w:t>）</w:t>
            </w:r>
            <w:r w:rsidRPr="00BC0472">
              <w:rPr>
                <w:rFonts w:ascii="ＭＳ 明朝" w:eastAsia="ＭＳ 明朝" w:hAnsi="ＭＳ 明朝"/>
                <w:szCs w:val="21"/>
              </w:rPr>
              <w:t>に掲げる</w:t>
            </w:r>
            <w:r w:rsidRPr="00BC0472">
              <w:rPr>
                <w:rFonts w:ascii="ＭＳ 明朝" w:eastAsia="ＭＳ 明朝" w:hAnsi="ＭＳ 明朝" w:hint="eastAsia"/>
                <w:szCs w:val="21"/>
              </w:rPr>
              <w:t>金融業及び保険業</w:t>
            </w:r>
          </w:p>
          <w:p w14:paraId="0BC0A34A" w14:textId="38EF0C6D" w:rsidR="006E186F" w:rsidRPr="00577026" w:rsidRDefault="00BC0472" w:rsidP="006C0AD2">
            <w:pPr>
              <w:autoSpaceDE w:val="0"/>
              <w:autoSpaceDN w:val="0"/>
              <w:ind w:firstLineChars="100" w:firstLine="211"/>
              <w:rPr>
                <w:rFonts w:ascii="ＭＳ 明朝" w:eastAsia="ＭＳ 明朝" w:hAnsi="ＭＳ 明朝"/>
                <w:szCs w:val="21"/>
              </w:rPr>
            </w:pPr>
            <w:r>
              <w:rPr>
                <w:rFonts w:ascii="ＭＳ 明朝" w:eastAsia="ＭＳ 明朝" w:hAnsi="ＭＳ 明朝" w:hint="eastAsia"/>
                <w:szCs w:val="21"/>
              </w:rPr>
              <w:t>[⑵～⑷　同左]</w:t>
            </w:r>
          </w:p>
        </w:tc>
      </w:tr>
      <w:tr w:rsidR="00474AE1" w:rsidRPr="00577026" w14:paraId="4ED21E01" w14:textId="77777777" w:rsidTr="0035121E">
        <w:trPr>
          <w:trHeight w:val="376"/>
        </w:trPr>
        <w:tc>
          <w:tcPr>
            <w:tcW w:w="8888" w:type="dxa"/>
            <w:gridSpan w:val="2"/>
          </w:tcPr>
          <w:p w14:paraId="087D6D2D" w14:textId="23A6754B" w:rsidR="005B6099" w:rsidRPr="00577026" w:rsidRDefault="00474AE1" w:rsidP="0035121E">
            <w:pPr>
              <w:autoSpaceDE w:val="0"/>
              <w:autoSpaceDN w:val="0"/>
              <w:ind w:left="423" w:hangingChars="200" w:hanging="423"/>
              <w:rPr>
                <w:rFonts w:ascii="ＭＳ 明朝" w:eastAsia="ＭＳ 明朝" w:hAnsi="ＭＳ 明朝"/>
                <w:szCs w:val="21"/>
              </w:rPr>
            </w:pPr>
            <w:r w:rsidRPr="00577026">
              <w:rPr>
                <w:rFonts w:ascii="ＭＳ 明朝" w:eastAsia="ＭＳ 明朝" w:hAnsi="ＭＳ 明朝" w:hint="eastAsia"/>
                <w:szCs w:val="21"/>
              </w:rPr>
              <w:t>備考</w:t>
            </w:r>
            <w:r w:rsidR="0035121E">
              <w:rPr>
                <w:rFonts w:ascii="ＭＳ 明朝" w:eastAsia="ＭＳ 明朝" w:hAnsi="ＭＳ 明朝" w:hint="eastAsia"/>
                <w:szCs w:val="21"/>
              </w:rPr>
              <w:t xml:space="preserve">　</w:t>
            </w:r>
            <w:r w:rsidR="0035121E" w:rsidRPr="00DE4EA0">
              <w:rPr>
                <w:rFonts w:ascii="ＭＳ 明朝" w:eastAsia="ＭＳ 明朝" w:hAnsi="ＭＳ 明朝" w:cs="ＭＳ 明朝" w:hint="eastAsia"/>
                <w:color w:val="000000"/>
              </w:rPr>
              <w:t>表中の</w:t>
            </w:r>
            <w:r w:rsidR="00A2434B">
              <w:rPr>
                <w:rFonts w:ascii="ＭＳ 明朝" w:eastAsia="ＭＳ 明朝" w:hAnsi="ＭＳ 明朝" w:cs="ＭＳ 明朝" w:hint="eastAsia"/>
                <w:color w:val="000000"/>
              </w:rPr>
              <w:t>[　]の記載</w:t>
            </w:r>
            <w:r w:rsidR="0035121E" w:rsidRPr="00DE4EA0">
              <w:rPr>
                <w:rFonts w:ascii="ＭＳ 明朝" w:eastAsia="ＭＳ 明朝" w:hAnsi="ＭＳ 明朝" w:cs="ＭＳ 明朝" w:hint="eastAsia"/>
                <w:color w:val="000000"/>
              </w:rPr>
              <w:t>は注記である。</w:t>
            </w:r>
          </w:p>
        </w:tc>
      </w:tr>
    </w:tbl>
    <w:p w14:paraId="35E3240D" w14:textId="603FC159" w:rsidR="0035121E" w:rsidRPr="00DE4EA0" w:rsidRDefault="006E186F" w:rsidP="0035121E">
      <w:pPr>
        <w:wordWrap w:val="0"/>
        <w:spacing w:line="420" w:lineRule="atLeast"/>
        <w:rPr>
          <w:rFonts w:ascii="ＭＳ 明朝" w:eastAsia="ＭＳ 明朝" w:hAnsi="ＭＳ 明朝" w:cs="ＭＳ 明朝"/>
          <w:color w:val="000000"/>
        </w:rPr>
      </w:pPr>
      <w:r>
        <w:rPr>
          <w:rFonts w:ascii="ＭＳ 明朝" w:eastAsia="ＭＳ 明朝" w:hAnsi="ＭＳ 明朝" w:hint="eastAsia"/>
          <w:noProof/>
          <w:u w:val="double"/>
        </w:rPr>
        <mc:AlternateContent>
          <mc:Choice Requires="wps">
            <w:drawing>
              <wp:anchor distT="0" distB="0" distL="114300" distR="114300" simplePos="0" relativeHeight="251662336" behindDoc="0" locked="0" layoutInCell="1" allowOverlap="1" wp14:anchorId="08E96AD9" wp14:editId="18E21B45">
                <wp:simplePos x="0" y="0"/>
                <wp:positionH relativeFrom="column">
                  <wp:posOffset>100965</wp:posOffset>
                </wp:positionH>
                <wp:positionV relativeFrom="page">
                  <wp:posOffset>781050</wp:posOffset>
                </wp:positionV>
                <wp:extent cx="5734080" cy="22860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573408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1C9681" w14:textId="77777777" w:rsidR="006E186F" w:rsidRDefault="006E186F" w:rsidP="006E18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E96AD9" id="正方形/長方形 11" o:spid="_x0000_s1026" style="position:absolute;left:0;text-align:left;margin-left:7.95pt;margin-top:61.5pt;width:451.5pt;height:18pt;z-index:2516623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" fillcolor="white [3212]" stroked="f" strokeweight="1pt">
                <v:textbox>
                  <w:txbxContent>
                    <w:p w14:paraId="4D1C9681" w14:textId="77777777" w:rsidR="006E186F" w:rsidRDefault="006E186F" w:rsidP="006E186F">
                      <w:pPr>
                        <w:jc w:val="center"/>
                      </w:pPr>
                    </w:p>
                  </w:txbxContent>
                </v:textbox>
                <w10:wrap anchory="page"/>
              </v:rect>
            </w:pict>
          </mc:Fallback>
        </mc:AlternateContent>
      </w:r>
      <w:r w:rsidR="004C72D4">
        <w:rPr>
          <w:rFonts w:ascii="ＭＳ 明朝" w:eastAsia="ＭＳ 明朝" w:hAnsi="ＭＳ 明朝" w:hint="eastAsia"/>
          <w:noProof/>
          <w:u w:val="double"/>
        </w:rPr>
        <mc:AlternateContent>
          <mc:Choice Requires="wps">
            <w:drawing>
              <wp:anchor distT="0" distB="0" distL="114300" distR="114300" simplePos="0" relativeHeight="251661312" behindDoc="0" locked="0" layoutInCell="1" allowOverlap="1" wp14:anchorId="78745F97" wp14:editId="18DF8E34">
                <wp:simplePos x="0" y="0"/>
                <wp:positionH relativeFrom="margin">
                  <wp:posOffset>97790</wp:posOffset>
                </wp:positionH>
                <wp:positionV relativeFrom="paragraph">
                  <wp:posOffset>-8798560</wp:posOffset>
                </wp:positionV>
                <wp:extent cx="5734050" cy="2286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73405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039F7F" id="正方形/長方形 3" o:spid="_x0000_s1026" style="position:absolute;left:0;text-align:left;margin-left:7.7pt;margin-top:-692.8pt;width:451.5pt;height:18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" fillcolor="white [3212]" stroked="f" strokeweight="1pt">
                <w10:wrap anchorx="margin"/>
              </v:rect>
            </w:pict>
          </mc:Fallback>
        </mc:AlternateContent>
      </w:r>
      <w:r w:rsidR="0035121E" w:rsidRPr="00DE4EA0">
        <w:rPr>
          <w:rFonts w:ascii="ＭＳ 明朝" w:eastAsia="ＭＳ 明朝" w:hAnsi="ＭＳ 明朝" w:cs="ＭＳ 明朝" w:hint="eastAsia"/>
          <w:color w:val="000000"/>
        </w:rPr>
        <w:t xml:space="preserve">　　　附　則</w:t>
      </w:r>
    </w:p>
    <w:p w14:paraId="702A2735" w14:textId="4AC29F3B" w:rsidR="00356135" w:rsidRDefault="00356135" w:rsidP="006C0AD2">
      <w:pPr>
        <w:overflowPunct w:val="0"/>
        <w:ind w:left="211" w:hangingChars="100" w:hanging="211"/>
        <w:rPr>
          <w:rFonts w:ascii="ＭＳ 明朝" w:eastAsia="ＭＳ 明朝" w:hAnsi="ＭＳ 明朝"/>
        </w:rPr>
      </w:pPr>
      <w:r w:rsidRPr="00DE4EA0">
        <w:rPr>
          <w:rFonts w:ascii="ＭＳ 明朝" w:eastAsia="ＭＳ 明朝" w:hAnsi="ＭＳ 明朝" w:hint="eastAsia"/>
        </w:rPr>
        <w:t xml:space="preserve">　この</w:t>
      </w:r>
      <w:r>
        <w:rPr>
          <w:rFonts w:ascii="ＭＳ 明朝" w:eastAsia="ＭＳ 明朝" w:hAnsi="ＭＳ 明朝" w:hint="eastAsia"/>
        </w:rPr>
        <w:t>規則</w:t>
      </w:r>
      <w:r w:rsidRPr="00DE4EA0">
        <w:rPr>
          <w:rFonts w:ascii="ＭＳ 明朝" w:eastAsia="ＭＳ 明朝" w:hAnsi="ＭＳ 明朝" w:hint="eastAsia"/>
        </w:rPr>
        <w:t>は、</w:t>
      </w:r>
      <w:r>
        <w:rPr>
          <w:rFonts w:ascii="ＭＳ 明朝" w:eastAsia="ＭＳ 明朝" w:hAnsi="ＭＳ 明朝" w:hint="eastAsia"/>
        </w:rPr>
        <w:t>令和</w:t>
      </w:r>
      <w:r w:rsidR="006C0AD2">
        <w:rPr>
          <w:rFonts w:ascii="ＭＳ 明朝" w:eastAsia="ＭＳ 明朝" w:hAnsi="ＭＳ 明朝" w:hint="eastAsia"/>
        </w:rPr>
        <w:t>６</w:t>
      </w:r>
      <w:r>
        <w:rPr>
          <w:rFonts w:ascii="ＭＳ 明朝" w:eastAsia="ＭＳ 明朝" w:hAnsi="ＭＳ 明朝" w:hint="eastAsia"/>
        </w:rPr>
        <w:t>年</w:t>
      </w:r>
      <w:r w:rsidR="006C0AD2">
        <w:rPr>
          <w:rFonts w:ascii="ＭＳ 明朝" w:eastAsia="ＭＳ 明朝" w:hAnsi="ＭＳ 明朝" w:hint="eastAsia"/>
        </w:rPr>
        <w:t>４</w:t>
      </w:r>
      <w:r w:rsidRPr="00DE4EA0">
        <w:rPr>
          <w:rFonts w:ascii="ＭＳ 明朝" w:eastAsia="ＭＳ 明朝" w:hAnsi="ＭＳ 明朝" w:hint="eastAsia"/>
        </w:rPr>
        <w:t>月</w:t>
      </w:r>
      <w:r w:rsidR="006C0AD2">
        <w:rPr>
          <w:rFonts w:ascii="ＭＳ 明朝" w:eastAsia="ＭＳ 明朝" w:hAnsi="ＭＳ 明朝" w:hint="eastAsia"/>
        </w:rPr>
        <w:t>１</w:t>
      </w:r>
      <w:r w:rsidRPr="00DE4EA0">
        <w:rPr>
          <w:rFonts w:ascii="ＭＳ 明朝" w:eastAsia="ＭＳ 明朝" w:hAnsi="ＭＳ 明朝" w:hint="eastAsia"/>
        </w:rPr>
        <w:t>日から施行する。</w:t>
      </w:r>
    </w:p>
    <w:sectPr w:rsidR="00356135" w:rsidSect="00A2434B">
      <w:headerReference w:type="default" r:id="rId7"/>
      <w:pgSz w:w="11906" w:h="16838" w:code="9"/>
      <w:pgMar w:top="1474" w:right="1304" w:bottom="1474" w:left="1304" w:header="851" w:footer="992" w:gutter="0"/>
      <w:cols w:space="425"/>
      <w:titlePg/>
      <w:docGrid w:type="linesAndChars" w:linePitch="434"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D9FF9" w14:textId="77777777" w:rsidR="005A3E4F" w:rsidRDefault="005A3E4F" w:rsidP="00577026">
      <w:r>
        <w:separator/>
      </w:r>
    </w:p>
  </w:endnote>
  <w:endnote w:type="continuationSeparator" w:id="0">
    <w:p w14:paraId="010AB7FC" w14:textId="77777777" w:rsidR="005A3E4F" w:rsidRDefault="005A3E4F" w:rsidP="0057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96AD8" w14:textId="77777777" w:rsidR="005A3E4F" w:rsidRDefault="005A3E4F" w:rsidP="00577026">
      <w:r>
        <w:separator/>
      </w:r>
    </w:p>
  </w:footnote>
  <w:footnote w:type="continuationSeparator" w:id="0">
    <w:p w14:paraId="667B47C3" w14:textId="77777777" w:rsidR="005A3E4F" w:rsidRDefault="005A3E4F" w:rsidP="00577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D96F" w14:textId="65F49284" w:rsidR="00A2434B" w:rsidRPr="00A2434B" w:rsidRDefault="00A2434B" w:rsidP="00A2434B">
    <w:pPr>
      <w:pStyle w:val="aa"/>
      <w:jc w:val="center"/>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54318"/>
    <w:multiLevelType w:val="hybridMultilevel"/>
    <w:tmpl w:val="2BA4B3B2"/>
    <w:lvl w:ilvl="0" w:tplc="35FE9D0A">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723559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defaultTabStop w:val="840"/>
  <w:drawingGridHorizontalSpacing w:val="211"/>
  <w:drawingGridVerticalSpacing w:val="21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E1"/>
    <w:rsid w:val="00001A6B"/>
    <w:rsid w:val="00056ACF"/>
    <w:rsid w:val="000A0952"/>
    <w:rsid w:val="00160654"/>
    <w:rsid w:val="001760A8"/>
    <w:rsid w:val="001B7FB9"/>
    <w:rsid w:val="001E013B"/>
    <w:rsid w:val="001F53EF"/>
    <w:rsid w:val="00201AC0"/>
    <w:rsid w:val="00202A7F"/>
    <w:rsid w:val="0026168C"/>
    <w:rsid w:val="002D6700"/>
    <w:rsid w:val="00315A89"/>
    <w:rsid w:val="00346164"/>
    <w:rsid w:val="0035121E"/>
    <w:rsid w:val="00356135"/>
    <w:rsid w:val="003F12F2"/>
    <w:rsid w:val="004043C6"/>
    <w:rsid w:val="0041454A"/>
    <w:rsid w:val="00474AE1"/>
    <w:rsid w:val="0047509A"/>
    <w:rsid w:val="00486FCC"/>
    <w:rsid w:val="004A327C"/>
    <w:rsid w:val="004B1E4B"/>
    <w:rsid w:val="004C72D4"/>
    <w:rsid w:val="004E56D0"/>
    <w:rsid w:val="005022AB"/>
    <w:rsid w:val="0054500E"/>
    <w:rsid w:val="005655F3"/>
    <w:rsid w:val="00577026"/>
    <w:rsid w:val="00590D78"/>
    <w:rsid w:val="005A3E4F"/>
    <w:rsid w:val="005A7538"/>
    <w:rsid w:val="005B6099"/>
    <w:rsid w:val="005E6768"/>
    <w:rsid w:val="006502DC"/>
    <w:rsid w:val="006A11C3"/>
    <w:rsid w:val="006A34A9"/>
    <w:rsid w:val="006B013B"/>
    <w:rsid w:val="006C0AD2"/>
    <w:rsid w:val="006D4AB4"/>
    <w:rsid w:val="006E186F"/>
    <w:rsid w:val="006F0D9B"/>
    <w:rsid w:val="00714325"/>
    <w:rsid w:val="00790F77"/>
    <w:rsid w:val="00813F56"/>
    <w:rsid w:val="008325D0"/>
    <w:rsid w:val="00845E15"/>
    <w:rsid w:val="00867C03"/>
    <w:rsid w:val="008E0B2C"/>
    <w:rsid w:val="009517BE"/>
    <w:rsid w:val="009B4091"/>
    <w:rsid w:val="009C79A6"/>
    <w:rsid w:val="009D0D5D"/>
    <w:rsid w:val="00A2434B"/>
    <w:rsid w:val="00B00762"/>
    <w:rsid w:val="00B22105"/>
    <w:rsid w:val="00BC0472"/>
    <w:rsid w:val="00BE7CCB"/>
    <w:rsid w:val="00BF0A02"/>
    <w:rsid w:val="00BF67FA"/>
    <w:rsid w:val="00C17CC8"/>
    <w:rsid w:val="00C64271"/>
    <w:rsid w:val="00CC2993"/>
    <w:rsid w:val="00CE5A35"/>
    <w:rsid w:val="00D4799A"/>
    <w:rsid w:val="00D70D73"/>
    <w:rsid w:val="00DD2012"/>
    <w:rsid w:val="00EB1A63"/>
    <w:rsid w:val="00ED26EF"/>
    <w:rsid w:val="00F42AB3"/>
    <w:rsid w:val="00F73604"/>
    <w:rsid w:val="00FC0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31821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A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74AE1"/>
    <w:rPr>
      <w:sz w:val="18"/>
      <w:szCs w:val="18"/>
    </w:rPr>
  </w:style>
  <w:style w:type="paragraph" w:styleId="a4">
    <w:name w:val="annotation text"/>
    <w:basedOn w:val="a"/>
    <w:link w:val="a5"/>
    <w:uiPriority w:val="99"/>
    <w:semiHidden/>
    <w:unhideWhenUsed/>
    <w:rsid w:val="00474AE1"/>
    <w:pPr>
      <w:jc w:val="left"/>
    </w:pPr>
  </w:style>
  <w:style w:type="character" w:customStyle="1" w:styleId="a5">
    <w:name w:val="コメント文字列 (文字)"/>
    <w:basedOn w:val="a0"/>
    <w:link w:val="a4"/>
    <w:uiPriority w:val="99"/>
    <w:semiHidden/>
    <w:rsid w:val="00474AE1"/>
  </w:style>
  <w:style w:type="paragraph" w:styleId="a6">
    <w:name w:val="Balloon Text"/>
    <w:basedOn w:val="a"/>
    <w:link w:val="a7"/>
    <w:uiPriority w:val="99"/>
    <w:semiHidden/>
    <w:unhideWhenUsed/>
    <w:rsid w:val="00474AE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74AE1"/>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4B1E4B"/>
    <w:rPr>
      <w:b/>
      <w:bCs/>
    </w:rPr>
  </w:style>
  <w:style w:type="character" w:customStyle="1" w:styleId="a9">
    <w:name w:val="コメント内容 (文字)"/>
    <w:basedOn w:val="a5"/>
    <w:link w:val="a8"/>
    <w:uiPriority w:val="99"/>
    <w:semiHidden/>
    <w:rsid w:val="004B1E4B"/>
    <w:rPr>
      <w:b/>
      <w:bCs/>
    </w:rPr>
  </w:style>
  <w:style w:type="paragraph" w:styleId="aa">
    <w:name w:val="header"/>
    <w:basedOn w:val="a"/>
    <w:link w:val="ab"/>
    <w:uiPriority w:val="99"/>
    <w:unhideWhenUsed/>
    <w:rsid w:val="00577026"/>
    <w:pPr>
      <w:tabs>
        <w:tab w:val="center" w:pos="4252"/>
        <w:tab w:val="right" w:pos="8504"/>
      </w:tabs>
      <w:snapToGrid w:val="0"/>
    </w:pPr>
  </w:style>
  <w:style w:type="character" w:customStyle="1" w:styleId="ab">
    <w:name w:val="ヘッダー (文字)"/>
    <w:basedOn w:val="a0"/>
    <w:link w:val="aa"/>
    <w:uiPriority w:val="99"/>
    <w:rsid w:val="00577026"/>
  </w:style>
  <w:style w:type="paragraph" w:styleId="ac">
    <w:name w:val="footer"/>
    <w:basedOn w:val="a"/>
    <w:link w:val="ad"/>
    <w:uiPriority w:val="99"/>
    <w:unhideWhenUsed/>
    <w:rsid w:val="00577026"/>
    <w:pPr>
      <w:tabs>
        <w:tab w:val="center" w:pos="4252"/>
        <w:tab w:val="right" w:pos="8504"/>
      </w:tabs>
      <w:snapToGrid w:val="0"/>
    </w:pPr>
  </w:style>
  <w:style w:type="character" w:customStyle="1" w:styleId="ad">
    <w:name w:val="フッター (文字)"/>
    <w:basedOn w:val="a0"/>
    <w:link w:val="ac"/>
    <w:uiPriority w:val="99"/>
    <w:rsid w:val="00577026"/>
  </w:style>
  <w:style w:type="table" w:styleId="ae">
    <w:name w:val="Table Grid"/>
    <w:basedOn w:val="a1"/>
    <w:uiPriority w:val="39"/>
    <w:rsid w:val="00C1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D479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4799A"/>
  </w:style>
  <w:style w:type="character" w:customStyle="1" w:styleId="p">
    <w:name w:val="p"/>
    <w:basedOn w:val="a0"/>
    <w:rsid w:val="00D4799A"/>
  </w:style>
  <w:style w:type="character" w:customStyle="1" w:styleId="inline">
    <w:name w:val="inline"/>
    <w:basedOn w:val="a0"/>
    <w:rsid w:val="00D4799A"/>
  </w:style>
  <w:style w:type="paragraph" w:styleId="af">
    <w:name w:val="List Paragraph"/>
    <w:basedOn w:val="a"/>
    <w:uiPriority w:val="34"/>
    <w:qFormat/>
    <w:rsid w:val="00BC04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2024-03-05T04:54:00Z</dcterms:created>
  <dcterms:modified xsi:type="dcterms:W3CDTF">2024-03-18T03:14:00Z</dcterms:modified>
</cp:coreProperties>
</file>