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318" w:rsidRDefault="00EB2318" w:rsidP="005342BA">
      <w:pPr>
        <w:overflowPunct w:val="0"/>
        <w:autoSpaceDE w:val="0"/>
        <w:autoSpaceDN w:val="0"/>
        <w:spacing w:line="288" w:lineRule="auto"/>
        <w:ind w:rightChars="100" w:right="210"/>
        <w:jc w:val="center"/>
        <w:rPr>
          <w:szCs w:val="21"/>
        </w:rPr>
      </w:pPr>
      <w:r>
        <w:rPr>
          <w:rFonts w:hint="eastAsia"/>
          <w:szCs w:val="21"/>
        </w:rPr>
        <w:t>しごと情報ひろば総合就労サポート事業業務委託契約にかかる</w:t>
      </w:r>
    </w:p>
    <w:p w:rsidR="00F12C8D" w:rsidRDefault="00EB2318" w:rsidP="005342BA">
      <w:pPr>
        <w:jc w:val="center"/>
        <w:rPr>
          <w:szCs w:val="21"/>
        </w:rPr>
      </w:pPr>
      <w:r>
        <w:rPr>
          <w:rFonts w:hint="eastAsia"/>
          <w:szCs w:val="21"/>
        </w:rPr>
        <w:t>公募型プロポーザル方式による選定結果について</w:t>
      </w:r>
    </w:p>
    <w:p w:rsidR="00D563C2" w:rsidRDefault="00D563C2" w:rsidP="005342BA">
      <w:pPr>
        <w:jc w:val="center"/>
        <w:rPr>
          <w:szCs w:val="21"/>
        </w:rPr>
      </w:pPr>
    </w:p>
    <w:p w:rsidR="00EB2318" w:rsidRDefault="00EB2318" w:rsidP="005342BA">
      <w:pPr>
        <w:jc w:val="center"/>
        <w:rPr>
          <w:szCs w:val="21"/>
        </w:rPr>
      </w:pPr>
    </w:p>
    <w:p w:rsidR="00EB2318" w:rsidRDefault="00EB2318" w:rsidP="005342BA">
      <w:r>
        <w:rPr>
          <w:rFonts w:hint="eastAsia"/>
        </w:rPr>
        <w:t>１　案件名称</w:t>
      </w:r>
    </w:p>
    <w:p w:rsidR="00EB2318" w:rsidRDefault="00EB2318" w:rsidP="005342BA">
      <w:pPr>
        <w:ind w:leftChars="200" w:left="420"/>
      </w:pPr>
      <w:r>
        <w:rPr>
          <w:rFonts w:hint="eastAsia"/>
        </w:rPr>
        <w:t>しごと情報ひろば総合就労サポート事業</w:t>
      </w:r>
    </w:p>
    <w:p w:rsidR="00EB2318" w:rsidRDefault="00EB2318" w:rsidP="005342BA"/>
    <w:p w:rsidR="00EB2318" w:rsidRDefault="00EB2318" w:rsidP="005342BA">
      <w:r>
        <w:rPr>
          <w:rFonts w:hint="eastAsia"/>
        </w:rPr>
        <w:t>２　委託予定期間</w:t>
      </w:r>
    </w:p>
    <w:p w:rsidR="00EB2318" w:rsidRDefault="00EB2318" w:rsidP="005342BA">
      <w:pPr>
        <w:ind w:leftChars="200" w:left="420"/>
      </w:pPr>
      <w:r>
        <w:rPr>
          <w:rFonts w:hint="eastAsia"/>
        </w:rPr>
        <w:t>令和５年４月１日から令和８年３月３１日まで</w:t>
      </w:r>
    </w:p>
    <w:p w:rsidR="00EB2318" w:rsidRDefault="00EB2318" w:rsidP="005342BA"/>
    <w:p w:rsidR="00EB2318" w:rsidRDefault="00EB2318" w:rsidP="005342BA">
      <w:r>
        <w:rPr>
          <w:rFonts w:hint="eastAsia"/>
        </w:rPr>
        <w:t xml:space="preserve">３　</w:t>
      </w:r>
      <w:r w:rsidRPr="00EB2318">
        <w:rPr>
          <w:rFonts w:hint="eastAsia"/>
        </w:rPr>
        <w:t>選定した委託予定事業者</w:t>
      </w:r>
    </w:p>
    <w:p w:rsidR="00EB2318" w:rsidRDefault="00EB2318" w:rsidP="005342BA">
      <w:pPr>
        <w:ind w:leftChars="200" w:left="420"/>
      </w:pPr>
      <w:r>
        <w:rPr>
          <w:rFonts w:hint="eastAsia"/>
        </w:rPr>
        <w:t>株式会社東京リーガルマインド大阪法人事業本部</w:t>
      </w:r>
    </w:p>
    <w:p w:rsidR="00EB2318" w:rsidRDefault="00EB2318" w:rsidP="005342BA"/>
    <w:p w:rsidR="00EB2318" w:rsidRDefault="00EB2318" w:rsidP="005342BA">
      <w:r>
        <w:rPr>
          <w:rFonts w:hint="eastAsia"/>
        </w:rPr>
        <w:t>４　公募の経過</w:t>
      </w:r>
    </w:p>
    <w:p w:rsidR="00EB2318" w:rsidRDefault="00EB2318" w:rsidP="005342BA">
      <w:pPr>
        <w:pStyle w:val="a7"/>
        <w:numPr>
          <w:ilvl w:val="0"/>
          <w:numId w:val="1"/>
        </w:numPr>
        <w:ind w:leftChars="0"/>
      </w:pPr>
      <w:r w:rsidRPr="00EB2318">
        <w:rPr>
          <w:rFonts w:hint="eastAsia"/>
        </w:rPr>
        <w:t>公募開始</w:t>
      </w:r>
      <w:r>
        <w:rPr>
          <w:rFonts w:hint="eastAsia"/>
        </w:rPr>
        <w:t xml:space="preserve">　</w:t>
      </w:r>
      <w:r w:rsidR="00E175DF">
        <w:rPr>
          <w:rFonts w:hint="eastAsia"/>
        </w:rPr>
        <w:t xml:space="preserve">　　　　　　　　　　　　　</w:t>
      </w:r>
      <w:r w:rsidRPr="00EB2318">
        <w:rPr>
          <w:rFonts w:hint="eastAsia"/>
        </w:rPr>
        <w:t>令和４年１２月１日（木）</w:t>
      </w:r>
    </w:p>
    <w:p w:rsidR="00EB2318" w:rsidRDefault="00EB2318" w:rsidP="005342BA">
      <w:pPr>
        <w:pStyle w:val="a7"/>
        <w:numPr>
          <w:ilvl w:val="0"/>
          <w:numId w:val="1"/>
        </w:numPr>
        <w:ind w:leftChars="0"/>
      </w:pPr>
      <w:r w:rsidRPr="00EB2318">
        <w:rPr>
          <w:rFonts w:hint="eastAsia"/>
        </w:rPr>
        <w:t>実施説明会参加及び質問受付締切</w:t>
      </w:r>
      <w:r>
        <w:rPr>
          <w:rFonts w:hint="eastAsia"/>
        </w:rPr>
        <w:t xml:space="preserve">　</w:t>
      </w:r>
      <w:r w:rsidR="00E175DF">
        <w:rPr>
          <w:rFonts w:hint="eastAsia"/>
        </w:rPr>
        <w:t xml:space="preserve">　　</w:t>
      </w:r>
      <w:r w:rsidRPr="00EB2318">
        <w:rPr>
          <w:rFonts w:hint="eastAsia"/>
        </w:rPr>
        <w:t>令和４年１２月８日（木）</w:t>
      </w:r>
    </w:p>
    <w:p w:rsidR="00EB2318" w:rsidRDefault="00EB2318" w:rsidP="005342BA">
      <w:pPr>
        <w:pStyle w:val="a7"/>
        <w:numPr>
          <w:ilvl w:val="0"/>
          <w:numId w:val="1"/>
        </w:numPr>
        <w:ind w:leftChars="0"/>
      </w:pPr>
      <w:r w:rsidRPr="00EB2318">
        <w:rPr>
          <w:rFonts w:hint="eastAsia"/>
        </w:rPr>
        <w:t>実施説明会・質問回答</w:t>
      </w:r>
      <w:r>
        <w:rPr>
          <w:rFonts w:hint="eastAsia"/>
        </w:rPr>
        <w:t xml:space="preserve">　</w:t>
      </w:r>
      <w:r w:rsidR="00E175DF">
        <w:rPr>
          <w:rFonts w:hint="eastAsia"/>
        </w:rPr>
        <w:t xml:space="preserve">　　　　　　　</w:t>
      </w:r>
      <w:r w:rsidRPr="00EB2318">
        <w:rPr>
          <w:rFonts w:hint="eastAsia"/>
        </w:rPr>
        <w:t>令和４年１２月１４日（水）</w:t>
      </w:r>
    </w:p>
    <w:p w:rsidR="00EB2318" w:rsidRDefault="00EB2318" w:rsidP="005342BA">
      <w:pPr>
        <w:pStyle w:val="a7"/>
        <w:numPr>
          <w:ilvl w:val="0"/>
          <w:numId w:val="1"/>
        </w:numPr>
        <w:ind w:leftChars="0"/>
      </w:pPr>
      <w:r w:rsidRPr="00EB2318">
        <w:rPr>
          <w:rFonts w:hint="eastAsia"/>
        </w:rPr>
        <w:t>参加申出受付開始</w:t>
      </w:r>
      <w:r>
        <w:rPr>
          <w:rFonts w:hint="eastAsia"/>
        </w:rPr>
        <w:t xml:space="preserve">　</w:t>
      </w:r>
      <w:r w:rsidR="00E175DF">
        <w:rPr>
          <w:rFonts w:hint="eastAsia"/>
        </w:rPr>
        <w:t xml:space="preserve">　　　　　　　　　</w:t>
      </w:r>
      <w:r w:rsidRPr="00EB2318">
        <w:rPr>
          <w:rFonts w:hint="eastAsia"/>
        </w:rPr>
        <w:t>令和４年１２月１４日（水）</w:t>
      </w:r>
    </w:p>
    <w:p w:rsidR="00EB2318" w:rsidRDefault="00EB2318" w:rsidP="005342BA">
      <w:pPr>
        <w:pStyle w:val="a7"/>
        <w:numPr>
          <w:ilvl w:val="0"/>
          <w:numId w:val="1"/>
        </w:numPr>
        <w:ind w:leftChars="0"/>
      </w:pPr>
      <w:r w:rsidRPr="00EB2318">
        <w:rPr>
          <w:rFonts w:hint="eastAsia"/>
        </w:rPr>
        <w:t>参加申出関係書類の提出期限</w:t>
      </w:r>
      <w:r>
        <w:rPr>
          <w:rFonts w:hint="eastAsia"/>
        </w:rPr>
        <w:t xml:space="preserve">　</w:t>
      </w:r>
      <w:r w:rsidR="00E175DF">
        <w:rPr>
          <w:rFonts w:hint="eastAsia"/>
        </w:rPr>
        <w:t xml:space="preserve">　　　　</w:t>
      </w:r>
      <w:r w:rsidRPr="00EB2318">
        <w:rPr>
          <w:rFonts w:hint="eastAsia"/>
        </w:rPr>
        <w:t>令和４年１２月２１日（水）</w:t>
      </w:r>
    </w:p>
    <w:p w:rsidR="00D563C2" w:rsidRDefault="00D563C2" w:rsidP="005342BA">
      <w:pPr>
        <w:pStyle w:val="a7"/>
        <w:numPr>
          <w:ilvl w:val="0"/>
          <w:numId w:val="1"/>
        </w:numPr>
        <w:ind w:leftChars="0"/>
      </w:pPr>
      <w:r w:rsidRPr="00D563C2">
        <w:rPr>
          <w:rFonts w:hint="eastAsia"/>
        </w:rPr>
        <w:t>参加資格決定通知</w:t>
      </w:r>
      <w:r>
        <w:rPr>
          <w:rFonts w:hint="eastAsia"/>
        </w:rPr>
        <w:t xml:space="preserve">　</w:t>
      </w:r>
      <w:r w:rsidR="00E175DF">
        <w:rPr>
          <w:rFonts w:hint="eastAsia"/>
        </w:rPr>
        <w:t xml:space="preserve">　　　　　　　　　</w:t>
      </w:r>
      <w:r w:rsidRPr="00D563C2">
        <w:rPr>
          <w:rFonts w:hint="eastAsia"/>
        </w:rPr>
        <w:t>令和４年１２月２６日（月）</w:t>
      </w:r>
    </w:p>
    <w:p w:rsidR="00D563C2" w:rsidRDefault="00D563C2" w:rsidP="005342BA">
      <w:pPr>
        <w:pStyle w:val="a7"/>
        <w:numPr>
          <w:ilvl w:val="0"/>
          <w:numId w:val="1"/>
        </w:numPr>
        <w:ind w:leftChars="0"/>
      </w:pPr>
      <w:r w:rsidRPr="00D563C2">
        <w:rPr>
          <w:rFonts w:hint="eastAsia"/>
        </w:rPr>
        <w:t>企画提案書の提出期限</w:t>
      </w:r>
      <w:r>
        <w:rPr>
          <w:rFonts w:hint="eastAsia"/>
        </w:rPr>
        <w:t xml:space="preserve">　</w:t>
      </w:r>
      <w:r w:rsidR="00E175DF">
        <w:rPr>
          <w:rFonts w:hint="eastAsia"/>
        </w:rPr>
        <w:t xml:space="preserve">　　　　　　　</w:t>
      </w:r>
      <w:r w:rsidRPr="00D563C2">
        <w:rPr>
          <w:rFonts w:hint="eastAsia"/>
        </w:rPr>
        <w:t>令和５年１月１２日（木）</w:t>
      </w:r>
    </w:p>
    <w:p w:rsidR="00D563C2" w:rsidRDefault="00D563C2" w:rsidP="005342BA"/>
    <w:p w:rsidR="00D563C2" w:rsidRDefault="00D563C2" w:rsidP="005342BA">
      <w:r>
        <w:rPr>
          <w:rFonts w:hint="eastAsia"/>
        </w:rPr>
        <w:t xml:space="preserve">５　</w:t>
      </w:r>
      <w:r w:rsidRPr="00D563C2">
        <w:rPr>
          <w:rFonts w:hint="eastAsia"/>
        </w:rPr>
        <w:t>学識経験者等の意見を聴取する選定委員による審査の結果</w:t>
      </w:r>
    </w:p>
    <w:p w:rsidR="00D563C2" w:rsidRDefault="00D563C2" w:rsidP="005342BA">
      <w:pPr>
        <w:ind w:leftChars="107" w:left="225"/>
      </w:pPr>
      <w:r>
        <w:rPr>
          <w:rFonts w:hint="eastAsia"/>
        </w:rPr>
        <w:t>（１）選定会議の開催日</w:t>
      </w:r>
    </w:p>
    <w:p w:rsidR="00D563C2" w:rsidRDefault="00D563C2" w:rsidP="005342BA">
      <w:pPr>
        <w:ind w:leftChars="420" w:left="882"/>
      </w:pPr>
      <w:r w:rsidRPr="00D563C2">
        <w:rPr>
          <w:rFonts w:hint="eastAsia"/>
        </w:rPr>
        <w:t>令和５年１月１８日（水）</w:t>
      </w:r>
    </w:p>
    <w:p w:rsidR="00D563C2" w:rsidRDefault="00D563C2" w:rsidP="005342BA"/>
    <w:p w:rsidR="00D563C2" w:rsidRDefault="00D563C2" w:rsidP="005342BA">
      <w:pPr>
        <w:ind w:leftChars="100" w:left="210"/>
      </w:pPr>
      <w:r>
        <w:rPr>
          <w:rFonts w:hint="eastAsia"/>
        </w:rPr>
        <w:t>（２）</w:t>
      </w:r>
      <w:r w:rsidRPr="00D563C2">
        <w:rPr>
          <w:rFonts w:hint="eastAsia"/>
        </w:rPr>
        <w:t>選定委員（五十音順、敬称略）</w:t>
      </w:r>
    </w:p>
    <w:p w:rsidR="00D563C2" w:rsidRDefault="00D563C2" w:rsidP="005342BA">
      <w:pPr>
        <w:ind w:leftChars="414" w:left="869"/>
      </w:pPr>
      <w:r>
        <w:rPr>
          <w:rFonts w:hint="eastAsia"/>
        </w:rPr>
        <w:t xml:space="preserve">植田　健一　</w:t>
      </w:r>
      <w:r w:rsidR="00E175DF">
        <w:rPr>
          <w:rFonts w:hint="eastAsia"/>
        </w:rPr>
        <w:t xml:space="preserve">　　</w:t>
      </w:r>
      <w:r>
        <w:rPr>
          <w:rFonts w:hint="eastAsia"/>
        </w:rPr>
        <w:t>大阪府社会保険労務士会常任理事・大阪中央支部支部長</w:t>
      </w:r>
    </w:p>
    <w:p w:rsidR="00D563C2" w:rsidRDefault="00D563C2" w:rsidP="005342BA">
      <w:pPr>
        <w:ind w:leftChars="414" w:left="869"/>
      </w:pPr>
      <w:r>
        <w:rPr>
          <w:rFonts w:hint="eastAsia"/>
        </w:rPr>
        <w:t xml:space="preserve">松本　淳　</w:t>
      </w:r>
      <w:r w:rsidR="00E175DF">
        <w:rPr>
          <w:rFonts w:hint="eastAsia"/>
        </w:rPr>
        <w:t xml:space="preserve">　　　</w:t>
      </w:r>
      <w:r>
        <w:rPr>
          <w:rFonts w:hint="eastAsia"/>
        </w:rPr>
        <w:t>大阪公立大学大学院経済学研究科教授</w:t>
      </w:r>
    </w:p>
    <w:p w:rsidR="00D563C2" w:rsidRDefault="00D563C2" w:rsidP="005342BA">
      <w:pPr>
        <w:ind w:leftChars="414" w:left="869"/>
      </w:pPr>
      <w:r>
        <w:rPr>
          <w:rFonts w:hint="eastAsia"/>
        </w:rPr>
        <w:t xml:space="preserve">三宅　泰太郎　</w:t>
      </w:r>
      <w:r w:rsidR="00E175DF">
        <w:rPr>
          <w:rFonts w:hint="eastAsia"/>
        </w:rPr>
        <w:t xml:space="preserve">　</w:t>
      </w:r>
      <w:r>
        <w:rPr>
          <w:rFonts w:hint="eastAsia"/>
        </w:rPr>
        <w:t>大阪府中小企業団体中央会総務部長</w:t>
      </w:r>
    </w:p>
    <w:p w:rsidR="00D563C2" w:rsidRDefault="00D563C2" w:rsidP="005342BA"/>
    <w:p w:rsidR="00D563C2" w:rsidRDefault="00D563C2" w:rsidP="005342BA">
      <w:pPr>
        <w:ind w:leftChars="100" w:left="210"/>
      </w:pPr>
      <w:r w:rsidRPr="00D563C2">
        <w:rPr>
          <w:rFonts w:hint="eastAsia"/>
        </w:rPr>
        <w:t>（３）審査を行った事業者（五十音順）</w:t>
      </w:r>
    </w:p>
    <w:p w:rsidR="00D563C2" w:rsidRDefault="00D563C2" w:rsidP="005342BA">
      <w:pPr>
        <w:ind w:leftChars="407" w:left="855"/>
      </w:pPr>
      <w:r>
        <w:rPr>
          <w:rFonts w:hint="eastAsia"/>
        </w:rPr>
        <w:t>株式会社アソウ・ヒューマニーセンター大阪支店</w:t>
      </w:r>
    </w:p>
    <w:p w:rsidR="00D563C2" w:rsidRDefault="00D563C2" w:rsidP="005342BA">
      <w:pPr>
        <w:ind w:leftChars="407" w:left="855"/>
      </w:pPr>
      <w:r>
        <w:rPr>
          <w:rFonts w:hint="eastAsia"/>
        </w:rPr>
        <w:t>株式会社東京リーガルマインド大阪法人事業本部</w:t>
      </w:r>
    </w:p>
    <w:p w:rsidR="00D563C2" w:rsidRDefault="00D563C2" w:rsidP="005342BA">
      <w:pPr>
        <w:ind w:leftChars="407" w:left="855"/>
      </w:pPr>
      <w:r w:rsidRPr="00D563C2">
        <w:rPr>
          <w:rFonts w:hint="eastAsia"/>
        </w:rPr>
        <w:t>ヒューマンアカデミー株式会社</w:t>
      </w:r>
    </w:p>
    <w:p w:rsidR="00600831" w:rsidRDefault="00600831" w:rsidP="005342BA">
      <w:r>
        <w:br w:type="page"/>
      </w:r>
    </w:p>
    <w:p w:rsidR="005342BA" w:rsidRDefault="005342BA" w:rsidP="00600831">
      <w:pPr>
        <w:ind w:firstLineChars="100" w:firstLine="210"/>
      </w:pPr>
      <w:r w:rsidRPr="005342BA">
        <w:rPr>
          <w:rFonts w:hint="eastAsia"/>
        </w:rPr>
        <w:lastRenderedPageBreak/>
        <w:t>（４）審査の結果（評価点は選定委員３名の合計点）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45"/>
        <w:gridCol w:w="1255"/>
        <w:gridCol w:w="1255"/>
        <w:gridCol w:w="1255"/>
      </w:tblGrid>
      <w:tr w:rsidR="00600831" w:rsidRPr="00600831" w:rsidTr="007348B2">
        <w:tc>
          <w:tcPr>
            <w:tcW w:w="3402" w:type="dxa"/>
            <w:vMerge w:val="restart"/>
            <w:shd w:val="clear" w:color="auto" w:fill="auto"/>
            <w:vAlign w:val="center"/>
          </w:tcPr>
          <w:p w:rsidR="00600831" w:rsidRPr="00600831" w:rsidRDefault="00600831" w:rsidP="00600831">
            <w:pPr>
              <w:overflowPunct w:val="0"/>
              <w:autoSpaceDE w:val="0"/>
              <w:autoSpaceDN w:val="0"/>
              <w:spacing w:line="288" w:lineRule="auto"/>
              <w:ind w:rightChars="-45" w:right="-94"/>
              <w:jc w:val="center"/>
              <w:rPr>
                <w:szCs w:val="21"/>
              </w:rPr>
            </w:pPr>
            <w:r w:rsidRPr="00600831">
              <w:rPr>
                <w:rFonts w:hint="eastAsia"/>
                <w:szCs w:val="21"/>
              </w:rPr>
              <w:t>評価項目</w:t>
            </w:r>
          </w:p>
        </w:tc>
        <w:tc>
          <w:tcPr>
            <w:tcW w:w="1445" w:type="dxa"/>
            <w:vMerge w:val="restart"/>
            <w:shd w:val="clear" w:color="auto" w:fill="auto"/>
            <w:vAlign w:val="center"/>
          </w:tcPr>
          <w:p w:rsidR="00600831" w:rsidRPr="00600831" w:rsidRDefault="00600831" w:rsidP="00600831">
            <w:pPr>
              <w:overflowPunct w:val="0"/>
              <w:autoSpaceDE w:val="0"/>
              <w:autoSpaceDN w:val="0"/>
              <w:spacing w:line="288" w:lineRule="auto"/>
              <w:ind w:leftChars="-50" w:left="-105" w:rightChars="-47" w:right="-99"/>
              <w:jc w:val="center"/>
              <w:rPr>
                <w:szCs w:val="21"/>
              </w:rPr>
            </w:pPr>
            <w:r w:rsidRPr="00600831">
              <w:rPr>
                <w:rFonts w:hint="eastAsia"/>
                <w:szCs w:val="21"/>
              </w:rPr>
              <w:t>配点（満点）</w:t>
            </w:r>
          </w:p>
        </w:tc>
        <w:tc>
          <w:tcPr>
            <w:tcW w:w="3765" w:type="dxa"/>
            <w:gridSpan w:val="3"/>
            <w:shd w:val="clear" w:color="auto" w:fill="auto"/>
            <w:vAlign w:val="center"/>
          </w:tcPr>
          <w:p w:rsidR="00600831" w:rsidRPr="00600831" w:rsidRDefault="00600831" w:rsidP="00600831">
            <w:pPr>
              <w:overflowPunct w:val="0"/>
              <w:autoSpaceDE w:val="0"/>
              <w:autoSpaceDN w:val="0"/>
              <w:spacing w:line="288" w:lineRule="auto"/>
              <w:ind w:rightChars="100" w:right="210"/>
              <w:jc w:val="center"/>
              <w:rPr>
                <w:szCs w:val="21"/>
              </w:rPr>
            </w:pPr>
            <w:r w:rsidRPr="00600831">
              <w:rPr>
                <w:rFonts w:hint="eastAsia"/>
                <w:szCs w:val="21"/>
              </w:rPr>
              <w:t>評価点</w:t>
            </w:r>
          </w:p>
        </w:tc>
      </w:tr>
      <w:tr w:rsidR="00600831" w:rsidRPr="00600831" w:rsidTr="007348B2">
        <w:tc>
          <w:tcPr>
            <w:tcW w:w="3402" w:type="dxa"/>
            <w:vMerge/>
            <w:shd w:val="clear" w:color="auto" w:fill="auto"/>
            <w:vAlign w:val="center"/>
          </w:tcPr>
          <w:p w:rsidR="00600831" w:rsidRPr="00600831" w:rsidRDefault="00600831" w:rsidP="00600831">
            <w:pPr>
              <w:overflowPunct w:val="0"/>
              <w:autoSpaceDE w:val="0"/>
              <w:autoSpaceDN w:val="0"/>
              <w:spacing w:line="288" w:lineRule="auto"/>
              <w:ind w:rightChars="100" w:right="210"/>
              <w:rPr>
                <w:szCs w:val="21"/>
              </w:rPr>
            </w:pPr>
          </w:p>
        </w:tc>
        <w:tc>
          <w:tcPr>
            <w:tcW w:w="1445" w:type="dxa"/>
            <w:vMerge/>
            <w:shd w:val="clear" w:color="auto" w:fill="auto"/>
            <w:vAlign w:val="center"/>
          </w:tcPr>
          <w:p w:rsidR="00600831" w:rsidRPr="00600831" w:rsidRDefault="00600831" w:rsidP="00600831">
            <w:pPr>
              <w:overflowPunct w:val="0"/>
              <w:autoSpaceDE w:val="0"/>
              <w:autoSpaceDN w:val="0"/>
              <w:spacing w:line="288" w:lineRule="auto"/>
              <w:ind w:rightChars="100" w:right="210"/>
              <w:rPr>
                <w:szCs w:val="21"/>
              </w:rPr>
            </w:pPr>
          </w:p>
        </w:tc>
        <w:tc>
          <w:tcPr>
            <w:tcW w:w="1255" w:type="dxa"/>
            <w:shd w:val="clear" w:color="auto" w:fill="auto"/>
            <w:vAlign w:val="center"/>
          </w:tcPr>
          <w:p w:rsidR="00600831" w:rsidRPr="00600831" w:rsidRDefault="00600831" w:rsidP="00600831">
            <w:pPr>
              <w:overflowPunct w:val="0"/>
              <w:autoSpaceDE w:val="0"/>
              <w:autoSpaceDN w:val="0"/>
              <w:spacing w:line="288" w:lineRule="auto"/>
              <w:ind w:leftChars="-48" w:left="-101" w:rightChars="-52" w:right="-109"/>
              <w:jc w:val="center"/>
              <w:rPr>
                <w:szCs w:val="21"/>
              </w:rPr>
            </w:pPr>
            <w:r w:rsidRPr="00600831">
              <w:rPr>
                <w:rFonts w:hint="eastAsia"/>
                <w:szCs w:val="21"/>
              </w:rPr>
              <w:t>Ａ</w:t>
            </w:r>
            <w:r w:rsidR="00907320">
              <w:rPr>
                <w:rFonts w:hint="eastAsia"/>
                <w:szCs w:val="21"/>
              </w:rPr>
              <w:t>社</w:t>
            </w:r>
          </w:p>
        </w:tc>
        <w:tc>
          <w:tcPr>
            <w:tcW w:w="1255" w:type="dxa"/>
            <w:shd w:val="clear" w:color="auto" w:fill="auto"/>
            <w:vAlign w:val="center"/>
          </w:tcPr>
          <w:p w:rsidR="00600831" w:rsidRPr="00600831" w:rsidRDefault="00600831" w:rsidP="00600831">
            <w:pPr>
              <w:overflowPunct w:val="0"/>
              <w:autoSpaceDE w:val="0"/>
              <w:autoSpaceDN w:val="0"/>
              <w:spacing w:line="288" w:lineRule="auto"/>
              <w:ind w:rightChars="-46" w:right="-97"/>
              <w:jc w:val="center"/>
              <w:rPr>
                <w:szCs w:val="21"/>
              </w:rPr>
            </w:pPr>
            <w:r w:rsidRPr="00600831">
              <w:rPr>
                <w:rFonts w:hint="eastAsia"/>
                <w:szCs w:val="21"/>
              </w:rPr>
              <w:t>Ｂ</w:t>
            </w:r>
            <w:r w:rsidR="00907320">
              <w:rPr>
                <w:rFonts w:hint="eastAsia"/>
                <w:szCs w:val="21"/>
              </w:rPr>
              <w:t>社</w:t>
            </w:r>
          </w:p>
        </w:tc>
        <w:tc>
          <w:tcPr>
            <w:tcW w:w="1255" w:type="dxa"/>
            <w:vAlign w:val="center"/>
          </w:tcPr>
          <w:p w:rsidR="00600831" w:rsidRPr="00600831" w:rsidRDefault="00600831" w:rsidP="00600831">
            <w:pPr>
              <w:overflowPunct w:val="0"/>
              <w:autoSpaceDE w:val="0"/>
              <w:autoSpaceDN w:val="0"/>
              <w:spacing w:line="288" w:lineRule="auto"/>
              <w:ind w:rightChars="-46" w:right="-97"/>
              <w:jc w:val="center"/>
              <w:rPr>
                <w:szCs w:val="21"/>
              </w:rPr>
            </w:pPr>
            <w:r w:rsidRPr="00600831">
              <w:rPr>
                <w:rFonts w:hint="eastAsia"/>
                <w:szCs w:val="21"/>
              </w:rPr>
              <w:t>Ｃ</w:t>
            </w:r>
            <w:r w:rsidR="00907320">
              <w:rPr>
                <w:rFonts w:hint="eastAsia"/>
                <w:szCs w:val="21"/>
              </w:rPr>
              <w:t>社</w:t>
            </w:r>
            <w:bookmarkStart w:id="0" w:name="_GoBack"/>
            <w:bookmarkEnd w:id="0"/>
          </w:p>
        </w:tc>
      </w:tr>
      <w:tr w:rsidR="00600831" w:rsidRPr="00600831" w:rsidTr="007348B2">
        <w:trPr>
          <w:trHeight w:val="725"/>
        </w:trPr>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szCs w:val="21"/>
              </w:rPr>
            </w:pPr>
            <w:r w:rsidRPr="00600831">
              <w:rPr>
                <w:rFonts w:ascii="ＭＳ 明朝" w:hAnsi="ＭＳ 明朝" w:hint="eastAsia"/>
                <w:szCs w:val="21"/>
              </w:rPr>
              <w:t>事業趣旨目的の理解度</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5</w:t>
            </w:r>
            <w:r w:rsidRPr="00600831">
              <w:rPr>
                <w:rFonts w:ascii="ＭＳ 明朝" w:hAnsi="ＭＳ 明朝"/>
                <w:szCs w:val="21"/>
              </w:rPr>
              <w:t>（</w:t>
            </w:r>
            <w:r w:rsidRPr="00600831">
              <w:rPr>
                <w:rFonts w:ascii="ＭＳ 明朝" w:hAnsi="ＭＳ 明朝" w:hint="eastAsia"/>
                <w:szCs w:val="21"/>
              </w:rPr>
              <w:t>15</w:t>
            </w:r>
            <w:r w:rsidRPr="00600831">
              <w:rPr>
                <w:rFonts w:ascii="ＭＳ 明朝" w:hAnsi="ＭＳ 明朝"/>
                <w:szCs w:val="21"/>
              </w:rPr>
              <w:t>）</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12</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11</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10</w:t>
            </w:r>
          </w:p>
        </w:tc>
      </w:tr>
      <w:tr w:rsidR="00600831" w:rsidRPr="00600831" w:rsidTr="007348B2">
        <w:trPr>
          <w:trHeight w:val="693"/>
        </w:trPr>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rPr>
                <w:szCs w:val="21"/>
              </w:rPr>
            </w:pPr>
            <w:r w:rsidRPr="00600831">
              <w:rPr>
                <w:rFonts w:ascii="ＭＳ 明朝" w:hAnsi="ＭＳ 明朝" w:hint="eastAsia"/>
                <w:szCs w:val="21"/>
              </w:rPr>
              <w:t>事業を円滑に遂行するための実施体制と従事者の配置</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1</w:t>
            </w:r>
            <w:r w:rsidRPr="00600831">
              <w:rPr>
                <w:rFonts w:ascii="ＭＳ 明朝" w:hAnsi="ＭＳ 明朝"/>
                <w:szCs w:val="21"/>
              </w:rPr>
              <w:t>5</w:t>
            </w:r>
            <w:r w:rsidRPr="00600831">
              <w:rPr>
                <w:rFonts w:ascii="ＭＳ 明朝" w:hAnsi="ＭＳ 明朝" w:hint="eastAsia"/>
                <w:szCs w:val="21"/>
              </w:rPr>
              <w:t>（</w:t>
            </w:r>
            <w:r w:rsidRPr="00600831">
              <w:rPr>
                <w:rFonts w:ascii="ＭＳ 明朝" w:hAnsi="ＭＳ 明朝"/>
                <w:szCs w:val="21"/>
              </w:rPr>
              <w:t>45）</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36</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36</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27</w:t>
            </w:r>
          </w:p>
        </w:tc>
      </w:tr>
      <w:tr w:rsidR="00600831" w:rsidRPr="00600831" w:rsidTr="007348B2">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szCs w:val="21"/>
              </w:rPr>
            </w:pPr>
            <w:r w:rsidRPr="00600831">
              <w:rPr>
                <w:rFonts w:ascii="ＭＳ 明朝" w:hAnsi="ＭＳ 明朝" w:hint="eastAsia"/>
                <w:szCs w:val="21"/>
              </w:rPr>
              <w:t>しごと情報ひろば事業の相談窓口業務における取組み</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1</w:t>
            </w:r>
            <w:r w:rsidRPr="00600831">
              <w:rPr>
                <w:rFonts w:ascii="ＭＳ 明朝" w:hAnsi="ＭＳ 明朝"/>
                <w:szCs w:val="21"/>
              </w:rPr>
              <w:t>5（45）</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39</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36</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24</w:t>
            </w:r>
          </w:p>
        </w:tc>
      </w:tr>
      <w:tr w:rsidR="00600831" w:rsidRPr="00600831" w:rsidTr="007348B2">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szCs w:val="21"/>
              </w:rPr>
            </w:pPr>
            <w:r w:rsidRPr="00600831">
              <w:rPr>
                <w:rFonts w:ascii="ＭＳ 明朝" w:hAnsi="ＭＳ 明朝" w:hint="eastAsia"/>
                <w:szCs w:val="21"/>
              </w:rPr>
              <w:t>しごと情報ひろば事業のアウトリーチ業務における取組み</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1</w:t>
            </w:r>
            <w:r w:rsidRPr="00600831">
              <w:rPr>
                <w:rFonts w:ascii="ＭＳ 明朝" w:hAnsi="ＭＳ 明朝"/>
                <w:szCs w:val="21"/>
              </w:rPr>
              <w:t>0（30）</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24</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22</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14</w:t>
            </w:r>
          </w:p>
        </w:tc>
      </w:tr>
      <w:tr w:rsidR="00600831" w:rsidRPr="00600831" w:rsidTr="007348B2">
        <w:trPr>
          <w:trHeight w:val="703"/>
        </w:trPr>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szCs w:val="21"/>
              </w:rPr>
            </w:pPr>
            <w:r w:rsidRPr="00600831">
              <w:rPr>
                <w:rFonts w:ascii="ＭＳ 明朝" w:hAnsi="ＭＳ 明朝" w:hint="eastAsia"/>
                <w:szCs w:val="21"/>
              </w:rPr>
              <w:t>地域就労支援事業の相談窓口及びアウトリーチ業務における取組み</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1</w:t>
            </w:r>
            <w:r w:rsidRPr="00600831">
              <w:rPr>
                <w:rFonts w:ascii="ＭＳ 明朝" w:hAnsi="ＭＳ 明朝"/>
                <w:szCs w:val="21"/>
              </w:rPr>
              <w:t>5（45）</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42</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39</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24</w:t>
            </w:r>
          </w:p>
        </w:tc>
      </w:tr>
      <w:tr w:rsidR="00600831" w:rsidRPr="00600831" w:rsidTr="007348B2">
        <w:trPr>
          <w:trHeight w:val="703"/>
        </w:trPr>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rFonts w:ascii="ＭＳ 明朝" w:hAnsi="ＭＳ 明朝"/>
                <w:szCs w:val="21"/>
              </w:rPr>
            </w:pPr>
            <w:r w:rsidRPr="00600831">
              <w:rPr>
                <w:rFonts w:ascii="ＭＳ 明朝" w:hAnsi="ＭＳ 明朝" w:hint="eastAsia"/>
                <w:szCs w:val="21"/>
              </w:rPr>
              <w:t>地域就職氷河期世代支援加速化事業に呼応した業務における取組み</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5（1</w:t>
            </w:r>
            <w:r w:rsidRPr="00600831">
              <w:rPr>
                <w:rFonts w:ascii="ＭＳ 明朝" w:hAnsi="ＭＳ 明朝"/>
                <w:szCs w:val="21"/>
              </w:rPr>
              <w:t>5</w:t>
            </w:r>
            <w:r w:rsidRPr="00600831">
              <w:rPr>
                <w:rFonts w:ascii="ＭＳ 明朝" w:hAnsi="ＭＳ 明朝" w:hint="eastAsia"/>
                <w:szCs w:val="21"/>
              </w:rPr>
              <w:t>）</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13</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12</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8</w:t>
            </w:r>
          </w:p>
        </w:tc>
      </w:tr>
      <w:tr w:rsidR="00600831" w:rsidRPr="00600831" w:rsidTr="007348B2">
        <w:trPr>
          <w:trHeight w:val="684"/>
        </w:trPr>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szCs w:val="21"/>
              </w:rPr>
            </w:pPr>
            <w:r w:rsidRPr="00600831">
              <w:rPr>
                <w:rFonts w:ascii="ＭＳ 明朝" w:hAnsi="ＭＳ 明朝" w:hint="eastAsia"/>
                <w:szCs w:val="21"/>
              </w:rPr>
              <w:t>事業広報／ＰＲの取組み</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15</w:t>
            </w:r>
            <w:r w:rsidRPr="00600831">
              <w:rPr>
                <w:rFonts w:ascii="ＭＳ 明朝" w:hAnsi="ＭＳ 明朝"/>
                <w:szCs w:val="21"/>
              </w:rPr>
              <w:t>（</w:t>
            </w:r>
            <w:r w:rsidRPr="00600831">
              <w:rPr>
                <w:rFonts w:ascii="ＭＳ 明朝" w:hAnsi="ＭＳ 明朝" w:hint="eastAsia"/>
                <w:szCs w:val="21"/>
              </w:rPr>
              <w:t>45</w:t>
            </w:r>
            <w:r w:rsidRPr="00600831">
              <w:rPr>
                <w:rFonts w:ascii="ＭＳ 明朝" w:hAnsi="ＭＳ 明朝"/>
                <w:szCs w:val="21"/>
              </w:rPr>
              <w:t>）</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36</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33</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24</w:t>
            </w:r>
          </w:p>
        </w:tc>
      </w:tr>
      <w:tr w:rsidR="00600831" w:rsidRPr="00600831" w:rsidTr="007348B2">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rFonts w:ascii="ＭＳ 明朝" w:hAnsi="ＭＳ 明朝"/>
                <w:szCs w:val="21"/>
              </w:rPr>
            </w:pPr>
            <w:r w:rsidRPr="00600831">
              <w:rPr>
                <w:rFonts w:ascii="ＭＳ 明朝" w:hAnsi="ＭＳ 明朝" w:hint="eastAsia"/>
                <w:szCs w:val="21"/>
              </w:rPr>
              <w:t>事業計画の総合的評価（事業計画及び成果目標達成の実現性）</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szCs w:val="21"/>
              </w:rPr>
              <w:t>10</w:t>
            </w:r>
            <w:r w:rsidRPr="00600831">
              <w:rPr>
                <w:rFonts w:ascii="ＭＳ 明朝" w:hAnsi="ＭＳ 明朝" w:hint="eastAsia"/>
                <w:szCs w:val="21"/>
              </w:rPr>
              <w:t>（</w:t>
            </w:r>
            <w:r w:rsidRPr="00600831">
              <w:rPr>
                <w:rFonts w:ascii="ＭＳ 明朝" w:hAnsi="ＭＳ 明朝"/>
                <w:szCs w:val="21"/>
              </w:rPr>
              <w:t>30</w:t>
            </w:r>
            <w:r w:rsidRPr="00600831">
              <w:rPr>
                <w:rFonts w:ascii="ＭＳ 明朝" w:hAnsi="ＭＳ 明朝" w:hint="eastAsia"/>
                <w:szCs w:val="21"/>
              </w:rPr>
              <w:t>）</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24</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20</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18</w:t>
            </w:r>
          </w:p>
        </w:tc>
      </w:tr>
      <w:tr w:rsidR="00600831" w:rsidRPr="00600831" w:rsidTr="007348B2">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rFonts w:ascii="ＭＳ 明朝" w:hAnsi="ＭＳ 明朝"/>
                <w:szCs w:val="21"/>
              </w:rPr>
            </w:pPr>
            <w:r w:rsidRPr="00600831">
              <w:rPr>
                <w:rFonts w:ascii="ＭＳ 明朝" w:hAnsi="ＭＳ 明朝" w:hint="eastAsia"/>
                <w:szCs w:val="21"/>
              </w:rPr>
              <w:t>経費の積算（積算内容の根拠・妥当性、積算と積算内容との整合性等）</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8（24）</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20</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18</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16</w:t>
            </w:r>
          </w:p>
        </w:tc>
      </w:tr>
      <w:tr w:rsidR="00600831" w:rsidRPr="00600831" w:rsidTr="007348B2">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left"/>
              <w:rPr>
                <w:szCs w:val="21"/>
              </w:rPr>
            </w:pPr>
            <w:r w:rsidRPr="00600831">
              <w:rPr>
                <w:rFonts w:ascii="ＭＳ 明朝" w:hAnsi="ＭＳ 明朝" w:hint="eastAsia"/>
                <w:szCs w:val="21"/>
              </w:rPr>
              <w:t>大阪市女性活躍リーディングカンパニー（チャレンジ企業を含む。）」、等の女性活躍を促進する企業である旨の公的な認証、又は「ユースエール認定企業」等の若者の採用、雇用管理などが優良な企業である旨の公的な認証の有無</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2（6）</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6</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6</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0</w:t>
            </w:r>
          </w:p>
        </w:tc>
      </w:tr>
      <w:tr w:rsidR="00600831" w:rsidRPr="00600831" w:rsidTr="007348B2">
        <w:trPr>
          <w:trHeight w:val="695"/>
        </w:trPr>
        <w:tc>
          <w:tcPr>
            <w:tcW w:w="3402" w:type="dxa"/>
            <w:shd w:val="clear" w:color="auto" w:fill="auto"/>
            <w:vAlign w:val="center"/>
          </w:tcPr>
          <w:p w:rsidR="00600831" w:rsidRPr="00600831" w:rsidRDefault="00600831" w:rsidP="00600831">
            <w:pPr>
              <w:overflowPunct w:val="0"/>
              <w:autoSpaceDE w:val="0"/>
              <w:autoSpaceDN w:val="0"/>
              <w:spacing w:line="288" w:lineRule="auto"/>
              <w:ind w:rightChars="-48" w:right="-101"/>
              <w:jc w:val="center"/>
              <w:rPr>
                <w:rFonts w:ascii="ＭＳ 明朝" w:hAnsi="ＭＳ 明朝"/>
                <w:szCs w:val="21"/>
              </w:rPr>
            </w:pPr>
            <w:r w:rsidRPr="00600831">
              <w:rPr>
                <w:rFonts w:ascii="ＭＳ 明朝" w:hAnsi="ＭＳ 明朝" w:hint="eastAsia"/>
                <w:szCs w:val="21"/>
              </w:rPr>
              <w:t>合計点</w:t>
            </w:r>
          </w:p>
        </w:tc>
        <w:tc>
          <w:tcPr>
            <w:tcW w:w="1445" w:type="dxa"/>
            <w:shd w:val="clear" w:color="auto" w:fill="auto"/>
            <w:vAlign w:val="center"/>
          </w:tcPr>
          <w:p w:rsidR="00600831" w:rsidRPr="00600831" w:rsidRDefault="00600831" w:rsidP="00600831">
            <w:pPr>
              <w:overflowPunct w:val="0"/>
              <w:autoSpaceDE w:val="0"/>
              <w:autoSpaceDN w:val="0"/>
              <w:spacing w:line="288" w:lineRule="auto"/>
              <w:ind w:rightChars="-45" w:right="-94"/>
              <w:jc w:val="center"/>
              <w:rPr>
                <w:rFonts w:ascii="ＭＳ 明朝" w:hAnsi="ＭＳ 明朝"/>
                <w:szCs w:val="21"/>
              </w:rPr>
            </w:pPr>
            <w:r w:rsidRPr="00600831">
              <w:rPr>
                <w:rFonts w:ascii="ＭＳ 明朝" w:hAnsi="ＭＳ 明朝" w:hint="eastAsia"/>
                <w:szCs w:val="21"/>
              </w:rPr>
              <w:t>100（300）</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252</w:t>
            </w:r>
          </w:p>
        </w:tc>
        <w:tc>
          <w:tcPr>
            <w:tcW w:w="1255" w:type="dxa"/>
            <w:shd w:val="clear" w:color="auto" w:fill="auto"/>
            <w:vAlign w:val="center"/>
          </w:tcPr>
          <w:p w:rsidR="00600831" w:rsidRPr="00600831" w:rsidRDefault="00600831" w:rsidP="00600831">
            <w:pPr>
              <w:jc w:val="center"/>
              <w:rPr>
                <w:rFonts w:ascii="ＭＳ 明朝" w:hAnsi="ＭＳ 明朝"/>
              </w:rPr>
            </w:pPr>
            <w:r w:rsidRPr="00600831">
              <w:rPr>
                <w:rFonts w:ascii="ＭＳ 明朝" w:hAnsi="ＭＳ 明朝"/>
              </w:rPr>
              <w:t>233</w:t>
            </w:r>
          </w:p>
        </w:tc>
        <w:tc>
          <w:tcPr>
            <w:tcW w:w="1255" w:type="dxa"/>
            <w:vAlign w:val="center"/>
          </w:tcPr>
          <w:p w:rsidR="00600831" w:rsidRPr="00600831" w:rsidRDefault="00600831" w:rsidP="00600831">
            <w:pPr>
              <w:jc w:val="center"/>
              <w:rPr>
                <w:rFonts w:ascii="ＭＳ 明朝" w:hAnsi="ＭＳ 明朝"/>
              </w:rPr>
            </w:pPr>
            <w:r w:rsidRPr="00600831">
              <w:rPr>
                <w:rFonts w:ascii="ＭＳ 明朝" w:hAnsi="ＭＳ 明朝"/>
              </w:rPr>
              <w:t>165</w:t>
            </w:r>
          </w:p>
        </w:tc>
      </w:tr>
    </w:tbl>
    <w:p w:rsidR="00600831" w:rsidRPr="00600831" w:rsidRDefault="00600831" w:rsidP="005342BA">
      <w:pPr>
        <w:ind w:leftChars="100" w:left="210"/>
      </w:pPr>
    </w:p>
    <w:sectPr w:rsidR="00600831" w:rsidRPr="00600831" w:rsidSect="00D563C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318" w:rsidRDefault="00EB2318" w:rsidP="00EB2318">
      <w:r>
        <w:separator/>
      </w:r>
    </w:p>
  </w:endnote>
  <w:endnote w:type="continuationSeparator" w:id="0">
    <w:p w:rsidR="00EB2318" w:rsidRDefault="00EB2318" w:rsidP="00EB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318" w:rsidRDefault="00EB2318" w:rsidP="00EB2318">
      <w:r>
        <w:separator/>
      </w:r>
    </w:p>
  </w:footnote>
  <w:footnote w:type="continuationSeparator" w:id="0">
    <w:p w:rsidR="00EB2318" w:rsidRDefault="00EB2318" w:rsidP="00EB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0DA"/>
    <w:multiLevelType w:val="hybridMultilevel"/>
    <w:tmpl w:val="3BCC66D2"/>
    <w:lvl w:ilvl="0" w:tplc="B374089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9E4"/>
    <w:rsid w:val="00247339"/>
    <w:rsid w:val="005342BA"/>
    <w:rsid w:val="00600831"/>
    <w:rsid w:val="00907320"/>
    <w:rsid w:val="00AD09E4"/>
    <w:rsid w:val="00D563C2"/>
    <w:rsid w:val="00E175DF"/>
    <w:rsid w:val="00EB2318"/>
    <w:rsid w:val="00F1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9F3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3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B2318"/>
  </w:style>
  <w:style w:type="paragraph" w:styleId="a5">
    <w:name w:val="footer"/>
    <w:basedOn w:val="a"/>
    <w:link w:val="a6"/>
    <w:uiPriority w:val="99"/>
    <w:unhideWhenUsed/>
    <w:rsid w:val="00EB23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B2318"/>
  </w:style>
  <w:style w:type="paragraph" w:styleId="a7">
    <w:name w:val="List Paragraph"/>
    <w:basedOn w:val="a"/>
    <w:uiPriority w:val="34"/>
    <w:qFormat/>
    <w:rsid w:val="00EB2318"/>
    <w:pPr>
      <w:ind w:leftChars="400" w:left="840"/>
    </w:pPr>
  </w:style>
  <w:style w:type="paragraph" w:styleId="a8">
    <w:name w:val="Date"/>
    <w:basedOn w:val="a"/>
    <w:next w:val="a"/>
    <w:link w:val="a9"/>
    <w:uiPriority w:val="99"/>
    <w:semiHidden/>
    <w:unhideWhenUsed/>
    <w:rsid w:val="00D563C2"/>
  </w:style>
  <w:style w:type="character" w:customStyle="1" w:styleId="a9">
    <w:name w:val="日付 (文字)"/>
    <w:basedOn w:val="a0"/>
    <w:link w:val="a8"/>
    <w:uiPriority w:val="99"/>
    <w:semiHidden/>
    <w:rsid w:val="00D563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2023-01-24T03:13:00Z</dcterms:created>
  <dcterms:modified xsi:type="dcterms:W3CDTF">2023-01-24T06:31:00Z</dcterms:modified>
</cp:coreProperties>
</file>