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AF7B1B">
              <w:trPr>
                <w:trHeight w:hRule="exact" w:val="567"/>
              </w:trPr>
              <w:tc>
                <w:tcPr>
                  <w:tcW w:w="21263" w:type="dxa"/>
                  <w:gridSpan w:val="12"/>
                  <w:vAlign w:val="center"/>
                </w:tcPr>
                <w:p w:rsidR="004B40A2" w:rsidRPr="00AD3B68" w:rsidRDefault="00EE19E0"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sidR="005B24C2">
                    <w:rPr>
                      <w:rFonts w:ascii="ＭＳ 明朝" w:eastAsia="ＭＳ 明朝" w:hAnsi="ＭＳ 明朝" w:hint="eastAsia"/>
                      <w:b/>
                      <w:color w:val="000000" w:themeColor="text1"/>
                      <w:sz w:val="24"/>
                      <w:szCs w:val="24"/>
                    </w:rPr>
                    <w:t>四つ</w:t>
                  </w:r>
                  <w:bookmarkStart w:id="0" w:name="_GoBack"/>
                  <w:bookmarkEnd w:id="0"/>
                  <w:r w:rsidR="00AA6A02">
                    <w:rPr>
                      <w:rFonts w:ascii="ＭＳ 明朝" w:eastAsia="ＭＳ 明朝" w:hAnsi="ＭＳ 明朝" w:hint="eastAsia"/>
                      <w:b/>
                      <w:color w:val="000000" w:themeColor="text1"/>
                      <w:sz w:val="24"/>
                      <w:szCs w:val="24"/>
                    </w:rPr>
                    <w:t>橋</w:t>
                  </w:r>
                  <w:r w:rsidR="00742710">
                    <w:rPr>
                      <w:rFonts w:ascii="ＭＳ 明朝" w:eastAsia="ＭＳ 明朝" w:hAnsi="ＭＳ 明朝" w:hint="eastAsia"/>
                      <w:b/>
                      <w:color w:val="000000" w:themeColor="text1"/>
                      <w:sz w:val="24"/>
                      <w:szCs w:val="24"/>
                    </w:rPr>
                    <w:t>筋</w:t>
                  </w:r>
                  <w:r>
                    <w:rPr>
                      <w:rFonts w:ascii="ＭＳ 明朝" w:eastAsia="ＭＳ 明朝" w:hAnsi="ＭＳ 明朝" w:hint="eastAsia"/>
                      <w:b/>
                      <w:color w:val="000000" w:themeColor="text1"/>
                      <w:sz w:val="24"/>
                      <w:szCs w:val="24"/>
                    </w:rPr>
                    <w:t>地区</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AF7B1B">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AF7B1B">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AF7B1B">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AF7B1B">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8A7461">
                  <w:pPr>
                    <w:spacing w:line="180" w:lineRule="exact"/>
                    <w:ind w:firstLineChars="50" w:firstLine="110"/>
                    <w:jc w:val="left"/>
                    <w:rPr>
                      <w:rFonts w:ascii="ＭＳ 明朝" w:eastAsia="ＭＳ 明朝" w:hAnsi="ＭＳ 明朝"/>
                      <w:color w:val="000000" w:themeColor="text1"/>
                      <w:sz w:val="16"/>
                      <w:szCs w:val="16"/>
                    </w:rPr>
                  </w:pPr>
                  <w:r w:rsidRPr="005B24C2">
                    <w:rPr>
                      <w:rFonts w:ascii="ＭＳ 明朝" w:eastAsia="ＭＳ 明朝" w:hAnsi="ＭＳ 明朝" w:hint="eastAsia"/>
                      <w:color w:val="000000" w:themeColor="text1"/>
                      <w:spacing w:val="30"/>
                      <w:kern w:val="0"/>
                      <w:sz w:val="16"/>
                      <w:szCs w:val="16"/>
                      <w:fitText w:val="688" w:id="1456038912"/>
                    </w:rPr>
                    <w:t>配置</w:t>
                  </w:r>
                  <w:r w:rsidRPr="005B24C2">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EE19E0"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・敷地際に空地を設け、周辺への圧迫感や威圧感の軽減に努める。</w:t>
                  </w:r>
                </w:p>
                <w:p w:rsidR="00AF7B1B" w:rsidRPr="004F061F" w:rsidRDefault="00EE19E0" w:rsidP="00EE19E0">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・当該街路</w:t>
                  </w:r>
                  <w:r w:rsidR="00015F7F">
                    <w:rPr>
                      <w:rFonts w:ascii="ＭＳ 明朝" w:eastAsia="ＭＳ 明朝" w:hAnsi="ＭＳ 明朝" w:hint="eastAsia"/>
                      <w:kern w:val="0"/>
                      <w:sz w:val="16"/>
                      <w:szCs w:val="16"/>
                    </w:rPr>
                    <w:t>や隣接する公園</w:t>
                  </w:r>
                  <w:r>
                    <w:rPr>
                      <w:rFonts w:ascii="ＭＳ 明朝" w:eastAsia="ＭＳ 明朝" w:hAnsi="ＭＳ 明朝" w:hint="eastAsia"/>
                      <w:kern w:val="0"/>
                      <w:sz w:val="16"/>
                      <w:szCs w:val="16"/>
                    </w:rPr>
                    <w:t>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5B24C2">
                    <w:rPr>
                      <w:rFonts w:ascii="ＭＳ 明朝" w:eastAsia="ＭＳ 明朝" w:hAnsi="ＭＳ 明朝" w:hint="eastAsia"/>
                      <w:color w:val="000000" w:themeColor="text1"/>
                      <w:spacing w:val="45"/>
                      <w:kern w:val="0"/>
                      <w:sz w:val="16"/>
                      <w:szCs w:val="16"/>
                      <w:fitText w:val="688" w:id="1456039680"/>
                    </w:rPr>
                    <w:t xml:space="preserve">外 </w:t>
                  </w:r>
                  <w:r w:rsidRPr="005B24C2">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EE19E0" w:rsidRPr="00EE19E0" w:rsidRDefault="00EE19E0" w:rsidP="00015F7F">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・工作物単体のバランスだけでなく、周辺景観と調和するよう、形態意匠を工夫する。</w:t>
                  </w:r>
                </w:p>
                <w:p w:rsidR="00EE19E0" w:rsidRPr="00EE19E0" w:rsidRDefault="00EE19E0" w:rsidP="00015F7F">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sz w:val="16"/>
                      <w:szCs w:val="16"/>
                    </w:rPr>
                    <w:t>・工作物の正面だけでなく、当該街路</w:t>
                  </w:r>
                  <w:r w:rsidR="00015F7F">
                    <w:rPr>
                      <w:rFonts w:ascii="ＭＳ 明朝" w:eastAsia="ＭＳ 明朝" w:hAnsi="ＭＳ 明朝" w:hint="eastAsia"/>
                      <w:sz w:val="16"/>
                      <w:szCs w:val="16"/>
                    </w:rPr>
                    <w:t>や隣接する公園</w:t>
                  </w:r>
                  <w:r w:rsidRPr="00EE19E0">
                    <w:rPr>
                      <w:rFonts w:ascii="ＭＳ 明朝" w:eastAsia="ＭＳ 明朝" w:hAnsi="ＭＳ 明朝" w:hint="eastAsia"/>
                      <w:sz w:val="16"/>
                      <w:szCs w:val="16"/>
                    </w:rPr>
                    <w:t>等の公共空間から見える、工作物の側面や背面の形態意匠も工夫する。</w:t>
                  </w:r>
                </w:p>
                <w:p w:rsidR="00AF7B1B" w:rsidRPr="004F061F" w:rsidRDefault="00EE19E0" w:rsidP="00015F7F">
                  <w:pPr>
                    <w:spacing w:line="160" w:lineRule="exact"/>
                    <w:ind w:left="160" w:hangingChars="100" w:hanging="160"/>
                    <w:rPr>
                      <w:rFonts w:ascii="ＭＳ 明朝" w:eastAsia="ＭＳ 明朝" w:hAnsi="ＭＳ 明朝"/>
                      <w:sz w:val="16"/>
                      <w:szCs w:val="16"/>
                    </w:rPr>
                  </w:pPr>
                  <w:r w:rsidRPr="00EE19E0">
                    <w:rPr>
                      <w:rFonts w:ascii="ＭＳ 明朝" w:eastAsia="ＭＳ 明朝" w:hAnsi="ＭＳ 明朝" w:hint="eastAsia"/>
                      <w:kern w:val="0"/>
                      <w:sz w:val="16"/>
                      <w:szCs w:val="16"/>
                    </w:rPr>
                    <w:t>・大規模な面は、圧迫感のある単調なものとならないよう、形態意匠を工夫する。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AF7B1B">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373397"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792F3A" w:rsidRDefault="00792F3A" w:rsidP="00792F3A">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792F3A" w:rsidRDefault="00792F3A" w:rsidP="00792F3A">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792F3A" w:rsidP="00792F3A">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堂島川、土佐堀川及び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AF7B1B">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CE6AE0" w:rsidRDefault="00AF7B1B" w:rsidP="00AF7B1B">
                  <w:pPr>
                    <w:spacing w:line="180" w:lineRule="exact"/>
                    <w:ind w:left="160" w:hangingChars="100" w:hanging="160"/>
                    <w:rPr>
                      <w:rFonts w:ascii="ＭＳ 明朝" w:eastAsia="ＭＳ 明朝" w:hAnsi="ＭＳ 明朝"/>
                      <w:sz w:val="16"/>
                      <w:szCs w:val="16"/>
                    </w:rPr>
                  </w:pPr>
                  <w:r w:rsidRPr="00CE6AE0">
                    <w:rPr>
                      <w:rFonts w:ascii="ＭＳ 明朝" w:eastAsia="ＭＳ 明朝" w:hAnsi="ＭＳ 明朝" w:hint="eastAsia"/>
                      <w:sz w:val="16"/>
                      <w:szCs w:val="16"/>
                    </w:rPr>
                    <w:t>【道路景観配慮ゾーン】</w:t>
                  </w:r>
                </w:p>
                <w:p w:rsidR="00AF7B1B" w:rsidRPr="004F061F" w:rsidRDefault="00AF7B1B" w:rsidP="00AF7B1B">
                  <w:pPr>
                    <w:spacing w:line="180" w:lineRule="exact"/>
                    <w:ind w:left="160" w:hangingChars="100" w:hanging="160"/>
                    <w:rPr>
                      <w:rFonts w:ascii="ＭＳ 明朝" w:eastAsia="ＭＳ 明朝" w:hAnsi="ＭＳ 明朝"/>
                      <w:sz w:val="16"/>
                      <w:szCs w:val="16"/>
                    </w:rPr>
                  </w:pPr>
                  <w:r w:rsidRPr="00CE6AE0">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A6A02">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A6A02">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A6A02" w:rsidP="008A7461">
                  <w:pPr>
                    <w:spacing w:line="180" w:lineRule="exact"/>
                    <w:ind w:firstLineChars="50" w:firstLine="74"/>
                    <w:rPr>
                      <w:rFonts w:ascii="ＭＳ 明朝" w:eastAsia="ＭＳ 明朝" w:hAnsi="ＭＳ 明朝"/>
                      <w:color w:val="000000" w:themeColor="text1"/>
                      <w:sz w:val="16"/>
                      <w:szCs w:val="16"/>
                    </w:rPr>
                  </w:pPr>
                  <w:r w:rsidRPr="005B24C2">
                    <w:rPr>
                      <w:rFonts w:ascii="ＭＳ 明朝" w:eastAsia="ＭＳ 明朝" w:hAnsi="ＭＳ 明朝" w:hint="eastAsia"/>
                      <w:color w:val="000000" w:themeColor="text1"/>
                      <w:w w:val="93"/>
                      <w:kern w:val="0"/>
                      <w:sz w:val="16"/>
                      <w:szCs w:val="16"/>
                      <w:fitText w:val="688" w:id="1456101120"/>
                    </w:rPr>
                    <w:t>夜間景</w:t>
                  </w:r>
                  <w:r w:rsidRPr="005B24C2">
                    <w:rPr>
                      <w:rFonts w:ascii="ＭＳ 明朝" w:eastAsia="ＭＳ 明朝" w:hAnsi="ＭＳ 明朝" w:hint="eastAsia"/>
                      <w:color w:val="000000" w:themeColor="text1"/>
                      <w:spacing w:val="37"/>
                      <w:w w:val="93"/>
                      <w:kern w:val="0"/>
                      <w:sz w:val="16"/>
                      <w:szCs w:val="16"/>
                      <w:fitText w:val="688" w:id="1456101120"/>
                    </w:rPr>
                    <w:t>観</w:t>
                  </w: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373397" w:rsidP="00957CC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kern w:val="0"/>
                      <w:sz w:val="16"/>
                      <w:szCs w:val="16"/>
                    </w:rPr>
                    <w:t>・光のまちづくり推進委員会での取り組みを踏まえ、</w:t>
                  </w:r>
                  <w:r w:rsidR="00AA6A02">
                    <w:rPr>
                      <w:rFonts w:ascii="ＭＳ 明朝" w:eastAsia="ＭＳ 明朝" w:hAnsi="ＭＳ 明朝" w:hint="eastAsia"/>
                      <w:kern w:val="0"/>
                      <w:sz w:val="16"/>
                      <w:szCs w:val="16"/>
                    </w:rPr>
                    <w:t>橋梁等の良好なライトアップに努める。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A6A02">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A6A02">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AF7B1B">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8"/>
      <w:footerReference w:type="default" r:id="rId9"/>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461" w:rsidRDefault="008A7461" w:rsidP="00736B7A">
      <w:r>
        <w:separator/>
      </w:r>
    </w:p>
  </w:endnote>
  <w:endnote w:type="continuationSeparator" w:id="0">
    <w:p w:rsidR="008A7461" w:rsidRDefault="008A7461"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461" w:rsidRDefault="008A7461" w:rsidP="00736B7A">
      <w:r>
        <w:separator/>
      </w:r>
    </w:p>
  </w:footnote>
  <w:footnote w:type="continuationSeparator" w:id="0">
    <w:p w:rsidR="008A7461" w:rsidRDefault="008A7461"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15F7F"/>
    <w:rsid w:val="000275D7"/>
    <w:rsid w:val="000305D5"/>
    <w:rsid w:val="00032656"/>
    <w:rsid w:val="00057560"/>
    <w:rsid w:val="00061F56"/>
    <w:rsid w:val="00063DE4"/>
    <w:rsid w:val="00083A7E"/>
    <w:rsid w:val="000A0AD9"/>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73397"/>
    <w:rsid w:val="00382981"/>
    <w:rsid w:val="003A739A"/>
    <w:rsid w:val="003B0186"/>
    <w:rsid w:val="003C2BFD"/>
    <w:rsid w:val="003D05B7"/>
    <w:rsid w:val="003F1DF8"/>
    <w:rsid w:val="003F61EA"/>
    <w:rsid w:val="00421E08"/>
    <w:rsid w:val="0042482D"/>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91274"/>
    <w:rsid w:val="005B24C2"/>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2710"/>
    <w:rsid w:val="00743836"/>
    <w:rsid w:val="00744356"/>
    <w:rsid w:val="00753C74"/>
    <w:rsid w:val="0076648E"/>
    <w:rsid w:val="00773788"/>
    <w:rsid w:val="00792F3A"/>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A7461"/>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A6A02"/>
    <w:rsid w:val="00AC01E4"/>
    <w:rsid w:val="00AD3B68"/>
    <w:rsid w:val="00AF7B1B"/>
    <w:rsid w:val="00B01365"/>
    <w:rsid w:val="00B103CF"/>
    <w:rsid w:val="00B10A74"/>
    <w:rsid w:val="00B136BC"/>
    <w:rsid w:val="00B13EA0"/>
    <w:rsid w:val="00B145D5"/>
    <w:rsid w:val="00B178BB"/>
    <w:rsid w:val="00B2095D"/>
    <w:rsid w:val="00B2774D"/>
    <w:rsid w:val="00B30E6E"/>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E6AE0"/>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19E0"/>
    <w:rsid w:val="00EE4D1A"/>
    <w:rsid w:val="00EE7283"/>
    <w:rsid w:val="00F14D8B"/>
    <w:rsid w:val="00F2173C"/>
    <w:rsid w:val="00F239CF"/>
    <w:rsid w:val="00F33FC1"/>
    <w:rsid w:val="00F416BE"/>
    <w:rsid w:val="00FA6658"/>
    <w:rsid w:val="00FA76F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66CD64E3-8A3C-4A70-9823-585F6EAB7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504761">
      <w:bodyDiv w:val="1"/>
      <w:marLeft w:val="0"/>
      <w:marRight w:val="0"/>
      <w:marTop w:val="0"/>
      <w:marBottom w:val="0"/>
      <w:divBdr>
        <w:top w:val="none" w:sz="0" w:space="0" w:color="auto"/>
        <w:left w:val="none" w:sz="0" w:space="0" w:color="auto"/>
        <w:bottom w:val="none" w:sz="0" w:space="0" w:color="auto"/>
        <w:right w:val="none" w:sz="0" w:space="0" w:color="auto"/>
      </w:divBdr>
    </w:div>
    <w:div w:id="307169818">
      <w:bodyDiv w:val="1"/>
      <w:marLeft w:val="0"/>
      <w:marRight w:val="0"/>
      <w:marTop w:val="0"/>
      <w:marBottom w:val="0"/>
      <w:divBdr>
        <w:top w:val="none" w:sz="0" w:space="0" w:color="auto"/>
        <w:left w:val="none" w:sz="0" w:space="0" w:color="auto"/>
        <w:bottom w:val="none" w:sz="0" w:space="0" w:color="auto"/>
        <w:right w:val="none" w:sz="0" w:space="0" w:color="auto"/>
      </w:divBdr>
    </w:div>
    <w:div w:id="850489474">
      <w:bodyDiv w:val="1"/>
      <w:marLeft w:val="0"/>
      <w:marRight w:val="0"/>
      <w:marTop w:val="0"/>
      <w:marBottom w:val="0"/>
      <w:divBdr>
        <w:top w:val="none" w:sz="0" w:space="0" w:color="auto"/>
        <w:left w:val="none" w:sz="0" w:space="0" w:color="auto"/>
        <w:bottom w:val="none" w:sz="0" w:space="0" w:color="auto"/>
        <w:right w:val="none" w:sz="0" w:space="0" w:color="auto"/>
      </w:divBdr>
    </w:div>
    <w:div w:id="1852841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507A5-A2B8-45A4-B09A-CE7EEE2C3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229</Words>
  <Characters>1309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赤尾 美絵</cp:lastModifiedBy>
  <cp:revision>31</cp:revision>
  <cp:lastPrinted>2017-06-23T05:11:00Z</cp:lastPrinted>
  <dcterms:created xsi:type="dcterms:W3CDTF">2017-06-19T09:53:00Z</dcterms:created>
  <dcterms:modified xsi:type="dcterms:W3CDTF">2017-09-06T04:18:00Z</dcterms:modified>
</cp:coreProperties>
</file>