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21688" w:type="dxa"/>
        <w:tblCellMar>
          <w:left w:w="99" w:type="dxa"/>
          <w:right w:w="99" w:type="dxa"/>
        </w:tblCellMar>
        <w:tblLook w:val="04A0" w:firstRow="1" w:lastRow="0" w:firstColumn="1" w:lastColumn="0" w:noHBand="0" w:noVBand="1"/>
      </w:tblPr>
      <w:tblGrid>
        <w:gridCol w:w="6521"/>
        <w:gridCol w:w="6095"/>
        <w:gridCol w:w="9072"/>
      </w:tblGrid>
      <w:tr w:rsidR="0045435D" w:rsidRPr="0045435D" w14:paraId="324C0F34" w14:textId="77777777" w:rsidTr="00715F18">
        <w:trPr>
          <w:trHeight w:val="567"/>
        </w:trPr>
        <w:tc>
          <w:tcPr>
            <w:tcW w:w="21688" w:type="dxa"/>
            <w:gridSpan w:val="3"/>
            <w:tcBorders>
              <w:top w:val="nil"/>
              <w:left w:val="nil"/>
              <w:right w:val="nil"/>
            </w:tcBorders>
            <w:shd w:val="clear" w:color="auto" w:fill="FFFFFF" w:themeFill="background1"/>
            <w:vAlign w:val="center"/>
          </w:tcPr>
          <w:p w14:paraId="2E7AA656" w14:textId="3C7AC9C5" w:rsidR="00A42D9D" w:rsidRPr="0045435D" w:rsidRDefault="00A42D9D" w:rsidP="00B256FD">
            <w:pPr>
              <w:snapToGrid w:val="0"/>
              <w:jc w:val="left"/>
              <w:rPr>
                <w:szCs w:val="20"/>
              </w:rPr>
            </w:pPr>
            <w:r w:rsidRPr="0045435D">
              <w:rPr>
                <w:rFonts w:ascii="HGP創英角ｺﾞｼｯｸUB" w:eastAsia="HGP創英角ｺﾞｼｯｸUB" w:hAnsi="HGP創英角ｺﾞｼｯｸUB" w:hint="eastAsia"/>
                <w:szCs w:val="28"/>
              </w:rPr>
              <w:t>令和５年度　都市整備局運営方針</w:t>
            </w:r>
            <w:r w:rsidR="007F2988" w:rsidRPr="0045435D">
              <w:rPr>
                <w:rFonts w:ascii="HGP創英角ｺﾞｼｯｸUB" w:eastAsia="HGP創英角ｺﾞｼｯｸUB" w:hAnsi="HGP創英角ｺﾞｼｯｸUB" w:hint="eastAsia"/>
                <w:szCs w:val="28"/>
              </w:rPr>
              <w:t>・具体的取組</w:t>
            </w:r>
            <w:r w:rsidRPr="0045435D">
              <w:rPr>
                <w:rFonts w:hint="eastAsia"/>
                <w:szCs w:val="20"/>
              </w:rPr>
              <w:t xml:space="preserve">　　　　　　　　　　　　　　　　　　　　　　　　　　　　　　　　　　　　　　　　　　　 </w:t>
            </w:r>
            <w:r w:rsidRPr="0045435D">
              <w:rPr>
                <w:szCs w:val="20"/>
              </w:rPr>
              <w:t xml:space="preserve">      </w:t>
            </w:r>
            <w:r w:rsidRPr="0045435D">
              <w:rPr>
                <w:rFonts w:hint="eastAsia"/>
                <w:szCs w:val="20"/>
              </w:rPr>
              <w:t xml:space="preserve">　　　　　　　　　　　　　　　　　　　　　　　　　　　　　　　　　　　　　　　　　　</w:t>
            </w:r>
            <w:r w:rsidR="006654A6">
              <w:rPr>
                <w:rFonts w:hint="eastAsia"/>
                <w:szCs w:val="20"/>
              </w:rPr>
              <w:t xml:space="preserve">　　　　</w:t>
            </w:r>
            <w:r w:rsidRPr="0045435D">
              <w:rPr>
                <w:rFonts w:hint="eastAsia"/>
                <w:szCs w:val="20"/>
              </w:rPr>
              <w:t xml:space="preserve">　　　　　　</w:t>
            </w:r>
            <w:r w:rsidRPr="0045435D">
              <w:rPr>
                <w:rFonts w:hint="eastAsia"/>
                <w:szCs w:val="24"/>
              </w:rPr>
              <w:t xml:space="preserve">(局長：　</w:t>
            </w:r>
            <w:r w:rsidR="00D44053">
              <w:rPr>
                <w:rFonts w:hint="eastAsia"/>
                <w:szCs w:val="24"/>
              </w:rPr>
              <w:t>上村　洋</w:t>
            </w:r>
            <w:r w:rsidRPr="0045435D">
              <w:rPr>
                <w:rFonts w:hint="eastAsia"/>
                <w:szCs w:val="24"/>
              </w:rPr>
              <w:t>)</w:t>
            </w:r>
          </w:p>
        </w:tc>
      </w:tr>
      <w:tr w:rsidR="0045435D" w:rsidRPr="0045435D" w14:paraId="1A8D1324" w14:textId="77777777" w:rsidTr="00715F18">
        <w:tblPrEx>
          <w:tblCellMar>
            <w:left w:w="108" w:type="dxa"/>
            <w:right w:w="108" w:type="dxa"/>
          </w:tblCellMar>
        </w:tblPrEx>
        <w:trPr>
          <w:trHeight w:val="57"/>
        </w:trPr>
        <w:tc>
          <w:tcPr>
            <w:tcW w:w="6521" w:type="dxa"/>
            <w:shd w:val="clear" w:color="auto" w:fill="808080" w:themeFill="background1" w:themeFillShade="80"/>
          </w:tcPr>
          <w:p w14:paraId="2AF00F30" w14:textId="77777777"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局の目標</w:t>
            </w:r>
          </w:p>
        </w:tc>
        <w:tc>
          <w:tcPr>
            <w:tcW w:w="6095" w:type="dxa"/>
            <w:shd w:val="clear" w:color="auto" w:fill="808080" w:themeFill="background1" w:themeFillShade="80"/>
          </w:tcPr>
          <w:p w14:paraId="56838159" w14:textId="77777777"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局の使命</w:t>
            </w:r>
          </w:p>
        </w:tc>
        <w:tc>
          <w:tcPr>
            <w:tcW w:w="9072" w:type="dxa"/>
            <w:shd w:val="clear" w:color="auto" w:fill="808080" w:themeFill="background1" w:themeFillShade="80"/>
          </w:tcPr>
          <w:p w14:paraId="0E06162A" w14:textId="77777777"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令和５年度　局運営の基本的な考え方</w:t>
            </w:r>
          </w:p>
        </w:tc>
      </w:tr>
      <w:tr w:rsidR="0045435D" w:rsidRPr="0045435D" w14:paraId="03CF2896" w14:textId="77777777" w:rsidTr="00715F18">
        <w:tblPrEx>
          <w:tblCellMar>
            <w:left w:w="108" w:type="dxa"/>
            <w:right w:w="108" w:type="dxa"/>
          </w:tblCellMar>
        </w:tblPrEx>
        <w:trPr>
          <w:trHeight w:val="1820"/>
        </w:trPr>
        <w:tc>
          <w:tcPr>
            <w:tcW w:w="6521" w:type="dxa"/>
            <w:shd w:val="clear" w:color="auto" w:fill="D9D9D9" w:themeFill="background1" w:themeFillShade="D9"/>
          </w:tcPr>
          <w:p w14:paraId="3124034D" w14:textId="77777777" w:rsidR="00A42D9D" w:rsidRPr="0045435D" w:rsidRDefault="00A42D9D" w:rsidP="00C7176F">
            <w:pPr>
              <w:snapToGrid w:val="0"/>
              <w:spacing w:line="270" w:lineRule="exact"/>
              <w:ind w:left="160" w:hangingChars="100" w:hanging="160"/>
              <w:rPr>
                <w:sz w:val="16"/>
                <w:szCs w:val="16"/>
              </w:rPr>
            </w:pPr>
            <w:r w:rsidRPr="0045435D">
              <w:rPr>
                <w:rFonts w:hint="eastAsia"/>
                <w:sz w:val="16"/>
                <w:szCs w:val="16"/>
              </w:rPr>
              <w:t>○地域との連携による魅力と活気あふれるまちづくり</w:t>
            </w:r>
          </w:p>
          <w:p w14:paraId="4D9F75CA" w14:textId="77777777" w:rsidR="00A42D9D" w:rsidRPr="0045435D" w:rsidRDefault="00A42D9D" w:rsidP="00AD7BE6">
            <w:pPr>
              <w:snapToGrid w:val="0"/>
              <w:spacing w:line="270" w:lineRule="exact"/>
              <w:ind w:left="160" w:hangingChars="100" w:hanging="160"/>
              <w:rPr>
                <w:sz w:val="16"/>
                <w:szCs w:val="16"/>
              </w:rPr>
            </w:pPr>
            <w:r w:rsidRPr="0045435D">
              <w:rPr>
                <w:rFonts w:hint="eastAsia"/>
                <w:sz w:val="16"/>
                <w:szCs w:val="16"/>
              </w:rPr>
              <w:t>○安全･安心に住み続けられる住まいづくり</w:t>
            </w:r>
          </w:p>
          <w:p w14:paraId="7976B7E5"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○持続可能で効率的な公共建築づくり</w:t>
            </w:r>
          </w:p>
        </w:tc>
        <w:tc>
          <w:tcPr>
            <w:tcW w:w="6095" w:type="dxa"/>
            <w:shd w:val="clear" w:color="auto" w:fill="D9D9D9" w:themeFill="background1" w:themeFillShade="D9"/>
          </w:tcPr>
          <w:p w14:paraId="5A79D383"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○これまで培ってきたノウハウを活かして「まちづくり」「住まいづくり」「公共建築づくり」を推進する役割</w:t>
            </w:r>
          </w:p>
          <w:p w14:paraId="0EB4243B"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○地域の魅力を引き出しかたちにし、地域との連携により新たな地域力を生み出す役割</w:t>
            </w:r>
          </w:p>
          <w:p w14:paraId="2FDEA488" w14:textId="77777777" w:rsidR="00A42D9D" w:rsidRPr="0045435D" w:rsidRDefault="00A42D9D" w:rsidP="009628E0">
            <w:pPr>
              <w:snapToGrid w:val="0"/>
              <w:spacing w:line="270" w:lineRule="exact"/>
              <w:rPr>
                <w:sz w:val="16"/>
                <w:szCs w:val="16"/>
              </w:rPr>
            </w:pPr>
            <w:r w:rsidRPr="0045435D">
              <w:rPr>
                <w:rFonts w:hint="eastAsia"/>
                <w:sz w:val="16"/>
                <w:szCs w:val="16"/>
              </w:rPr>
              <w:t>○安全安心な住まいへ誘導し、誰もが快適に暮らせる住まいを生み出す役割</w:t>
            </w:r>
          </w:p>
          <w:p w14:paraId="0B5AB89F" w14:textId="77777777" w:rsidR="00A42D9D" w:rsidRPr="0045435D" w:rsidRDefault="00A42D9D" w:rsidP="009628E0">
            <w:pPr>
              <w:snapToGrid w:val="0"/>
              <w:spacing w:line="270" w:lineRule="exact"/>
              <w:rPr>
                <w:sz w:val="16"/>
                <w:szCs w:val="16"/>
              </w:rPr>
            </w:pPr>
            <w:r w:rsidRPr="0045435D">
              <w:rPr>
                <w:rFonts w:hint="eastAsia"/>
                <w:sz w:val="16"/>
                <w:szCs w:val="16"/>
              </w:rPr>
              <w:t>○それらを支える公共建築をつくる役割</w:t>
            </w:r>
          </w:p>
        </w:tc>
        <w:tc>
          <w:tcPr>
            <w:tcW w:w="9072" w:type="dxa"/>
            <w:shd w:val="clear" w:color="auto" w:fill="D9D9D9" w:themeFill="background1" w:themeFillShade="D9"/>
          </w:tcPr>
          <w:p w14:paraId="32695C9E" w14:textId="77777777" w:rsidR="00A42D9D" w:rsidRPr="0045435D" w:rsidRDefault="00A42D9D" w:rsidP="003C1B71">
            <w:pPr>
              <w:snapToGrid w:val="0"/>
              <w:spacing w:line="270" w:lineRule="exact"/>
              <w:rPr>
                <w:sz w:val="16"/>
                <w:szCs w:val="16"/>
              </w:rPr>
            </w:pPr>
            <w:r w:rsidRPr="0045435D">
              <w:rPr>
                <w:rFonts w:hint="eastAsia"/>
                <w:sz w:val="16"/>
                <w:szCs w:val="16"/>
              </w:rPr>
              <w:t>○局の活動フィールドである</w:t>
            </w:r>
            <w:r w:rsidRPr="0045435D">
              <w:rPr>
                <w:rFonts w:hint="eastAsia"/>
                <w:b/>
                <w:sz w:val="16"/>
                <w:szCs w:val="16"/>
              </w:rPr>
              <w:t>「まち」「住まい」「公共建築」</w:t>
            </w:r>
            <w:r w:rsidRPr="0045435D">
              <w:rPr>
                <w:rFonts w:hint="eastAsia"/>
                <w:sz w:val="16"/>
                <w:szCs w:val="16"/>
              </w:rPr>
              <w:t>を再認識し、活動をマネジメントする。</w:t>
            </w:r>
          </w:p>
          <w:p w14:paraId="0F12DD5D" w14:textId="77777777" w:rsidR="00A42D9D" w:rsidRPr="0045435D" w:rsidRDefault="00A42D9D" w:rsidP="006274E9">
            <w:pPr>
              <w:snapToGrid w:val="0"/>
              <w:spacing w:line="270" w:lineRule="exact"/>
              <w:ind w:leftChars="150" w:left="892" w:hangingChars="350" w:hanging="562"/>
              <w:rPr>
                <w:sz w:val="16"/>
                <w:szCs w:val="16"/>
              </w:rPr>
            </w:pPr>
            <w:r w:rsidRPr="0045435D">
              <w:rPr>
                <w:rFonts w:hint="eastAsia"/>
                <w:b/>
                <w:sz w:val="16"/>
                <w:szCs w:val="16"/>
              </w:rPr>
              <w:t>「まち」</w:t>
            </w:r>
            <w:r w:rsidRPr="0045435D">
              <w:rPr>
                <w:rFonts w:hint="eastAsia"/>
                <w:sz w:val="16"/>
                <w:szCs w:val="16"/>
              </w:rPr>
              <w:t>：地域の多様な担い手との連携を図り、様々な地域資源を活かして、都市の魅力向上、防災性向上、機能強化を推進する。</w:t>
            </w:r>
          </w:p>
          <w:p w14:paraId="61C2E298" w14:textId="77777777" w:rsidR="00A42D9D" w:rsidRPr="0045435D" w:rsidRDefault="00A42D9D" w:rsidP="006274E9">
            <w:pPr>
              <w:snapToGrid w:val="0"/>
              <w:spacing w:line="270" w:lineRule="exact"/>
              <w:ind w:leftChars="150" w:left="330"/>
              <w:rPr>
                <w:sz w:val="16"/>
                <w:szCs w:val="16"/>
              </w:rPr>
            </w:pPr>
            <w:r w:rsidRPr="0045435D">
              <w:rPr>
                <w:rFonts w:hint="eastAsia"/>
                <w:b/>
                <w:sz w:val="16"/>
                <w:szCs w:val="16"/>
              </w:rPr>
              <w:t>「住まい」</w:t>
            </w:r>
            <w:r w:rsidRPr="0045435D">
              <w:rPr>
                <w:rFonts w:hint="eastAsia"/>
                <w:sz w:val="16"/>
                <w:szCs w:val="16"/>
              </w:rPr>
              <w:t>：子育て世帯等の市内居住を支援するとともに、居住環境の安全性確保、安心居住を推進する。</w:t>
            </w:r>
          </w:p>
          <w:p w14:paraId="0C7BC8B3" w14:textId="77777777" w:rsidR="00A42D9D" w:rsidRPr="0045435D" w:rsidRDefault="00A42D9D" w:rsidP="006274E9">
            <w:pPr>
              <w:snapToGrid w:val="0"/>
              <w:spacing w:line="270" w:lineRule="exact"/>
              <w:ind w:leftChars="150" w:left="330"/>
              <w:rPr>
                <w:sz w:val="16"/>
                <w:szCs w:val="16"/>
              </w:rPr>
            </w:pPr>
            <w:r w:rsidRPr="0045435D">
              <w:rPr>
                <w:rFonts w:hint="eastAsia"/>
                <w:b/>
                <w:sz w:val="16"/>
                <w:szCs w:val="16"/>
              </w:rPr>
              <w:t>「公共建築」</w:t>
            </w:r>
            <w:r w:rsidRPr="0045435D">
              <w:rPr>
                <w:rFonts w:hint="eastAsia"/>
                <w:sz w:val="16"/>
                <w:szCs w:val="16"/>
              </w:rPr>
              <w:t>：市民生活を支える公共建築を将来にわたり適切かつ効率的に維持・更新する。</w:t>
            </w:r>
          </w:p>
        </w:tc>
      </w:tr>
      <w:tr w:rsidR="0045435D" w:rsidRPr="0045435D" w14:paraId="78599FCB" w14:textId="77777777" w:rsidTr="00715F18">
        <w:tblPrEx>
          <w:tblCellMar>
            <w:left w:w="108" w:type="dxa"/>
            <w:right w:w="108" w:type="dxa"/>
          </w:tblCellMar>
        </w:tblPrEx>
        <w:trPr>
          <w:trHeight w:val="287"/>
        </w:trPr>
        <w:tc>
          <w:tcPr>
            <w:tcW w:w="21688" w:type="dxa"/>
            <w:gridSpan w:val="3"/>
            <w:tcBorders>
              <w:left w:val="nil"/>
              <w:right w:val="nil"/>
            </w:tcBorders>
            <w:shd w:val="clear" w:color="auto" w:fill="FFFFFF" w:themeFill="background1"/>
          </w:tcPr>
          <w:p w14:paraId="3D54C6C1" w14:textId="77777777" w:rsidR="00A42D9D" w:rsidRPr="0045435D" w:rsidRDefault="00A42D9D" w:rsidP="009D5262">
            <w:pPr>
              <w:snapToGrid w:val="0"/>
              <w:rPr>
                <w:sz w:val="4"/>
                <w:szCs w:val="4"/>
              </w:rPr>
            </w:pPr>
          </w:p>
        </w:tc>
      </w:tr>
      <w:tr w:rsidR="0045435D" w:rsidRPr="0045435D" w14:paraId="48BB8088" w14:textId="77777777" w:rsidTr="00715F18">
        <w:tblPrEx>
          <w:tblCellMar>
            <w:left w:w="108" w:type="dxa"/>
            <w:right w:w="108" w:type="dxa"/>
          </w:tblCellMar>
        </w:tblPrEx>
        <w:trPr>
          <w:trHeight w:val="283"/>
        </w:trPr>
        <w:tc>
          <w:tcPr>
            <w:tcW w:w="6521" w:type="dxa"/>
            <w:tcBorders>
              <w:bottom w:val="single" w:sz="4" w:space="0" w:color="auto"/>
            </w:tcBorders>
            <w:shd w:val="clear" w:color="auto" w:fill="808080" w:themeFill="background1" w:themeFillShade="80"/>
          </w:tcPr>
          <w:p w14:paraId="21542C1A" w14:textId="77777777" w:rsidR="00176CB4" w:rsidRPr="0045435D" w:rsidRDefault="00176CB4" w:rsidP="00B9480B">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経営課題</w:t>
            </w:r>
          </w:p>
        </w:tc>
        <w:tc>
          <w:tcPr>
            <w:tcW w:w="6095" w:type="dxa"/>
            <w:tcBorders>
              <w:bottom w:val="single" w:sz="4" w:space="0" w:color="auto"/>
            </w:tcBorders>
            <w:shd w:val="clear" w:color="auto" w:fill="808080" w:themeFill="background1" w:themeFillShade="80"/>
          </w:tcPr>
          <w:p w14:paraId="352CB6F1" w14:textId="77777777" w:rsidR="00176CB4" w:rsidRPr="0045435D" w:rsidRDefault="00176CB4" w:rsidP="00495485">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20"/>
                <w:szCs w:val="20"/>
              </w:rPr>
              <w:t>主な戦略</w:t>
            </w:r>
          </w:p>
        </w:tc>
        <w:tc>
          <w:tcPr>
            <w:tcW w:w="9072" w:type="dxa"/>
            <w:tcBorders>
              <w:bottom w:val="single" w:sz="4" w:space="0" w:color="auto"/>
            </w:tcBorders>
            <w:shd w:val="clear" w:color="auto" w:fill="808080" w:themeFill="background1" w:themeFillShade="80"/>
          </w:tcPr>
          <w:p w14:paraId="0F72F8B2" w14:textId="77777777" w:rsidR="00176CB4" w:rsidRPr="0045435D" w:rsidRDefault="00176CB4" w:rsidP="007F2988">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令和５年度の具体的取組</w:t>
            </w:r>
          </w:p>
        </w:tc>
      </w:tr>
      <w:tr w:rsidR="0045435D" w:rsidRPr="0045435D" w14:paraId="20355B3B" w14:textId="77777777" w:rsidTr="00715F18">
        <w:tblPrEx>
          <w:tblCellMar>
            <w:left w:w="108" w:type="dxa"/>
            <w:right w:w="108" w:type="dxa"/>
          </w:tblCellMar>
        </w:tblPrEx>
        <w:trPr>
          <w:trHeight w:val="255"/>
        </w:trPr>
        <w:tc>
          <w:tcPr>
            <w:tcW w:w="6521" w:type="dxa"/>
            <w:vMerge w:val="restart"/>
          </w:tcPr>
          <w:p w14:paraId="5C3EC044" w14:textId="77777777" w:rsidR="00176CB4" w:rsidRPr="0045435D" w:rsidRDefault="00176CB4" w:rsidP="00B9480B">
            <w:pPr>
              <w:snapToGrid w:val="0"/>
              <w:spacing w:line="260" w:lineRule="exact"/>
              <w:rPr>
                <w:sz w:val="20"/>
                <w:szCs w:val="20"/>
              </w:rPr>
            </w:pPr>
          </w:p>
          <w:p w14:paraId="6E62C8E4" w14:textId="77777777" w:rsidR="00176CB4" w:rsidRPr="0045435D" w:rsidRDefault="00176CB4" w:rsidP="00176CB4">
            <w:pPr>
              <w:snapToGrid w:val="0"/>
              <w:spacing w:line="260" w:lineRule="exact"/>
              <w:rPr>
                <w:rFonts w:ascii="HGP創英角ｺﾞｼｯｸUB" w:eastAsia="HGP創英角ｺﾞｼｯｸUB" w:hAnsi="HGP創英角ｺﾞｼｯｸUB"/>
                <w:sz w:val="24"/>
                <w:szCs w:val="24"/>
              </w:rPr>
            </w:pPr>
            <w:r w:rsidRPr="0045435D">
              <w:rPr>
                <w:rFonts w:ascii="HGP創英角ｺﾞｼｯｸUB" w:eastAsia="HGP創英角ｺﾞｼｯｸUB" w:hAnsi="HGP創英角ｺﾞｼｯｸUB" w:hint="eastAsia"/>
                <w:szCs w:val="24"/>
              </w:rPr>
              <w:t>１．</w:t>
            </w:r>
            <w:r w:rsidRPr="0045435D">
              <w:rPr>
                <w:rFonts w:ascii="HGP創英角ｺﾞｼｯｸUB" w:eastAsia="HGP創英角ｺﾞｼｯｸUB" w:hAnsi="HGP創英角ｺﾞｼｯｸUB" w:hint="eastAsia"/>
                <w:sz w:val="24"/>
                <w:szCs w:val="28"/>
              </w:rPr>
              <w:t>地域との連携による魅力と活気あふれるまちづくり</w:t>
            </w:r>
          </w:p>
          <w:p w14:paraId="5EC1CB03" w14:textId="77777777" w:rsidR="00176CB4" w:rsidRPr="0045435D" w:rsidRDefault="00176CB4" w:rsidP="007C1AC0">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14:paraId="4B96196A" w14:textId="77777777"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市内には、伝統的な様式の町家や近代建築をはじめとする都市・地域の魅力を高める　建築物等が数多く存在しており、これらの魅力資源を活かした都市・地域魅力の向上・発信をより一層進める必要がある。</w:t>
            </w:r>
          </w:p>
          <w:p w14:paraId="5859E3DA" w14:textId="77777777" w:rsidR="00176CB4" w:rsidRPr="0045435D" w:rsidRDefault="00176CB4" w:rsidP="00A42D9D">
            <w:pPr>
              <w:snapToGrid w:val="0"/>
              <w:spacing w:line="270" w:lineRule="atLeast"/>
              <w:ind w:leftChars="90" w:left="198"/>
              <w:rPr>
                <w:rFonts w:hAnsi="HGP創英角ｺﾞｼｯｸUB"/>
                <w:sz w:val="18"/>
                <w:szCs w:val="20"/>
              </w:rPr>
            </w:pPr>
            <w:r w:rsidRPr="0045435D">
              <w:rPr>
                <w:rFonts w:hAnsi="HGP創英角ｺﾞｼｯｸUB" w:hint="eastAsia"/>
                <w:sz w:val="18"/>
                <w:szCs w:val="20"/>
              </w:rPr>
              <w:t>また、利用・流通に供されていない空家が増加傾向にあり、地域魅力向上のため利活用を促進する必要がある。</w:t>
            </w:r>
          </w:p>
          <w:p w14:paraId="0B871510" w14:textId="77777777"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市営住宅団地では、高齢化の進行によるコミュニティの沈滞化がみられ、地域活性化に向けたストックの有効活用が必要である。</w:t>
            </w:r>
          </w:p>
          <w:p w14:paraId="583FCBBF" w14:textId="77777777"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JR大阪環状線の外周部等には、防災面などで課題を抱えた密集住宅市街地が広く分布しており、防災性の向上を図る必要がある。</w:t>
            </w:r>
          </w:p>
          <w:p w14:paraId="22783C6D" w14:textId="77777777"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土地の規模・形状、接道条件が悪い等の条件から、低未利用地が点在しており、土地利用の更新によるまちの活力の向上を促進していく必要がある。</w:t>
            </w:r>
          </w:p>
          <w:p w14:paraId="79B2D37F" w14:textId="77777777" w:rsidR="00176CB4" w:rsidRPr="0045435D" w:rsidRDefault="00176CB4" w:rsidP="007C1AC0">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5C68AE4A" w14:textId="77777777" w:rsidR="00176CB4" w:rsidRPr="0045435D" w:rsidRDefault="00176CB4" w:rsidP="009A2983">
            <w:pPr>
              <w:snapToGrid w:val="0"/>
              <w:spacing w:line="270" w:lineRule="atLeast"/>
              <w:rPr>
                <w:sz w:val="18"/>
                <w:szCs w:val="18"/>
              </w:rPr>
            </w:pPr>
            <w:r w:rsidRPr="0045435D">
              <w:rPr>
                <w:rFonts w:hint="eastAsia"/>
                <w:sz w:val="18"/>
                <w:szCs w:val="18"/>
              </w:rPr>
              <w:t>（概ね10～20年間を念頭に設定）</w:t>
            </w:r>
          </w:p>
          <w:p w14:paraId="36F3302A" w14:textId="77777777" w:rsidR="00176CB4" w:rsidRPr="0045435D" w:rsidRDefault="00176CB4" w:rsidP="005424A3">
            <w:pPr>
              <w:snapToGrid w:val="0"/>
              <w:spacing w:beforeLines="30" w:before="114" w:line="270" w:lineRule="atLeast"/>
              <w:ind w:firstLineChars="100" w:firstLine="180"/>
              <w:rPr>
                <w:sz w:val="18"/>
                <w:szCs w:val="18"/>
              </w:rPr>
            </w:pPr>
            <w:r w:rsidRPr="0045435D">
              <w:rPr>
                <w:rFonts w:hint="eastAsia"/>
                <w:sz w:val="18"/>
                <w:szCs w:val="18"/>
              </w:rPr>
              <w:t>地域の多様な担い手との連携が図られ、市民が大阪の様々な魅力を再認識し、まちに活気があふれている。</w:t>
            </w:r>
          </w:p>
          <w:p w14:paraId="2A8B8896" w14:textId="77777777" w:rsidR="00176CB4" w:rsidRPr="0045435D" w:rsidRDefault="00176CB4" w:rsidP="009860DD">
            <w:pPr>
              <w:snapToGrid w:val="0"/>
              <w:spacing w:line="260" w:lineRule="exact"/>
              <w:rPr>
                <w:sz w:val="18"/>
                <w:szCs w:val="18"/>
              </w:rPr>
            </w:pPr>
          </w:p>
        </w:tc>
        <w:tc>
          <w:tcPr>
            <w:tcW w:w="6095" w:type="dxa"/>
            <w:shd w:val="clear" w:color="auto" w:fill="D9D9D9" w:themeFill="background1" w:themeFillShade="D9"/>
          </w:tcPr>
          <w:p w14:paraId="4603A75A" w14:textId="77777777" w:rsidR="00176CB4" w:rsidRPr="0045435D" w:rsidRDefault="00D05E75" w:rsidP="00495485">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18"/>
                <w:szCs w:val="20"/>
              </w:rPr>
              <w:t xml:space="preserve">（１）　</w:t>
            </w:r>
            <w:r w:rsidR="00176CB4" w:rsidRPr="0045435D">
              <w:rPr>
                <w:rFonts w:ascii="HGP創英角ｺﾞｼｯｸUB" w:eastAsia="HGP創英角ｺﾞｼｯｸUB" w:hAnsi="HGP創英角ｺﾞｼｯｸUB" w:hint="eastAsia"/>
                <w:sz w:val="18"/>
                <w:szCs w:val="20"/>
              </w:rPr>
              <w:t>都市・地域魅力の向上・発信</w:t>
            </w:r>
          </w:p>
        </w:tc>
        <w:tc>
          <w:tcPr>
            <w:tcW w:w="9072" w:type="dxa"/>
            <w:shd w:val="clear" w:color="auto" w:fill="D9D9D9" w:themeFill="background1" w:themeFillShade="D9"/>
          </w:tcPr>
          <w:p w14:paraId="1537FEC4" w14:textId="77777777" w:rsidR="00176CB4" w:rsidRPr="0045435D" w:rsidRDefault="00D05E75" w:rsidP="00B9480B">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建築物等を活かした都市・地域魅力の創出</w:t>
            </w:r>
          </w:p>
        </w:tc>
      </w:tr>
      <w:tr w:rsidR="0045435D" w:rsidRPr="0045435D" w14:paraId="2C9F36DB" w14:textId="77777777" w:rsidTr="00715F18">
        <w:tblPrEx>
          <w:tblCellMar>
            <w:left w:w="108" w:type="dxa"/>
            <w:right w:w="108" w:type="dxa"/>
          </w:tblCellMar>
        </w:tblPrEx>
        <w:trPr>
          <w:trHeight w:val="2114"/>
        </w:trPr>
        <w:tc>
          <w:tcPr>
            <w:tcW w:w="6521" w:type="dxa"/>
            <w:vMerge/>
          </w:tcPr>
          <w:p w14:paraId="39F9987D" w14:textId="77777777" w:rsidR="00176CB4" w:rsidRPr="0045435D" w:rsidRDefault="00176CB4" w:rsidP="00B9480B">
            <w:pPr>
              <w:snapToGrid w:val="0"/>
              <w:spacing w:line="260" w:lineRule="exact"/>
              <w:rPr>
                <w:sz w:val="20"/>
                <w:szCs w:val="20"/>
              </w:rPr>
            </w:pPr>
          </w:p>
        </w:tc>
        <w:tc>
          <w:tcPr>
            <w:tcW w:w="6095" w:type="dxa"/>
            <w:vMerge w:val="restart"/>
          </w:tcPr>
          <w:p w14:paraId="375BB3C6" w14:textId="77777777" w:rsidR="00176CB4" w:rsidRPr="0045435D" w:rsidRDefault="00176CB4" w:rsidP="00E177DF">
            <w:pPr>
              <w:snapToGrid w:val="0"/>
              <w:spacing w:line="270" w:lineRule="exact"/>
              <w:ind w:firstLineChars="50" w:firstLine="80"/>
              <w:jc w:val="left"/>
              <w:rPr>
                <w:sz w:val="16"/>
                <w:szCs w:val="18"/>
              </w:rPr>
            </w:pPr>
            <w:r w:rsidRPr="0045435D">
              <w:rPr>
                <w:rFonts w:hint="eastAsia"/>
                <w:sz w:val="16"/>
                <w:szCs w:val="18"/>
              </w:rPr>
              <w:t>市民が大阪という都市・まちづくりへの興味・関心を高めるため、地域の多様な担い手との連携を図り、建築物等を活かした都市・地域魅力の創出や空家の利活用促進、都市居住文化の発信を進める。</w:t>
            </w:r>
          </w:p>
          <w:p w14:paraId="540C8DE4" w14:textId="77777777"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00AC514D" w14:textId="77777777" w:rsidR="00176CB4" w:rsidRPr="0045435D" w:rsidRDefault="00176CB4" w:rsidP="005424A3">
            <w:pPr>
              <w:snapToGrid w:val="0"/>
              <w:spacing w:line="270" w:lineRule="exact"/>
              <w:ind w:leftChars="50" w:left="110" w:firstLineChars="50" w:firstLine="80"/>
              <w:jc w:val="left"/>
              <w:rPr>
                <w:sz w:val="16"/>
                <w:szCs w:val="18"/>
              </w:rPr>
            </w:pPr>
            <w:r w:rsidRPr="0045435D">
              <w:rPr>
                <w:rFonts w:hint="eastAsia"/>
                <w:sz w:val="16"/>
                <w:szCs w:val="18"/>
              </w:rPr>
              <w:t>本市が実施する調査において、大阪のまちづくりに資する活動に関わりたい（関わっている）と答えた割合</w:t>
            </w:r>
          </w:p>
          <w:p w14:paraId="6DB7B8E8" w14:textId="77777777" w:rsidR="00176CB4" w:rsidRPr="0045435D" w:rsidRDefault="00176CB4" w:rsidP="005424A3">
            <w:pPr>
              <w:snapToGrid w:val="0"/>
              <w:spacing w:afterLines="20" w:after="76" w:line="240" w:lineRule="exact"/>
              <w:ind w:leftChars="50" w:left="110" w:rightChars="145" w:right="319" w:firstLineChars="150" w:firstLine="240"/>
              <w:rPr>
                <w:b/>
                <w:sz w:val="16"/>
                <w:szCs w:val="18"/>
              </w:rPr>
            </w:pPr>
            <w:r w:rsidRPr="0045435D">
              <w:rPr>
                <w:rFonts w:hint="eastAsia"/>
                <w:sz w:val="16"/>
                <w:szCs w:val="18"/>
              </w:rPr>
              <w:t>57％（令和元年度）→ 65％（令和６年度）</w:t>
            </w:r>
          </w:p>
        </w:tc>
        <w:tc>
          <w:tcPr>
            <w:tcW w:w="9072" w:type="dxa"/>
          </w:tcPr>
          <w:p w14:paraId="3C3D967E" w14:textId="3984F290" w:rsidR="00176CB4" w:rsidRPr="0045435D" w:rsidRDefault="00176CB4" w:rsidP="0079395B">
            <w:pPr>
              <w:snapToGrid w:val="0"/>
              <w:spacing w:line="270" w:lineRule="exact"/>
              <w:ind w:firstLineChars="50" w:firstLine="80"/>
              <w:rPr>
                <w:sz w:val="16"/>
                <w:szCs w:val="18"/>
              </w:rPr>
            </w:pPr>
            <w:r w:rsidRPr="0045435D">
              <w:rPr>
                <w:rFonts w:hint="eastAsia"/>
                <w:sz w:val="16"/>
                <w:szCs w:val="18"/>
              </w:rPr>
              <w:t>建築物の修景（外観の特徴を活かした改修等）の促進により地域魅力の創出を図るため、修景相談</w:t>
            </w:r>
            <w:r w:rsidR="00C8004C" w:rsidRPr="0045435D">
              <w:rPr>
                <w:rFonts w:hint="eastAsia"/>
                <w:sz w:val="16"/>
                <w:szCs w:val="18"/>
              </w:rPr>
              <w:t>（</w:t>
            </w:r>
            <w:r w:rsidRPr="0045435D">
              <w:rPr>
                <w:rFonts w:hint="eastAsia"/>
                <w:sz w:val="16"/>
                <w:szCs w:val="18"/>
              </w:rPr>
              <w:t>1</w:t>
            </w:r>
            <w:r w:rsidRPr="0045435D">
              <w:rPr>
                <w:sz w:val="16"/>
                <w:szCs w:val="18"/>
              </w:rPr>
              <w:t>30</w:t>
            </w:r>
            <w:r w:rsidRPr="0045435D">
              <w:rPr>
                <w:rFonts w:hint="eastAsia"/>
                <w:sz w:val="16"/>
                <w:szCs w:val="18"/>
              </w:rPr>
              <w:t>回）や修景工事費補助</w:t>
            </w:r>
            <w:r w:rsidR="00C8004C" w:rsidRPr="0045435D">
              <w:rPr>
                <w:rFonts w:hint="eastAsia"/>
                <w:sz w:val="16"/>
                <w:szCs w:val="18"/>
              </w:rPr>
              <w:t>（</w:t>
            </w:r>
            <w:r w:rsidR="00813FE7">
              <w:rPr>
                <w:rFonts w:hint="eastAsia"/>
                <w:sz w:val="16"/>
                <w:szCs w:val="18"/>
              </w:rPr>
              <w:t>５</w:t>
            </w:r>
            <w:r w:rsidRPr="0045435D">
              <w:rPr>
                <w:rFonts w:hint="eastAsia"/>
                <w:sz w:val="16"/>
                <w:szCs w:val="18"/>
              </w:rPr>
              <w:t>件）を行うとともに、修景建物を活用した魅力発信等を行う「地域魅力創出建築物修景事業」を実施する。</w:t>
            </w:r>
          </w:p>
          <w:p w14:paraId="21C328AE" w14:textId="77777777" w:rsidR="0045435D" w:rsidRPr="0045435D" w:rsidRDefault="00176CB4" w:rsidP="0045435D">
            <w:pPr>
              <w:snapToGrid w:val="0"/>
              <w:spacing w:line="270" w:lineRule="exact"/>
              <w:ind w:firstLineChars="50" w:firstLine="80"/>
              <w:rPr>
                <w:strike/>
                <w:sz w:val="16"/>
                <w:szCs w:val="18"/>
              </w:rPr>
            </w:pPr>
            <w:r w:rsidRPr="0045435D">
              <w:rPr>
                <w:rFonts w:hint="eastAsia"/>
                <w:sz w:val="16"/>
                <w:szCs w:val="18"/>
              </w:rPr>
              <w:t>また、様々な形で変化発展しながら今も生き生きとその魅力を物語る生きた建築を通して、新しい大阪の都市魅力を創造・発信するため、</w:t>
            </w:r>
            <w:r w:rsidR="00C8004C" w:rsidRPr="0045435D">
              <w:rPr>
                <w:rFonts w:hint="eastAsia"/>
                <w:sz w:val="16"/>
                <w:szCs w:val="18"/>
              </w:rPr>
              <w:t>民間企業や大学等と連携して</w:t>
            </w:r>
            <w:r w:rsidRPr="0045435D">
              <w:rPr>
                <w:rFonts w:hint="eastAsia"/>
                <w:sz w:val="16"/>
                <w:szCs w:val="18"/>
              </w:rPr>
              <w:t>日本最大級の建築</w:t>
            </w:r>
            <w:r w:rsidR="00C8004C" w:rsidRPr="0045435D">
              <w:rPr>
                <w:rFonts w:hint="eastAsia"/>
                <w:sz w:val="16"/>
                <w:szCs w:val="18"/>
              </w:rPr>
              <w:t>一斉</w:t>
            </w:r>
            <w:r w:rsidRPr="0045435D">
              <w:rPr>
                <w:rFonts w:hint="eastAsia"/>
                <w:sz w:val="16"/>
                <w:szCs w:val="18"/>
              </w:rPr>
              <w:t>公開イベント「生きた建</w:t>
            </w:r>
            <w:r w:rsidR="00C8004C" w:rsidRPr="0045435D">
              <w:rPr>
                <w:rFonts w:hint="eastAsia"/>
                <w:sz w:val="16"/>
                <w:szCs w:val="18"/>
              </w:rPr>
              <w:t>築ミュージアムフェスティバル大阪（イケフェス大阪）」を</w:t>
            </w:r>
            <w:r w:rsidRPr="0045435D">
              <w:rPr>
                <w:rFonts w:hint="eastAsia"/>
                <w:sz w:val="16"/>
                <w:szCs w:val="18"/>
              </w:rPr>
              <w:t>開催</w:t>
            </w:r>
            <w:r w:rsidR="00C8004C" w:rsidRPr="0045435D">
              <w:rPr>
                <w:rFonts w:hint="eastAsia"/>
                <w:sz w:val="16"/>
                <w:szCs w:val="18"/>
              </w:rPr>
              <w:t>するとともに</w:t>
            </w:r>
            <w:r w:rsidRPr="0045435D">
              <w:rPr>
                <w:rFonts w:hint="eastAsia"/>
                <w:sz w:val="16"/>
                <w:szCs w:val="18"/>
              </w:rPr>
              <w:t>、</w:t>
            </w:r>
            <w:r w:rsidR="00C8004C" w:rsidRPr="0045435D">
              <w:rPr>
                <w:rFonts w:hint="eastAsia"/>
                <w:sz w:val="16"/>
                <w:szCs w:val="18"/>
              </w:rPr>
              <w:t>小学生を対象とした建築体験プログラム等の</w:t>
            </w:r>
            <w:r w:rsidRPr="0045435D">
              <w:rPr>
                <w:rFonts w:hint="eastAsia"/>
                <w:sz w:val="16"/>
                <w:szCs w:val="18"/>
              </w:rPr>
              <w:t>市民が生きた建築を体験できる機会</w:t>
            </w:r>
            <w:r w:rsidR="007F2988" w:rsidRPr="0045435D">
              <w:rPr>
                <w:rFonts w:hint="eastAsia"/>
                <w:sz w:val="16"/>
                <w:szCs w:val="18"/>
              </w:rPr>
              <w:t>（５回）</w:t>
            </w:r>
            <w:r w:rsidRPr="0045435D">
              <w:rPr>
                <w:rFonts w:hint="eastAsia"/>
                <w:sz w:val="16"/>
                <w:szCs w:val="18"/>
              </w:rPr>
              <w:t>の提供等に取り組む「生きた建築ミュージアム事業」を推進する。</w:t>
            </w:r>
          </w:p>
          <w:p w14:paraId="2AC073DC" w14:textId="77777777" w:rsidR="00176CB4" w:rsidRDefault="00176CB4" w:rsidP="0045435D">
            <w:pPr>
              <w:snapToGrid w:val="0"/>
              <w:spacing w:line="270" w:lineRule="exact"/>
              <w:ind w:firstLineChars="50" w:firstLine="80"/>
              <w:rPr>
                <w:sz w:val="16"/>
                <w:szCs w:val="18"/>
              </w:rPr>
            </w:pPr>
            <w:r w:rsidRPr="0045435D">
              <w:rPr>
                <w:rFonts w:hint="eastAsia"/>
                <w:sz w:val="16"/>
                <w:szCs w:val="18"/>
              </w:rPr>
              <w:t>また、これらの実施にあたっては、SNSの活用やパンフレットの全校配布など、効果的・積極的な事業周知に努める。</w:t>
            </w:r>
          </w:p>
          <w:p w14:paraId="56FC6AEF" w14:textId="609AB938" w:rsidR="00715F18" w:rsidRPr="0045435D" w:rsidRDefault="00715F18" w:rsidP="0045435D">
            <w:pPr>
              <w:snapToGrid w:val="0"/>
              <w:spacing w:line="270" w:lineRule="exact"/>
              <w:ind w:firstLineChars="50" w:firstLine="80"/>
              <w:rPr>
                <w:sz w:val="16"/>
                <w:szCs w:val="18"/>
              </w:rPr>
            </w:pPr>
          </w:p>
        </w:tc>
      </w:tr>
      <w:tr w:rsidR="0045435D" w:rsidRPr="0045435D" w14:paraId="78F5758A" w14:textId="77777777" w:rsidTr="00715F18">
        <w:tblPrEx>
          <w:tblCellMar>
            <w:left w:w="108" w:type="dxa"/>
            <w:right w:w="108" w:type="dxa"/>
          </w:tblCellMar>
        </w:tblPrEx>
        <w:trPr>
          <w:trHeight w:val="255"/>
        </w:trPr>
        <w:tc>
          <w:tcPr>
            <w:tcW w:w="6521" w:type="dxa"/>
            <w:vMerge/>
          </w:tcPr>
          <w:p w14:paraId="730835D7" w14:textId="77777777" w:rsidR="00176CB4" w:rsidRPr="0045435D" w:rsidRDefault="00176CB4" w:rsidP="00B9480B">
            <w:pPr>
              <w:snapToGrid w:val="0"/>
              <w:spacing w:line="260" w:lineRule="exact"/>
              <w:rPr>
                <w:sz w:val="20"/>
                <w:szCs w:val="20"/>
              </w:rPr>
            </w:pPr>
          </w:p>
        </w:tc>
        <w:tc>
          <w:tcPr>
            <w:tcW w:w="6095" w:type="dxa"/>
            <w:vMerge/>
          </w:tcPr>
          <w:p w14:paraId="1D06617C" w14:textId="77777777" w:rsidR="00176CB4" w:rsidRPr="0045435D" w:rsidRDefault="00176CB4" w:rsidP="00B9480B">
            <w:pPr>
              <w:snapToGrid w:val="0"/>
              <w:spacing w:line="260" w:lineRule="exact"/>
              <w:rPr>
                <w:sz w:val="20"/>
                <w:szCs w:val="20"/>
              </w:rPr>
            </w:pPr>
          </w:p>
        </w:tc>
        <w:tc>
          <w:tcPr>
            <w:tcW w:w="9072" w:type="dxa"/>
            <w:shd w:val="clear" w:color="auto" w:fill="D9D9D9" w:themeFill="background1" w:themeFillShade="D9"/>
          </w:tcPr>
          <w:p w14:paraId="18D68693" w14:textId="77777777" w:rsidR="00176CB4" w:rsidRPr="0045435D" w:rsidRDefault="00D05E75" w:rsidP="00B9480B">
            <w:pPr>
              <w:snapToGrid w:val="0"/>
              <w:spacing w:line="260" w:lineRule="exact"/>
              <w:rPr>
                <w:sz w:val="21"/>
                <w:szCs w:val="21"/>
              </w:rPr>
            </w:pPr>
            <w:r w:rsidRPr="0045435D">
              <w:rPr>
                <w:rFonts w:ascii="HGP創英角ｺﾞｼｯｸUB" w:eastAsia="HGP創英角ｺﾞｼｯｸUB" w:hAnsi="HGP創英角ｺﾞｼｯｸUB" w:hint="eastAsia"/>
                <w:sz w:val="18"/>
                <w:szCs w:val="21"/>
              </w:rPr>
              <w:t>②</w:t>
            </w:r>
            <w:r w:rsidR="00176CB4" w:rsidRPr="0045435D">
              <w:rPr>
                <w:rFonts w:ascii="HGP創英角ｺﾞｼｯｸUB" w:eastAsia="HGP創英角ｺﾞｼｯｸUB" w:hAnsi="HGP創英角ｺﾞｼｯｸUB" w:hint="eastAsia"/>
                <w:sz w:val="18"/>
                <w:szCs w:val="21"/>
              </w:rPr>
              <w:t xml:space="preserve">　空家の利活用促進</w:t>
            </w:r>
          </w:p>
        </w:tc>
      </w:tr>
      <w:tr w:rsidR="0045435D" w:rsidRPr="0045435D" w14:paraId="62CC81C8" w14:textId="77777777" w:rsidTr="00715F18">
        <w:tblPrEx>
          <w:tblCellMar>
            <w:left w:w="108" w:type="dxa"/>
            <w:right w:w="108" w:type="dxa"/>
          </w:tblCellMar>
        </w:tblPrEx>
        <w:trPr>
          <w:trHeight w:val="1002"/>
        </w:trPr>
        <w:tc>
          <w:tcPr>
            <w:tcW w:w="6521" w:type="dxa"/>
            <w:vMerge/>
          </w:tcPr>
          <w:p w14:paraId="7BAB1B8D" w14:textId="77777777" w:rsidR="00176CB4" w:rsidRPr="0045435D" w:rsidRDefault="00176CB4" w:rsidP="00B9480B">
            <w:pPr>
              <w:snapToGrid w:val="0"/>
              <w:spacing w:line="260" w:lineRule="exact"/>
              <w:rPr>
                <w:sz w:val="20"/>
                <w:szCs w:val="20"/>
              </w:rPr>
            </w:pPr>
          </w:p>
        </w:tc>
        <w:tc>
          <w:tcPr>
            <w:tcW w:w="6095" w:type="dxa"/>
            <w:vMerge/>
          </w:tcPr>
          <w:p w14:paraId="6E4CEA21" w14:textId="77777777" w:rsidR="00176CB4" w:rsidRPr="0045435D" w:rsidRDefault="00176CB4" w:rsidP="00B9480B">
            <w:pPr>
              <w:snapToGrid w:val="0"/>
              <w:spacing w:line="260" w:lineRule="exact"/>
              <w:rPr>
                <w:sz w:val="20"/>
                <w:szCs w:val="20"/>
              </w:rPr>
            </w:pPr>
          </w:p>
        </w:tc>
        <w:tc>
          <w:tcPr>
            <w:tcW w:w="9072" w:type="dxa"/>
          </w:tcPr>
          <w:p w14:paraId="17BEE236" w14:textId="77777777" w:rsidR="00176CB4" w:rsidRPr="0045435D" w:rsidRDefault="00176CB4" w:rsidP="005424A3">
            <w:pPr>
              <w:snapToGrid w:val="0"/>
              <w:spacing w:line="270" w:lineRule="exact"/>
              <w:ind w:firstLineChars="50" w:firstLine="80"/>
              <w:rPr>
                <w:sz w:val="16"/>
                <w:szCs w:val="18"/>
              </w:rPr>
            </w:pPr>
            <w:r w:rsidRPr="0045435D">
              <w:rPr>
                <w:rFonts w:hint="eastAsia"/>
                <w:sz w:val="16"/>
                <w:szCs w:val="18"/>
              </w:rPr>
              <w:t>大阪市空家等対策計画に基づき、空家の利活用による地域まちづくりやまちの魅力向上等に繋げるため、区役所等と連携しながら、インスペクション（建物の劣化状況等調査）費用や住宅の性能向上に資する改修費、地域まちづくりに資する改修費等に対する補助（改修工事費補助：27戸）を行う</w:t>
            </w:r>
            <w:r w:rsidR="004B4C01" w:rsidRPr="0045435D">
              <w:rPr>
                <w:rFonts w:hint="eastAsia"/>
                <w:sz w:val="16"/>
                <w:szCs w:val="18"/>
              </w:rPr>
              <w:t>。</w:t>
            </w:r>
          </w:p>
          <w:p w14:paraId="10F8EC97" w14:textId="77777777" w:rsidR="00176CB4" w:rsidRPr="0045435D" w:rsidRDefault="004B4C01" w:rsidP="005424A3">
            <w:pPr>
              <w:snapToGrid w:val="0"/>
              <w:spacing w:line="270" w:lineRule="exact"/>
              <w:ind w:firstLineChars="50" w:firstLine="80"/>
              <w:rPr>
                <w:sz w:val="16"/>
                <w:szCs w:val="18"/>
              </w:rPr>
            </w:pPr>
            <w:r w:rsidRPr="0045435D">
              <w:rPr>
                <w:rFonts w:hint="eastAsia"/>
                <w:sz w:val="16"/>
                <w:szCs w:val="18"/>
              </w:rPr>
              <w:t>また、新たに作成した活用事例集による情報発信など、普及啓発の充実を図る。</w:t>
            </w:r>
          </w:p>
          <w:p w14:paraId="38990E75" w14:textId="77777777" w:rsidR="00176CB4" w:rsidRPr="0045435D" w:rsidRDefault="00176CB4" w:rsidP="005424A3">
            <w:pPr>
              <w:snapToGrid w:val="0"/>
              <w:spacing w:line="270" w:lineRule="exact"/>
              <w:ind w:firstLineChars="50" w:firstLine="80"/>
              <w:rPr>
                <w:sz w:val="16"/>
                <w:szCs w:val="18"/>
              </w:rPr>
            </w:pPr>
          </w:p>
        </w:tc>
      </w:tr>
      <w:tr w:rsidR="0045435D" w:rsidRPr="0045435D" w14:paraId="47D7F709" w14:textId="77777777" w:rsidTr="00715F18">
        <w:tblPrEx>
          <w:tblCellMar>
            <w:left w:w="108" w:type="dxa"/>
            <w:right w:w="108" w:type="dxa"/>
          </w:tblCellMar>
        </w:tblPrEx>
        <w:trPr>
          <w:trHeight w:val="255"/>
        </w:trPr>
        <w:tc>
          <w:tcPr>
            <w:tcW w:w="6521" w:type="dxa"/>
            <w:vMerge/>
          </w:tcPr>
          <w:p w14:paraId="5A9BC958" w14:textId="77777777" w:rsidR="00176CB4" w:rsidRPr="0045435D" w:rsidRDefault="00176CB4" w:rsidP="00B9480B">
            <w:pPr>
              <w:snapToGrid w:val="0"/>
              <w:spacing w:line="260" w:lineRule="exact"/>
              <w:rPr>
                <w:sz w:val="20"/>
                <w:szCs w:val="20"/>
              </w:rPr>
            </w:pPr>
          </w:p>
        </w:tc>
        <w:tc>
          <w:tcPr>
            <w:tcW w:w="6095" w:type="dxa"/>
            <w:vMerge/>
          </w:tcPr>
          <w:p w14:paraId="25882031" w14:textId="77777777" w:rsidR="00176CB4" w:rsidRPr="0045435D" w:rsidRDefault="00176CB4" w:rsidP="00B9480B">
            <w:pPr>
              <w:snapToGrid w:val="0"/>
              <w:spacing w:line="260" w:lineRule="exact"/>
              <w:rPr>
                <w:sz w:val="20"/>
                <w:szCs w:val="20"/>
              </w:rPr>
            </w:pPr>
          </w:p>
        </w:tc>
        <w:tc>
          <w:tcPr>
            <w:tcW w:w="9072" w:type="dxa"/>
            <w:shd w:val="clear" w:color="auto" w:fill="D9D9D9" w:themeFill="background1" w:themeFillShade="D9"/>
          </w:tcPr>
          <w:p w14:paraId="7247CEDD" w14:textId="77777777" w:rsidR="00176CB4" w:rsidRPr="0045435D" w:rsidRDefault="00D05E75" w:rsidP="002A6053">
            <w:pPr>
              <w:snapToGrid w:val="0"/>
              <w:spacing w:line="270" w:lineRule="exact"/>
              <w:rPr>
                <w:sz w:val="18"/>
                <w:szCs w:val="21"/>
              </w:rPr>
            </w:pPr>
            <w:r w:rsidRPr="0045435D">
              <w:rPr>
                <w:rFonts w:ascii="HGP創英角ｺﾞｼｯｸUB" w:eastAsia="HGP創英角ｺﾞｼｯｸUB" w:hAnsi="HGP創英角ｺﾞｼｯｸUB" w:hint="eastAsia"/>
                <w:sz w:val="18"/>
                <w:szCs w:val="21"/>
              </w:rPr>
              <w:t>③</w:t>
            </w:r>
            <w:r w:rsidR="00176CB4" w:rsidRPr="0045435D">
              <w:rPr>
                <w:rFonts w:ascii="HGP創英角ｺﾞｼｯｸUB" w:eastAsia="HGP創英角ｺﾞｼｯｸUB" w:hAnsi="HGP創英角ｺﾞｼｯｸUB" w:hint="eastAsia"/>
                <w:sz w:val="18"/>
                <w:szCs w:val="21"/>
              </w:rPr>
              <w:t xml:space="preserve">　住まい情報センターにおける都市居住文化の発信</w:t>
            </w:r>
          </w:p>
        </w:tc>
      </w:tr>
      <w:tr w:rsidR="0045435D" w:rsidRPr="0045435D" w14:paraId="7D003115" w14:textId="77777777" w:rsidTr="00715F18">
        <w:tblPrEx>
          <w:tblCellMar>
            <w:left w:w="108" w:type="dxa"/>
            <w:right w:w="108" w:type="dxa"/>
          </w:tblCellMar>
        </w:tblPrEx>
        <w:trPr>
          <w:trHeight w:val="1261"/>
        </w:trPr>
        <w:tc>
          <w:tcPr>
            <w:tcW w:w="6521" w:type="dxa"/>
            <w:vMerge/>
          </w:tcPr>
          <w:p w14:paraId="432CECC3" w14:textId="77777777" w:rsidR="00176CB4" w:rsidRPr="0045435D" w:rsidRDefault="00176CB4" w:rsidP="00B9480B">
            <w:pPr>
              <w:snapToGrid w:val="0"/>
              <w:spacing w:line="260" w:lineRule="exact"/>
              <w:rPr>
                <w:sz w:val="20"/>
                <w:szCs w:val="20"/>
              </w:rPr>
            </w:pPr>
          </w:p>
        </w:tc>
        <w:tc>
          <w:tcPr>
            <w:tcW w:w="6095" w:type="dxa"/>
            <w:vMerge/>
          </w:tcPr>
          <w:p w14:paraId="2D83BC2C" w14:textId="77777777" w:rsidR="00176CB4" w:rsidRPr="0045435D" w:rsidRDefault="00176CB4" w:rsidP="00B9480B">
            <w:pPr>
              <w:snapToGrid w:val="0"/>
              <w:spacing w:line="260" w:lineRule="exact"/>
              <w:rPr>
                <w:sz w:val="20"/>
                <w:szCs w:val="20"/>
              </w:rPr>
            </w:pPr>
          </w:p>
        </w:tc>
        <w:tc>
          <w:tcPr>
            <w:tcW w:w="9072" w:type="dxa"/>
          </w:tcPr>
          <w:p w14:paraId="31D6BAD4" w14:textId="77777777" w:rsidR="00176CB4" w:rsidRPr="0045435D" w:rsidRDefault="00176CB4" w:rsidP="00B256FD">
            <w:pPr>
              <w:snapToGrid w:val="0"/>
              <w:spacing w:line="270" w:lineRule="exact"/>
              <w:ind w:firstLineChars="50" w:firstLine="80"/>
              <w:rPr>
                <w:sz w:val="16"/>
                <w:szCs w:val="18"/>
              </w:rPr>
            </w:pPr>
            <w:r w:rsidRPr="0045435D">
              <w:rPr>
                <w:rFonts w:hint="eastAsia"/>
                <w:sz w:val="16"/>
                <w:szCs w:val="18"/>
              </w:rPr>
              <w:t>住情報プラザにおいて、住まい・まちづくり活動に取り組む専門家団体やＮＰＯ等と連携・協働し、住まいに関する相談対応や住むまち大阪の魅力発信等を実施する。</w:t>
            </w:r>
          </w:p>
          <w:p w14:paraId="15CA1E80" w14:textId="186BF53B" w:rsidR="00176CB4" w:rsidRPr="0045435D" w:rsidRDefault="00176CB4" w:rsidP="00B256FD">
            <w:pPr>
              <w:snapToGrid w:val="0"/>
              <w:spacing w:line="270" w:lineRule="exact"/>
              <w:ind w:firstLineChars="50" w:firstLine="80"/>
              <w:rPr>
                <w:sz w:val="16"/>
                <w:szCs w:val="18"/>
              </w:rPr>
            </w:pPr>
            <w:r w:rsidRPr="0045435D">
              <w:rPr>
                <w:rFonts w:hint="eastAsia"/>
                <w:sz w:val="16"/>
                <w:szCs w:val="18"/>
              </w:rPr>
              <w:t>大阪くらしの今昔館において、住まいとくらしに関わる様々なテーマでの企画展の開催</w:t>
            </w:r>
            <w:r w:rsidR="00BA0859" w:rsidRPr="0045435D">
              <w:rPr>
                <w:rFonts w:hint="eastAsia"/>
                <w:sz w:val="16"/>
                <w:szCs w:val="18"/>
              </w:rPr>
              <w:t>（</w:t>
            </w:r>
            <w:r w:rsidR="00813FE7">
              <w:rPr>
                <w:rFonts w:hint="eastAsia"/>
                <w:sz w:val="16"/>
                <w:szCs w:val="18"/>
              </w:rPr>
              <w:t>５</w:t>
            </w:r>
            <w:r w:rsidR="00BA0859" w:rsidRPr="0045435D">
              <w:rPr>
                <w:rFonts w:hint="eastAsia"/>
                <w:sz w:val="16"/>
                <w:szCs w:val="18"/>
              </w:rPr>
              <w:t>回）</w:t>
            </w:r>
            <w:r w:rsidRPr="0045435D">
              <w:rPr>
                <w:rFonts w:hint="eastAsia"/>
                <w:sz w:val="16"/>
                <w:szCs w:val="18"/>
              </w:rPr>
              <w:t>や</w:t>
            </w:r>
            <w:r w:rsidR="00BA0859" w:rsidRPr="0045435D">
              <w:rPr>
                <w:rFonts w:hint="eastAsia"/>
                <w:sz w:val="16"/>
                <w:szCs w:val="18"/>
              </w:rPr>
              <w:t>、天神橋筋商店街や</w:t>
            </w:r>
            <w:r w:rsidRPr="0045435D">
              <w:rPr>
                <w:rFonts w:hint="eastAsia"/>
                <w:sz w:val="16"/>
                <w:szCs w:val="18"/>
              </w:rPr>
              <w:t>市民ボランティア「町家衆」と連携したイベントを行うことにより、大阪の都市居住文化を発信する。</w:t>
            </w:r>
          </w:p>
          <w:p w14:paraId="0600D2EB" w14:textId="77777777" w:rsidR="00176CB4" w:rsidRPr="0045435D" w:rsidRDefault="00176CB4" w:rsidP="00B256FD">
            <w:pPr>
              <w:snapToGrid w:val="0"/>
              <w:spacing w:line="270" w:lineRule="exact"/>
              <w:ind w:firstLineChars="50" w:firstLine="80"/>
              <w:rPr>
                <w:sz w:val="16"/>
                <w:szCs w:val="18"/>
              </w:rPr>
            </w:pPr>
            <w:r w:rsidRPr="0045435D">
              <w:rPr>
                <w:rFonts w:hint="eastAsia"/>
                <w:sz w:val="16"/>
                <w:szCs w:val="18"/>
              </w:rPr>
              <w:t>新型コロナウイルス感染拡大や天井改修工事による９階常設展示室の閉鎖等により、イベント等を一部休止</w:t>
            </w:r>
            <w:r w:rsidR="00BA0859" w:rsidRPr="0045435D">
              <w:rPr>
                <w:rFonts w:hint="eastAsia"/>
                <w:sz w:val="16"/>
                <w:szCs w:val="18"/>
              </w:rPr>
              <w:t>していたが、感染防止対策を講じながら順次再開しており、</w:t>
            </w:r>
            <w:r w:rsidR="00F41242" w:rsidRPr="0045435D">
              <w:rPr>
                <w:rFonts w:hint="eastAsia"/>
                <w:sz w:val="16"/>
                <w:szCs w:val="18"/>
              </w:rPr>
              <w:t>引き続き、</w:t>
            </w:r>
            <w:r w:rsidRPr="0045435D">
              <w:rPr>
                <w:rFonts w:hint="eastAsia"/>
                <w:sz w:val="16"/>
                <w:szCs w:val="18"/>
              </w:rPr>
              <w:t>魅力あるシンポジウムやセミナー</w:t>
            </w:r>
            <w:r w:rsidR="00BA0859" w:rsidRPr="0045435D">
              <w:rPr>
                <w:rFonts w:hint="eastAsia"/>
                <w:sz w:val="16"/>
                <w:szCs w:val="18"/>
              </w:rPr>
              <w:t>（6</w:t>
            </w:r>
            <w:r w:rsidR="00BA0859" w:rsidRPr="0045435D">
              <w:rPr>
                <w:sz w:val="16"/>
                <w:szCs w:val="18"/>
              </w:rPr>
              <w:t>5</w:t>
            </w:r>
            <w:r w:rsidR="00BA0859" w:rsidRPr="0045435D">
              <w:rPr>
                <w:rFonts w:hint="eastAsia"/>
                <w:sz w:val="16"/>
                <w:szCs w:val="18"/>
              </w:rPr>
              <w:t>回）</w:t>
            </w:r>
            <w:r w:rsidRPr="0045435D">
              <w:rPr>
                <w:rFonts w:hint="eastAsia"/>
                <w:sz w:val="16"/>
                <w:szCs w:val="18"/>
              </w:rPr>
              <w:t>を行っていく。</w:t>
            </w:r>
          </w:p>
          <w:p w14:paraId="19C38634" w14:textId="77777777" w:rsidR="00176CB4" w:rsidRPr="0045435D" w:rsidRDefault="00176CB4" w:rsidP="00715F18">
            <w:pPr>
              <w:snapToGrid w:val="0"/>
              <w:spacing w:line="270" w:lineRule="exact"/>
              <w:rPr>
                <w:sz w:val="16"/>
                <w:szCs w:val="18"/>
              </w:rPr>
            </w:pPr>
          </w:p>
        </w:tc>
      </w:tr>
      <w:tr w:rsidR="0045435D" w:rsidRPr="0045435D" w14:paraId="59EDC393" w14:textId="77777777" w:rsidTr="00715F18">
        <w:tblPrEx>
          <w:tblCellMar>
            <w:left w:w="108" w:type="dxa"/>
            <w:right w:w="108" w:type="dxa"/>
          </w:tblCellMar>
        </w:tblPrEx>
        <w:trPr>
          <w:trHeight w:val="255"/>
        </w:trPr>
        <w:tc>
          <w:tcPr>
            <w:tcW w:w="6521" w:type="dxa"/>
            <w:vMerge/>
          </w:tcPr>
          <w:p w14:paraId="0B67FBAD" w14:textId="77777777" w:rsidR="00176CB4" w:rsidRPr="0045435D" w:rsidRDefault="00176CB4" w:rsidP="00B9480B">
            <w:pPr>
              <w:snapToGrid w:val="0"/>
              <w:spacing w:line="260" w:lineRule="exact"/>
              <w:rPr>
                <w:sz w:val="20"/>
                <w:szCs w:val="20"/>
              </w:rPr>
            </w:pPr>
          </w:p>
        </w:tc>
        <w:tc>
          <w:tcPr>
            <w:tcW w:w="6095" w:type="dxa"/>
            <w:shd w:val="clear" w:color="auto" w:fill="D9D9D9" w:themeFill="background1" w:themeFillShade="D9"/>
          </w:tcPr>
          <w:p w14:paraId="2F2ED7DE" w14:textId="77777777" w:rsidR="00176CB4" w:rsidRPr="0045435D" w:rsidRDefault="00D05E75" w:rsidP="00540098">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18"/>
                <w:szCs w:val="20"/>
              </w:rPr>
              <w:t>（２）</w:t>
            </w:r>
            <w:r w:rsidR="00176CB4" w:rsidRPr="0045435D">
              <w:rPr>
                <w:rFonts w:ascii="HGP創英角ｺﾞｼｯｸUB" w:eastAsia="HGP創英角ｺﾞｼｯｸUB" w:hAnsi="HGP創英角ｺﾞｼｯｸUB" w:hint="eastAsia"/>
                <w:sz w:val="18"/>
                <w:szCs w:val="20"/>
              </w:rPr>
              <w:t xml:space="preserve">　市営住宅ストックを活用した地域まちづくりへの貢献</w:t>
            </w:r>
          </w:p>
        </w:tc>
        <w:tc>
          <w:tcPr>
            <w:tcW w:w="9072" w:type="dxa"/>
            <w:shd w:val="clear" w:color="auto" w:fill="D9D9D9" w:themeFill="background1" w:themeFillShade="D9"/>
          </w:tcPr>
          <w:p w14:paraId="331C2615" w14:textId="77777777" w:rsidR="00176CB4" w:rsidRPr="0045435D" w:rsidRDefault="00D05E75" w:rsidP="00B9480B">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地域コミュニティの活性化に向けた市営住宅ストックの有効活用</w:t>
            </w:r>
          </w:p>
        </w:tc>
      </w:tr>
      <w:tr w:rsidR="0045435D" w:rsidRPr="0045435D" w14:paraId="78A619EB" w14:textId="77777777" w:rsidTr="006A16E4">
        <w:tblPrEx>
          <w:tblCellMar>
            <w:left w:w="108" w:type="dxa"/>
            <w:right w:w="108" w:type="dxa"/>
          </w:tblCellMar>
        </w:tblPrEx>
        <w:trPr>
          <w:trHeight w:val="1801"/>
        </w:trPr>
        <w:tc>
          <w:tcPr>
            <w:tcW w:w="6521" w:type="dxa"/>
            <w:vMerge/>
          </w:tcPr>
          <w:p w14:paraId="1174D757" w14:textId="77777777" w:rsidR="00176CB4" w:rsidRPr="0045435D" w:rsidRDefault="00176CB4" w:rsidP="00B9480B">
            <w:pPr>
              <w:snapToGrid w:val="0"/>
              <w:spacing w:line="260" w:lineRule="exact"/>
              <w:rPr>
                <w:sz w:val="20"/>
                <w:szCs w:val="20"/>
              </w:rPr>
            </w:pPr>
          </w:p>
        </w:tc>
        <w:tc>
          <w:tcPr>
            <w:tcW w:w="6095" w:type="dxa"/>
          </w:tcPr>
          <w:p w14:paraId="4A75DE86" w14:textId="77777777" w:rsidR="00176CB4" w:rsidRPr="0045435D" w:rsidRDefault="00176CB4" w:rsidP="005424A3">
            <w:pPr>
              <w:snapToGrid w:val="0"/>
              <w:spacing w:line="270" w:lineRule="exact"/>
              <w:ind w:firstLineChars="50" w:firstLine="80"/>
              <w:jc w:val="left"/>
              <w:rPr>
                <w:sz w:val="16"/>
                <w:szCs w:val="18"/>
              </w:rPr>
            </w:pPr>
            <w:r w:rsidRPr="0045435D">
              <w:rPr>
                <w:rFonts w:hint="eastAsia"/>
                <w:sz w:val="16"/>
                <w:szCs w:val="18"/>
              </w:rPr>
              <w:t>地域活性化を促進するため、市営住宅の建替余剰地や、空き住戸などについて、区役所と連携しながら、地域まちづくりに貢献する有効活用を図る。</w:t>
            </w:r>
          </w:p>
          <w:p w14:paraId="26E6A42E" w14:textId="77777777"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793548F5" w14:textId="77777777" w:rsidR="00176CB4" w:rsidRPr="0045435D" w:rsidRDefault="00176CB4" w:rsidP="005424A3">
            <w:pPr>
              <w:snapToGrid w:val="0"/>
              <w:spacing w:line="270" w:lineRule="exact"/>
              <w:ind w:leftChars="50" w:left="110" w:firstLineChars="50" w:firstLine="80"/>
              <w:jc w:val="left"/>
              <w:rPr>
                <w:sz w:val="16"/>
                <w:szCs w:val="18"/>
              </w:rPr>
            </w:pPr>
            <w:r w:rsidRPr="0045435D">
              <w:rPr>
                <w:rFonts w:hint="eastAsia"/>
                <w:sz w:val="16"/>
                <w:szCs w:val="18"/>
              </w:rPr>
              <w:t>建替余剰地を活用した良質な民間住宅の供給戸数（累計）</w:t>
            </w:r>
          </w:p>
          <w:p w14:paraId="13A284BB" w14:textId="366EC217" w:rsidR="00176CB4" w:rsidRPr="0045435D" w:rsidRDefault="00176CB4" w:rsidP="006A16E4">
            <w:pPr>
              <w:snapToGrid w:val="0"/>
              <w:spacing w:afterLines="20" w:after="76" w:line="240" w:lineRule="exact"/>
              <w:ind w:leftChars="50" w:left="110" w:rightChars="145" w:right="319" w:firstLineChars="150" w:firstLine="240"/>
              <w:rPr>
                <w:sz w:val="16"/>
                <w:szCs w:val="20"/>
              </w:rPr>
            </w:pPr>
            <w:r w:rsidRPr="0045435D">
              <w:rPr>
                <w:rFonts w:hint="eastAsia"/>
                <w:sz w:val="16"/>
                <w:szCs w:val="18"/>
              </w:rPr>
              <w:t>2,</w:t>
            </w:r>
            <w:r w:rsidRPr="0045435D">
              <w:rPr>
                <w:sz w:val="16"/>
                <w:szCs w:val="18"/>
              </w:rPr>
              <w:t>486</w:t>
            </w:r>
            <w:r w:rsidRPr="0045435D">
              <w:rPr>
                <w:rFonts w:hint="eastAsia"/>
                <w:sz w:val="16"/>
                <w:szCs w:val="18"/>
              </w:rPr>
              <w:t xml:space="preserve">戸(令和２年度）　→　2,800戸(令和７年度）　</w:t>
            </w:r>
          </w:p>
        </w:tc>
        <w:tc>
          <w:tcPr>
            <w:tcW w:w="9072" w:type="dxa"/>
          </w:tcPr>
          <w:p w14:paraId="5CCAA624" w14:textId="0FC62F37" w:rsidR="007F2988" w:rsidRPr="0045435D" w:rsidRDefault="00176CB4" w:rsidP="00472C93">
            <w:pPr>
              <w:snapToGrid w:val="0"/>
              <w:spacing w:line="270" w:lineRule="exact"/>
              <w:ind w:firstLineChars="50" w:firstLine="80"/>
              <w:rPr>
                <w:sz w:val="16"/>
                <w:szCs w:val="18"/>
              </w:rPr>
            </w:pPr>
            <w:r w:rsidRPr="0045435D">
              <w:rPr>
                <w:rFonts w:hint="eastAsia"/>
                <w:sz w:val="16"/>
                <w:szCs w:val="18"/>
              </w:rPr>
              <w:t>区役所との連携を図りながら、建替余剰地等を活用した団地再生プロジェクト等による良質な民間住宅の供給や生活利便施設の導入</w:t>
            </w:r>
            <w:r w:rsidR="004B4C01" w:rsidRPr="0045435D">
              <w:rPr>
                <w:rFonts w:hint="eastAsia"/>
                <w:sz w:val="16"/>
                <w:szCs w:val="18"/>
              </w:rPr>
              <w:t>(</w:t>
            </w:r>
            <w:r w:rsidR="00813FE7">
              <w:rPr>
                <w:rFonts w:hint="eastAsia"/>
                <w:sz w:val="16"/>
                <w:szCs w:val="18"/>
              </w:rPr>
              <w:t>６</w:t>
            </w:r>
            <w:r w:rsidR="004B4C01" w:rsidRPr="0045435D">
              <w:rPr>
                <w:rFonts w:hint="eastAsia"/>
                <w:sz w:val="16"/>
                <w:szCs w:val="18"/>
              </w:rPr>
              <w:t>件)</w:t>
            </w:r>
            <w:r w:rsidRPr="0045435D">
              <w:rPr>
                <w:rFonts w:hint="eastAsia"/>
                <w:sz w:val="16"/>
                <w:szCs w:val="18"/>
              </w:rPr>
              <w:t>、団地・地域のコミュニティ活性化のための活動拠点の導入</w:t>
            </w:r>
            <w:r w:rsidR="004B4C01" w:rsidRPr="0045435D">
              <w:rPr>
                <w:rFonts w:hint="eastAsia"/>
                <w:sz w:val="16"/>
                <w:szCs w:val="18"/>
              </w:rPr>
              <w:t>(</w:t>
            </w:r>
            <w:r w:rsidR="00813FE7">
              <w:rPr>
                <w:rFonts w:hint="eastAsia"/>
                <w:sz w:val="16"/>
                <w:szCs w:val="18"/>
              </w:rPr>
              <w:t>３</w:t>
            </w:r>
            <w:r w:rsidR="004B4C01" w:rsidRPr="0045435D">
              <w:rPr>
                <w:rFonts w:hint="eastAsia"/>
                <w:sz w:val="16"/>
                <w:szCs w:val="18"/>
              </w:rPr>
              <w:t>件)</w:t>
            </w:r>
            <w:r w:rsidR="007F2988" w:rsidRPr="0045435D">
              <w:rPr>
                <w:rFonts w:hint="eastAsia"/>
                <w:sz w:val="16"/>
                <w:szCs w:val="18"/>
              </w:rPr>
              <w:t>などの取り組みを推進する。</w:t>
            </w:r>
          </w:p>
          <w:p w14:paraId="49DDF12A" w14:textId="77777777" w:rsidR="00176CB4" w:rsidRDefault="007F2988" w:rsidP="00472C93">
            <w:pPr>
              <w:snapToGrid w:val="0"/>
              <w:spacing w:line="270" w:lineRule="exact"/>
              <w:ind w:firstLineChars="50" w:firstLine="80"/>
              <w:rPr>
                <w:sz w:val="16"/>
                <w:szCs w:val="18"/>
              </w:rPr>
            </w:pPr>
            <w:r w:rsidRPr="0045435D">
              <w:rPr>
                <w:rFonts w:hint="eastAsia"/>
                <w:sz w:val="16"/>
                <w:szCs w:val="18"/>
              </w:rPr>
              <w:t>また、</w:t>
            </w:r>
            <w:r w:rsidR="00176CB4" w:rsidRPr="0045435D">
              <w:rPr>
                <w:rFonts w:hint="eastAsia"/>
                <w:sz w:val="16"/>
                <w:szCs w:val="18"/>
              </w:rPr>
              <w:t>未利用地・空き住戸の活用について他施策から要請があった場合に随時対応するなど、市営住宅ストックを活用して地域まちづくりへの貢献を図る。</w:t>
            </w:r>
          </w:p>
          <w:p w14:paraId="709E52A1" w14:textId="77777777" w:rsidR="00715F18" w:rsidRDefault="00715F18" w:rsidP="00472C93">
            <w:pPr>
              <w:snapToGrid w:val="0"/>
              <w:spacing w:line="270" w:lineRule="exact"/>
              <w:ind w:firstLineChars="50" w:firstLine="80"/>
              <w:rPr>
                <w:sz w:val="16"/>
                <w:szCs w:val="18"/>
              </w:rPr>
            </w:pPr>
          </w:p>
          <w:p w14:paraId="6554935C" w14:textId="277E14F0" w:rsidR="00425997" w:rsidRPr="0045435D" w:rsidRDefault="00425997" w:rsidP="006A16E4">
            <w:pPr>
              <w:snapToGrid w:val="0"/>
              <w:spacing w:line="270" w:lineRule="exact"/>
              <w:rPr>
                <w:sz w:val="16"/>
                <w:szCs w:val="18"/>
              </w:rPr>
            </w:pPr>
          </w:p>
        </w:tc>
      </w:tr>
      <w:tr w:rsidR="0045435D" w:rsidRPr="0045435D" w14:paraId="7779E268" w14:textId="77777777" w:rsidTr="00715F18">
        <w:tblPrEx>
          <w:tblCellMar>
            <w:left w:w="108" w:type="dxa"/>
            <w:right w:w="108" w:type="dxa"/>
          </w:tblCellMar>
        </w:tblPrEx>
        <w:trPr>
          <w:trHeight w:val="255"/>
        </w:trPr>
        <w:tc>
          <w:tcPr>
            <w:tcW w:w="6521" w:type="dxa"/>
            <w:vMerge/>
          </w:tcPr>
          <w:p w14:paraId="173D42FC" w14:textId="77777777" w:rsidR="00176CB4" w:rsidRPr="0045435D" w:rsidRDefault="00176CB4" w:rsidP="00B9480B">
            <w:pPr>
              <w:snapToGrid w:val="0"/>
              <w:spacing w:line="260" w:lineRule="exact"/>
              <w:rPr>
                <w:sz w:val="20"/>
                <w:szCs w:val="20"/>
              </w:rPr>
            </w:pPr>
          </w:p>
        </w:tc>
        <w:tc>
          <w:tcPr>
            <w:tcW w:w="6095" w:type="dxa"/>
            <w:shd w:val="clear" w:color="auto" w:fill="D9D9D9" w:themeFill="background1" w:themeFillShade="D9"/>
          </w:tcPr>
          <w:p w14:paraId="243F85B4" w14:textId="77777777" w:rsidR="00176CB4" w:rsidRPr="0045435D" w:rsidRDefault="00D05E75" w:rsidP="00540098">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18"/>
                <w:szCs w:val="20"/>
              </w:rPr>
              <w:t>（３）</w:t>
            </w:r>
            <w:r w:rsidR="00176CB4" w:rsidRPr="0045435D">
              <w:rPr>
                <w:rFonts w:ascii="HGP創英角ｺﾞｼｯｸUB" w:eastAsia="HGP創英角ｺﾞｼｯｸUB" w:hAnsi="HGP創英角ｺﾞｼｯｸUB" w:hint="eastAsia"/>
                <w:sz w:val="18"/>
                <w:szCs w:val="20"/>
              </w:rPr>
              <w:t xml:space="preserve">　密集住宅市街地における防災性の向上</w:t>
            </w:r>
          </w:p>
        </w:tc>
        <w:tc>
          <w:tcPr>
            <w:tcW w:w="9072" w:type="dxa"/>
            <w:shd w:val="clear" w:color="auto" w:fill="D9D9D9" w:themeFill="background1" w:themeFillShade="D9"/>
          </w:tcPr>
          <w:p w14:paraId="33F92129" w14:textId="77777777" w:rsidR="00176CB4" w:rsidRPr="0045435D" w:rsidRDefault="00D05E75" w:rsidP="00B9480B">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密集住宅市街地における不燃化の促進</w:t>
            </w:r>
          </w:p>
        </w:tc>
      </w:tr>
      <w:tr w:rsidR="0045435D" w:rsidRPr="0045435D" w14:paraId="41737ADF" w14:textId="77777777" w:rsidTr="005909C2">
        <w:tblPrEx>
          <w:tblCellMar>
            <w:left w:w="108" w:type="dxa"/>
            <w:right w:w="108" w:type="dxa"/>
          </w:tblCellMar>
        </w:tblPrEx>
        <w:trPr>
          <w:trHeight w:val="2584"/>
        </w:trPr>
        <w:tc>
          <w:tcPr>
            <w:tcW w:w="6521" w:type="dxa"/>
            <w:vMerge/>
            <w:tcBorders>
              <w:bottom w:val="single" w:sz="4" w:space="0" w:color="auto"/>
            </w:tcBorders>
          </w:tcPr>
          <w:p w14:paraId="19EF98AF" w14:textId="77777777" w:rsidR="00176CB4" w:rsidRPr="0045435D" w:rsidRDefault="00176CB4" w:rsidP="00B9480B">
            <w:pPr>
              <w:snapToGrid w:val="0"/>
              <w:spacing w:line="260" w:lineRule="exact"/>
              <w:rPr>
                <w:sz w:val="20"/>
                <w:szCs w:val="20"/>
              </w:rPr>
            </w:pPr>
          </w:p>
        </w:tc>
        <w:tc>
          <w:tcPr>
            <w:tcW w:w="6095" w:type="dxa"/>
            <w:tcBorders>
              <w:bottom w:val="single" w:sz="4" w:space="0" w:color="auto"/>
            </w:tcBorders>
          </w:tcPr>
          <w:p w14:paraId="17C13071" w14:textId="77777777" w:rsidR="00176CB4" w:rsidRPr="0045435D" w:rsidRDefault="00176CB4" w:rsidP="005424A3">
            <w:pPr>
              <w:snapToGrid w:val="0"/>
              <w:spacing w:line="270" w:lineRule="exact"/>
              <w:ind w:firstLineChars="50" w:firstLine="80"/>
              <w:jc w:val="left"/>
              <w:rPr>
                <w:sz w:val="16"/>
                <w:szCs w:val="18"/>
              </w:rPr>
            </w:pPr>
            <w:r w:rsidRPr="0045435D">
              <w:rPr>
                <w:rFonts w:hint="eastAsia"/>
                <w:sz w:val="16"/>
                <w:szCs w:val="18"/>
              </w:rPr>
              <w:t>密集市街地における防災性の向上を図るため、「大阪市密集住宅市街地整備プログラム」（令和３年３月策定）に基づき、「重点対策地区」（10防災街区：約640ha）において、延焼危険性および避難困難性の早期改善に向け、各種施策を集中的に展開する。また、「対策地区」（約3,800ha）において、市街地の不燃化を図るため、老朽住宅の除却や建替を促進する。</w:t>
            </w:r>
          </w:p>
          <w:p w14:paraId="696C21BC" w14:textId="77777777"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74571C75" w14:textId="77777777" w:rsidR="00176CB4" w:rsidRPr="0045435D" w:rsidRDefault="00176CB4" w:rsidP="00F63BFE">
            <w:pPr>
              <w:snapToGrid w:val="0"/>
              <w:spacing w:line="270" w:lineRule="exact"/>
              <w:ind w:leftChars="50" w:left="110" w:firstLineChars="50" w:firstLine="80"/>
              <w:jc w:val="left"/>
              <w:rPr>
                <w:sz w:val="16"/>
                <w:szCs w:val="18"/>
              </w:rPr>
            </w:pPr>
            <w:r w:rsidRPr="0045435D">
              <w:rPr>
                <w:rFonts w:hint="eastAsia"/>
                <w:sz w:val="16"/>
                <w:szCs w:val="18"/>
              </w:rPr>
              <w:t>令和12年度末までに、「重点対策地区」のすべてにおいて、不燃領域率40％以上かつ地区内閉塞度レベル２を達成</w:t>
            </w:r>
          </w:p>
          <w:p w14:paraId="0A8BA967" w14:textId="77777777" w:rsidR="00176CB4" w:rsidRPr="0045435D" w:rsidRDefault="00176CB4" w:rsidP="00715F18">
            <w:pPr>
              <w:snapToGrid w:val="0"/>
              <w:spacing w:line="270" w:lineRule="exact"/>
              <w:jc w:val="left"/>
              <w:rPr>
                <w:sz w:val="16"/>
                <w:szCs w:val="18"/>
              </w:rPr>
            </w:pPr>
          </w:p>
        </w:tc>
        <w:tc>
          <w:tcPr>
            <w:tcW w:w="0" w:type="dxa"/>
            <w:tcBorders>
              <w:bottom w:val="single" w:sz="4" w:space="0" w:color="auto"/>
            </w:tcBorders>
          </w:tcPr>
          <w:p w14:paraId="2AEE87D2" w14:textId="77777777" w:rsidR="00176CB4" w:rsidRPr="0045435D" w:rsidRDefault="00176CB4" w:rsidP="0054738A">
            <w:pPr>
              <w:snapToGrid w:val="0"/>
              <w:spacing w:line="270" w:lineRule="exact"/>
              <w:ind w:firstLineChars="50" w:firstLine="80"/>
              <w:rPr>
                <w:sz w:val="16"/>
                <w:szCs w:val="18"/>
              </w:rPr>
            </w:pPr>
            <w:r w:rsidRPr="0045435D">
              <w:rPr>
                <w:rFonts w:hint="eastAsia"/>
                <w:sz w:val="16"/>
                <w:szCs w:val="18"/>
              </w:rPr>
              <w:t>「重点対策地区」においては、狭あい道路に面する老朽木造住宅の除却に対する補助（約150戸）をはじめ、延焼防止性能の高い集合住宅への建替や跡地を防災空地として活用する場合における老朽木造住宅の除却や敷地整備に対する補助などを行うとともに、地域等と連携した制度周知などを実施する。あわせて、建替を阻害する要因の一つである現況と公図のずれを解消するため、地籍整備型土地区画整理を活用し、土地利用の更新に向けた環境整備を行う。</w:t>
            </w:r>
          </w:p>
          <w:p w14:paraId="1BDD4DFF" w14:textId="77777777" w:rsidR="00176CB4" w:rsidRPr="0045435D" w:rsidRDefault="00176CB4" w:rsidP="0054738A">
            <w:pPr>
              <w:snapToGrid w:val="0"/>
              <w:spacing w:line="270" w:lineRule="exact"/>
              <w:ind w:firstLineChars="50" w:firstLine="80"/>
              <w:rPr>
                <w:sz w:val="16"/>
                <w:szCs w:val="18"/>
              </w:rPr>
            </w:pPr>
            <w:r w:rsidRPr="0045435D">
              <w:rPr>
                <w:rFonts w:hint="eastAsia"/>
                <w:sz w:val="16"/>
                <w:szCs w:val="18"/>
              </w:rPr>
              <w:t>さらに、生野区南部地区においては、これらの支援とあわせて、道路・公園等の公共施設整備を一体的に実施する。</w:t>
            </w:r>
          </w:p>
          <w:p w14:paraId="13C1BE8E" w14:textId="77777777" w:rsidR="00176CB4" w:rsidRDefault="00176CB4" w:rsidP="0054738A">
            <w:pPr>
              <w:snapToGrid w:val="0"/>
              <w:spacing w:line="270" w:lineRule="exact"/>
              <w:ind w:firstLineChars="50" w:firstLine="80"/>
              <w:rPr>
                <w:sz w:val="16"/>
                <w:szCs w:val="18"/>
              </w:rPr>
            </w:pPr>
            <w:r w:rsidRPr="0045435D">
              <w:rPr>
                <w:rFonts w:hint="eastAsia"/>
                <w:sz w:val="16"/>
                <w:szCs w:val="18"/>
              </w:rPr>
              <w:t>また、「対策地区」においては、狭あい道路に面する老朽木造住宅の除却に対する補助（約170戸）をはじめ、狭小敷地等における戸建住宅への建替に対する補助などを行うとともに、制度利用の促進に向けた取組を強化する。</w:t>
            </w:r>
          </w:p>
          <w:p w14:paraId="537D2CE9" w14:textId="77777777" w:rsidR="00715F18" w:rsidRDefault="00715F18" w:rsidP="0054738A">
            <w:pPr>
              <w:snapToGrid w:val="0"/>
              <w:spacing w:line="270" w:lineRule="exact"/>
              <w:ind w:firstLineChars="50" w:firstLine="80"/>
              <w:rPr>
                <w:sz w:val="16"/>
                <w:szCs w:val="18"/>
              </w:rPr>
            </w:pPr>
          </w:p>
          <w:p w14:paraId="1405E6C9" w14:textId="0AB817FE" w:rsidR="00715F18" w:rsidRPr="0045435D" w:rsidRDefault="00715F18" w:rsidP="0054738A">
            <w:pPr>
              <w:snapToGrid w:val="0"/>
              <w:spacing w:line="270" w:lineRule="exact"/>
              <w:ind w:firstLineChars="50" w:firstLine="80"/>
              <w:rPr>
                <w:sz w:val="16"/>
                <w:szCs w:val="18"/>
              </w:rPr>
            </w:pPr>
          </w:p>
        </w:tc>
      </w:tr>
    </w:tbl>
    <w:p w14:paraId="2105ECDC" w14:textId="77777777" w:rsidR="00425997" w:rsidRPr="00425997" w:rsidRDefault="00425997" w:rsidP="00425997"/>
    <w:tbl>
      <w:tblPr>
        <w:tblStyle w:val="a3"/>
        <w:tblW w:w="21688" w:type="dxa"/>
        <w:tblInd w:w="-5" w:type="dxa"/>
        <w:tblLook w:val="04A0" w:firstRow="1" w:lastRow="0" w:firstColumn="1" w:lastColumn="0" w:noHBand="0" w:noVBand="1"/>
      </w:tblPr>
      <w:tblGrid>
        <w:gridCol w:w="6521"/>
        <w:gridCol w:w="6095"/>
        <w:gridCol w:w="9072"/>
      </w:tblGrid>
      <w:tr w:rsidR="006A16E4" w:rsidRPr="0045435D" w14:paraId="17E2DCF9" w14:textId="77777777" w:rsidTr="005909C2">
        <w:trPr>
          <w:trHeight w:val="255"/>
        </w:trPr>
        <w:tc>
          <w:tcPr>
            <w:tcW w:w="6521" w:type="dxa"/>
            <w:tcBorders>
              <w:top w:val="single" w:sz="4" w:space="0" w:color="auto"/>
            </w:tcBorders>
            <w:shd w:val="clear" w:color="auto" w:fill="808080" w:themeFill="background1" w:themeFillShade="80"/>
          </w:tcPr>
          <w:p w14:paraId="38D12634" w14:textId="77777777" w:rsidR="006A16E4" w:rsidRPr="0045435D" w:rsidRDefault="006A16E4" w:rsidP="00115321">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経営課題</w:t>
            </w:r>
          </w:p>
        </w:tc>
        <w:tc>
          <w:tcPr>
            <w:tcW w:w="6095" w:type="dxa"/>
            <w:tcBorders>
              <w:top w:val="single" w:sz="4" w:space="0" w:color="auto"/>
            </w:tcBorders>
            <w:shd w:val="clear" w:color="auto" w:fill="808080" w:themeFill="background1" w:themeFillShade="80"/>
          </w:tcPr>
          <w:p w14:paraId="4AB36218" w14:textId="77777777" w:rsidR="006A16E4" w:rsidRPr="0045435D" w:rsidRDefault="006A16E4" w:rsidP="00115321">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0"/>
              </w:rPr>
              <w:t>主な戦略</w:t>
            </w:r>
          </w:p>
        </w:tc>
        <w:tc>
          <w:tcPr>
            <w:tcW w:w="9072" w:type="dxa"/>
            <w:tcBorders>
              <w:top w:val="single" w:sz="4" w:space="0" w:color="auto"/>
            </w:tcBorders>
            <w:shd w:val="clear" w:color="auto" w:fill="808080" w:themeFill="background1" w:themeFillShade="80"/>
          </w:tcPr>
          <w:p w14:paraId="5EC71E50" w14:textId="77777777" w:rsidR="006A16E4" w:rsidRPr="0045435D" w:rsidRDefault="006A16E4" w:rsidP="00115321">
            <w:pPr>
              <w:snapToGrid w:val="0"/>
              <w:spacing w:line="27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令和５年度の具体的取組</w:t>
            </w:r>
          </w:p>
        </w:tc>
      </w:tr>
      <w:tr w:rsidR="006A16E4" w:rsidRPr="0045435D" w14:paraId="27BC6A17" w14:textId="77777777" w:rsidTr="005909C2">
        <w:trPr>
          <w:trHeight w:val="255"/>
        </w:trPr>
        <w:tc>
          <w:tcPr>
            <w:tcW w:w="6521" w:type="dxa"/>
            <w:vMerge w:val="restart"/>
          </w:tcPr>
          <w:p w14:paraId="7544043C" w14:textId="77777777" w:rsidR="006A16E4" w:rsidRPr="0045435D" w:rsidRDefault="006A16E4" w:rsidP="00115321">
            <w:pPr>
              <w:snapToGrid w:val="0"/>
              <w:spacing w:line="260" w:lineRule="exact"/>
              <w:rPr>
                <w:sz w:val="21"/>
                <w:szCs w:val="21"/>
              </w:rPr>
            </w:pPr>
          </w:p>
        </w:tc>
        <w:tc>
          <w:tcPr>
            <w:tcW w:w="6095" w:type="dxa"/>
            <w:shd w:val="clear" w:color="auto" w:fill="D9D9D9" w:themeFill="background1" w:themeFillShade="D9"/>
          </w:tcPr>
          <w:p w14:paraId="4D637273" w14:textId="77777777" w:rsidR="006A16E4" w:rsidRPr="0045435D" w:rsidRDefault="006A16E4" w:rsidP="00115321">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（４）　土地利用の更新によるまちの活力の向上</w:t>
            </w:r>
          </w:p>
        </w:tc>
        <w:tc>
          <w:tcPr>
            <w:tcW w:w="9072" w:type="dxa"/>
            <w:shd w:val="clear" w:color="auto" w:fill="D9D9D9" w:themeFill="background1" w:themeFillShade="D9"/>
          </w:tcPr>
          <w:p w14:paraId="7B2A7AF8" w14:textId="77777777" w:rsidR="006A16E4" w:rsidRPr="0045435D" w:rsidRDefault="006A16E4" w:rsidP="00115321">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①　個人施行等の土地区画整理事業の促進</w:t>
            </w:r>
          </w:p>
        </w:tc>
      </w:tr>
      <w:tr w:rsidR="006A16E4" w:rsidRPr="0045435D" w14:paraId="4ACFEAF1" w14:textId="77777777" w:rsidTr="005909C2">
        <w:trPr>
          <w:trHeight w:val="2495"/>
        </w:trPr>
        <w:tc>
          <w:tcPr>
            <w:tcW w:w="6521" w:type="dxa"/>
            <w:vMerge/>
          </w:tcPr>
          <w:p w14:paraId="023EC0B6" w14:textId="77777777" w:rsidR="006A16E4" w:rsidRPr="0045435D" w:rsidRDefault="006A16E4" w:rsidP="00115321">
            <w:pPr>
              <w:snapToGrid w:val="0"/>
              <w:spacing w:line="260" w:lineRule="exact"/>
              <w:rPr>
                <w:sz w:val="21"/>
                <w:szCs w:val="21"/>
              </w:rPr>
            </w:pPr>
          </w:p>
        </w:tc>
        <w:tc>
          <w:tcPr>
            <w:tcW w:w="6095" w:type="dxa"/>
            <w:vMerge w:val="restart"/>
          </w:tcPr>
          <w:p w14:paraId="3C73BD1D" w14:textId="77777777" w:rsidR="006A16E4" w:rsidRPr="0045435D" w:rsidRDefault="006A16E4" w:rsidP="00115321">
            <w:pPr>
              <w:snapToGrid w:val="0"/>
              <w:spacing w:line="270" w:lineRule="exact"/>
              <w:ind w:firstLineChars="50" w:firstLine="80"/>
              <w:jc w:val="left"/>
              <w:rPr>
                <w:sz w:val="16"/>
                <w:szCs w:val="18"/>
              </w:rPr>
            </w:pPr>
            <w:r w:rsidRPr="0045435D">
              <w:rPr>
                <w:rFonts w:hint="eastAsia"/>
                <w:sz w:val="16"/>
                <w:szCs w:val="18"/>
              </w:rPr>
              <w:t>区画整理手法を活用して民間事業者等が未利用地等を積極的に活用できる環境を整備。三国東地区では着実な事業進捗により仮換地の引渡しを推進。</w:t>
            </w:r>
          </w:p>
          <w:p w14:paraId="3F2AE7D1" w14:textId="77777777" w:rsidR="006A16E4" w:rsidRPr="0045435D" w:rsidRDefault="006A16E4" w:rsidP="00115321">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6C0C0514" w14:textId="77777777" w:rsidR="006A16E4" w:rsidRPr="0045435D" w:rsidRDefault="006A16E4" w:rsidP="00115321">
            <w:pPr>
              <w:snapToGrid w:val="0"/>
              <w:spacing w:line="270" w:lineRule="exact"/>
              <w:ind w:leftChars="50" w:left="110" w:firstLineChars="50" w:firstLine="80"/>
              <w:jc w:val="left"/>
              <w:rPr>
                <w:sz w:val="16"/>
                <w:szCs w:val="18"/>
              </w:rPr>
            </w:pPr>
            <w:r w:rsidRPr="0045435D">
              <w:rPr>
                <w:rFonts w:hint="eastAsia"/>
                <w:sz w:val="16"/>
                <w:szCs w:val="18"/>
              </w:rPr>
              <w:t xml:space="preserve"> 令和５年度末までに、令和元年度時点で実施している区以外で新たに実施：２区</w:t>
            </w:r>
          </w:p>
        </w:tc>
        <w:tc>
          <w:tcPr>
            <w:tcW w:w="9072" w:type="dxa"/>
          </w:tcPr>
          <w:p w14:paraId="242BCD66" w14:textId="77777777" w:rsidR="006A16E4" w:rsidRPr="0098411E" w:rsidRDefault="006A16E4" w:rsidP="00115321">
            <w:pPr>
              <w:snapToGrid w:val="0"/>
              <w:spacing w:line="270" w:lineRule="exact"/>
              <w:ind w:firstLineChars="50" w:firstLine="80"/>
              <w:rPr>
                <w:sz w:val="16"/>
                <w:szCs w:val="18"/>
              </w:rPr>
            </w:pPr>
            <w:r w:rsidRPr="0045435D">
              <w:rPr>
                <w:rFonts w:hint="eastAsia"/>
                <w:sz w:val="16"/>
                <w:szCs w:val="18"/>
              </w:rPr>
              <w:t>土地利用の更新によるまちの活力向上に資する個人施行等の土地区画整理事業において、小規模で柔軟な区画整理手法も活用</w:t>
            </w:r>
            <w:r w:rsidRPr="0098411E">
              <w:rPr>
                <w:rFonts w:hint="eastAsia"/>
                <w:sz w:val="16"/>
                <w:szCs w:val="18"/>
              </w:rPr>
              <w:t>しながら土地利用の活性化につながるよう事業化に向けた取組を行う。</w:t>
            </w:r>
          </w:p>
          <w:p w14:paraId="3F7382B8" w14:textId="77777777" w:rsidR="006A16E4" w:rsidRPr="0098411E" w:rsidRDefault="006A16E4" w:rsidP="00115321">
            <w:pPr>
              <w:snapToGrid w:val="0"/>
              <w:spacing w:line="270" w:lineRule="exact"/>
              <w:ind w:firstLineChars="50" w:firstLine="80"/>
              <w:rPr>
                <w:sz w:val="16"/>
                <w:szCs w:val="18"/>
              </w:rPr>
            </w:pPr>
            <w:r w:rsidRPr="0098411E">
              <w:rPr>
                <w:rFonts w:hint="eastAsia"/>
                <w:sz w:val="16"/>
                <w:szCs w:val="18"/>
              </w:rPr>
              <w:t>小規模で柔軟な区画整理として、既存道路があるため、土地の有効利用が図れない小規模かつ不整形な低・未利用地等を対象として、道路の付替え、土地の集約・入替えを行う敷地整序型土地区画整理事業を実施している。また、公図と現況がずれている境界の不明確な土地において、接道条件の改善や公図訂正を行う地籍整備型土地区画整理事業を実施する。</w:t>
            </w:r>
          </w:p>
          <w:p w14:paraId="4D6A9D51" w14:textId="77777777" w:rsidR="006A16E4" w:rsidRPr="0098411E" w:rsidRDefault="006A16E4" w:rsidP="00115321">
            <w:pPr>
              <w:snapToGrid w:val="0"/>
              <w:spacing w:line="270" w:lineRule="exact"/>
              <w:ind w:firstLineChars="50" w:firstLine="80"/>
              <w:rPr>
                <w:sz w:val="16"/>
                <w:szCs w:val="18"/>
              </w:rPr>
            </w:pPr>
            <w:r w:rsidRPr="0098411E">
              <w:rPr>
                <w:rFonts w:hint="eastAsia"/>
                <w:sz w:val="16"/>
                <w:szCs w:val="18"/>
              </w:rPr>
              <w:t>区や局の施策や課題に対してまちづくり手法を総合的に検討し、積極的にまちづくりを進めていくため、区局連携による個人施行（市）の小規模な土地区画整理事業である「市有地を有効活用するまちリノベーション事業」を推進する。</w:t>
            </w:r>
          </w:p>
          <w:p w14:paraId="0E22096A" w14:textId="7165E933" w:rsidR="006A16E4" w:rsidRPr="0045435D" w:rsidRDefault="006A16E4" w:rsidP="00115321">
            <w:pPr>
              <w:snapToGrid w:val="0"/>
              <w:spacing w:line="270" w:lineRule="exact"/>
              <w:ind w:firstLineChars="50" w:firstLine="80"/>
              <w:rPr>
                <w:sz w:val="16"/>
                <w:szCs w:val="18"/>
              </w:rPr>
            </w:pPr>
            <w:r w:rsidRPr="0098411E">
              <w:rPr>
                <w:rFonts w:hint="eastAsia"/>
                <w:sz w:val="16"/>
                <w:szCs w:val="18"/>
              </w:rPr>
              <w:t>近年着手した地区（令和３年度：１地区、令和４年度：２地区）において引き続き事業を推進するとともに、新たな地区での事業着手を図る。</w:t>
            </w:r>
          </w:p>
        </w:tc>
      </w:tr>
      <w:tr w:rsidR="006A16E4" w:rsidRPr="0045435D" w14:paraId="5674AC07" w14:textId="77777777" w:rsidTr="005909C2">
        <w:trPr>
          <w:trHeight w:val="255"/>
        </w:trPr>
        <w:tc>
          <w:tcPr>
            <w:tcW w:w="6521" w:type="dxa"/>
            <w:vMerge/>
          </w:tcPr>
          <w:p w14:paraId="25750BAD" w14:textId="77777777" w:rsidR="006A16E4" w:rsidRPr="0045435D" w:rsidRDefault="006A16E4" w:rsidP="00115321">
            <w:pPr>
              <w:snapToGrid w:val="0"/>
              <w:spacing w:line="260" w:lineRule="exact"/>
              <w:rPr>
                <w:sz w:val="21"/>
                <w:szCs w:val="21"/>
              </w:rPr>
            </w:pPr>
          </w:p>
        </w:tc>
        <w:tc>
          <w:tcPr>
            <w:tcW w:w="6095" w:type="dxa"/>
            <w:vMerge/>
          </w:tcPr>
          <w:p w14:paraId="164DA373" w14:textId="77777777" w:rsidR="006A16E4" w:rsidRPr="0045435D" w:rsidRDefault="006A16E4" w:rsidP="00115321">
            <w:pPr>
              <w:snapToGrid w:val="0"/>
              <w:spacing w:line="270" w:lineRule="exact"/>
              <w:jc w:val="left"/>
              <w:rPr>
                <w:sz w:val="18"/>
                <w:szCs w:val="18"/>
              </w:rPr>
            </w:pPr>
          </w:p>
        </w:tc>
        <w:tc>
          <w:tcPr>
            <w:tcW w:w="9072" w:type="dxa"/>
            <w:shd w:val="clear" w:color="auto" w:fill="D9D9D9" w:themeFill="background1" w:themeFillShade="D9"/>
          </w:tcPr>
          <w:p w14:paraId="3B841DB6" w14:textId="77777777" w:rsidR="006A16E4" w:rsidRPr="0045435D" w:rsidRDefault="006A16E4" w:rsidP="00115321">
            <w:pPr>
              <w:snapToGrid w:val="0"/>
              <w:spacing w:line="270" w:lineRule="exact"/>
              <w:rPr>
                <w:sz w:val="18"/>
                <w:szCs w:val="18"/>
              </w:rPr>
            </w:pPr>
            <w:r w:rsidRPr="0045435D">
              <w:rPr>
                <w:rFonts w:ascii="HGP創英角ｺﾞｼｯｸUB" w:eastAsia="HGP創英角ｺﾞｼｯｸUB" w:hAnsi="HGP創英角ｺﾞｼｯｸUB" w:hint="eastAsia"/>
                <w:sz w:val="18"/>
                <w:szCs w:val="21"/>
              </w:rPr>
              <w:t>②　公共施行の土地区画整理事業の促進</w:t>
            </w:r>
          </w:p>
        </w:tc>
      </w:tr>
      <w:tr w:rsidR="006A16E4" w:rsidRPr="0045435D" w14:paraId="201A5E82" w14:textId="77777777" w:rsidTr="005909C2">
        <w:trPr>
          <w:trHeight w:val="1688"/>
        </w:trPr>
        <w:tc>
          <w:tcPr>
            <w:tcW w:w="6521" w:type="dxa"/>
            <w:vMerge/>
          </w:tcPr>
          <w:p w14:paraId="54F86B5F" w14:textId="77777777" w:rsidR="006A16E4" w:rsidRPr="0045435D" w:rsidRDefault="006A16E4" w:rsidP="00115321">
            <w:pPr>
              <w:snapToGrid w:val="0"/>
              <w:spacing w:line="260" w:lineRule="exact"/>
              <w:rPr>
                <w:sz w:val="21"/>
                <w:szCs w:val="21"/>
              </w:rPr>
            </w:pPr>
          </w:p>
        </w:tc>
        <w:tc>
          <w:tcPr>
            <w:tcW w:w="6095" w:type="dxa"/>
            <w:vMerge/>
          </w:tcPr>
          <w:p w14:paraId="593C0BC1" w14:textId="77777777" w:rsidR="006A16E4" w:rsidRPr="0045435D" w:rsidRDefault="006A16E4" w:rsidP="00115321">
            <w:pPr>
              <w:snapToGrid w:val="0"/>
              <w:spacing w:line="270" w:lineRule="exact"/>
              <w:jc w:val="left"/>
              <w:rPr>
                <w:sz w:val="18"/>
                <w:szCs w:val="18"/>
              </w:rPr>
            </w:pPr>
          </w:p>
        </w:tc>
        <w:tc>
          <w:tcPr>
            <w:tcW w:w="9072" w:type="dxa"/>
          </w:tcPr>
          <w:p w14:paraId="6F9BC8B2" w14:textId="77777777" w:rsidR="006A16E4" w:rsidRPr="0045435D" w:rsidRDefault="006A16E4" w:rsidP="00115321">
            <w:pPr>
              <w:snapToGrid w:val="0"/>
              <w:spacing w:line="270" w:lineRule="exact"/>
              <w:ind w:firstLineChars="50" w:firstLine="80"/>
              <w:rPr>
                <w:sz w:val="16"/>
                <w:szCs w:val="18"/>
              </w:rPr>
            </w:pPr>
            <w:r w:rsidRPr="0045435D">
              <w:rPr>
                <w:rFonts w:hint="eastAsia"/>
                <w:sz w:val="16"/>
                <w:szCs w:val="18"/>
              </w:rPr>
              <w:t>三国東地区においては、防災性の向上を図り、土地利用の更新によるまちの活性化を推進するため、建物移転等を進め、仮換地の使用収益開始を行うとともに、都市計画道路等の延焼遮断空間の確保や避難路の整備を</w:t>
            </w:r>
            <w:r>
              <w:rPr>
                <w:rFonts w:hint="eastAsia"/>
                <w:sz w:val="16"/>
                <w:szCs w:val="18"/>
              </w:rPr>
              <w:t>引き続き</w:t>
            </w:r>
            <w:r w:rsidRPr="0045435D">
              <w:rPr>
                <w:rFonts w:hint="eastAsia"/>
                <w:sz w:val="16"/>
                <w:szCs w:val="18"/>
              </w:rPr>
              <w:t>行う。</w:t>
            </w:r>
          </w:p>
          <w:p w14:paraId="466F4FD9" w14:textId="77777777" w:rsidR="006A16E4" w:rsidRPr="0045435D" w:rsidRDefault="006A16E4" w:rsidP="00115321">
            <w:pPr>
              <w:snapToGrid w:val="0"/>
              <w:spacing w:line="270" w:lineRule="exact"/>
              <w:ind w:firstLineChars="50" w:firstLine="80"/>
              <w:rPr>
                <w:sz w:val="16"/>
                <w:szCs w:val="18"/>
              </w:rPr>
            </w:pPr>
            <w:r w:rsidRPr="0045435D">
              <w:rPr>
                <w:rFonts w:hint="eastAsia"/>
                <w:sz w:val="16"/>
                <w:szCs w:val="18"/>
              </w:rPr>
              <w:t>淡路駅周辺地区においては、まちの利便性向上や美観を高め、土地利用の更新によるまちの活性化を推進するため、道路の整備等を</w:t>
            </w:r>
            <w:r>
              <w:rPr>
                <w:rFonts w:hint="eastAsia"/>
                <w:sz w:val="16"/>
                <w:szCs w:val="18"/>
              </w:rPr>
              <w:t>引き続き</w:t>
            </w:r>
            <w:r w:rsidRPr="0045435D">
              <w:rPr>
                <w:rFonts w:hint="eastAsia"/>
                <w:sz w:val="16"/>
                <w:szCs w:val="18"/>
              </w:rPr>
              <w:t>推進する。</w:t>
            </w:r>
          </w:p>
          <w:p w14:paraId="375702FC" w14:textId="77777777" w:rsidR="006A16E4" w:rsidRPr="00425997" w:rsidRDefault="006A16E4" w:rsidP="00115321">
            <w:pPr>
              <w:snapToGrid w:val="0"/>
              <w:spacing w:line="270" w:lineRule="exact"/>
              <w:ind w:firstLineChars="50" w:firstLine="80"/>
              <w:rPr>
                <w:sz w:val="16"/>
                <w:szCs w:val="18"/>
              </w:rPr>
            </w:pPr>
            <w:r w:rsidRPr="0045435D">
              <w:rPr>
                <w:rFonts w:hint="eastAsia"/>
                <w:sz w:val="16"/>
                <w:szCs w:val="18"/>
              </w:rPr>
              <w:t>建物移転や道路整備の進捗状況等を記載した事業報告書を作成し、ホームページで公表するほか、図書館や区役所に配架することで、市民に広く周知を行う。</w:t>
            </w:r>
          </w:p>
        </w:tc>
      </w:tr>
      <w:tr w:rsidR="006A16E4" w:rsidRPr="0045435D" w14:paraId="398AC52E" w14:textId="77777777" w:rsidTr="005909C2">
        <w:trPr>
          <w:trHeight w:val="255"/>
        </w:trPr>
        <w:tc>
          <w:tcPr>
            <w:tcW w:w="6521" w:type="dxa"/>
            <w:vMerge w:val="restart"/>
          </w:tcPr>
          <w:p w14:paraId="2EA8565A" w14:textId="77777777" w:rsidR="006A16E4" w:rsidRPr="0045435D" w:rsidRDefault="006A16E4" w:rsidP="00115321">
            <w:pPr>
              <w:snapToGrid w:val="0"/>
              <w:spacing w:line="260" w:lineRule="exact"/>
              <w:rPr>
                <w:rFonts w:ascii="HGP創英角ｺﾞｼｯｸUB" w:eastAsia="HGP創英角ｺﾞｼｯｸUB" w:hAnsi="HGP創英角ｺﾞｼｯｸUB"/>
                <w:sz w:val="24"/>
                <w:szCs w:val="24"/>
              </w:rPr>
            </w:pPr>
          </w:p>
          <w:p w14:paraId="0B058C39" w14:textId="77777777" w:rsidR="006A16E4" w:rsidRPr="0045435D" w:rsidRDefault="006A16E4" w:rsidP="00115321">
            <w:pPr>
              <w:snapToGrid w:val="0"/>
              <w:spacing w:line="260" w:lineRule="exact"/>
              <w:rPr>
                <w:rFonts w:ascii="HGP創英角ｺﾞｼｯｸUB" w:eastAsia="HGP創英角ｺﾞｼｯｸUB" w:hAnsi="HGP創英角ｺﾞｼｯｸUB"/>
                <w:sz w:val="24"/>
                <w:szCs w:val="24"/>
              </w:rPr>
            </w:pPr>
            <w:r w:rsidRPr="00307DAC">
              <w:rPr>
                <w:rFonts w:ascii="HGP創英角ｺﾞｼｯｸUB" w:eastAsia="HGP創英角ｺﾞｼｯｸUB" w:hAnsi="HGP創英角ｺﾞｼｯｸUB" w:hint="eastAsia"/>
                <w:szCs w:val="24"/>
              </w:rPr>
              <w:t>２．</w:t>
            </w:r>
            <w:r w:rsidRPr="00307DAC">
              <w:rPr>
                <w:rFonts w:ascii="HGP創英角ｺﾞｼｯｸUB" w:eastAsia="HGP創英角ｺﾞｼｯｸUB" w:hAnsi="HGP創英角ｺﾞｼｯｸUB" w:hint="eastAsia"/>
                <w:sz w:val="24"/>
                <w:szCs w:val="28"/>
              </w:rPr>
              <w:t>安全・安心に住み続けられる住まいづくり</w:t>
            </w:r>
          </w:p>
          <w:p w14:paraId="6EE10BCB" w14:textId="77777777" w:rsidR="006A16E4" w:rsidRPr="0045435D" w:rsidRDefault="006A16E4" w:rsidP="00115321">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14:paraId="4A8E6794" w14:textId="77777777" w:rsidR="006A16E4" w:rsidRPr="0045435D" w:rsidRDefault="006A16E4" w:rsidP="00115321">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近年、単身世帯等の若年層（20歳代）が転入超過となる一方で、子育て層（30～40歳代）については転出傾向にあり、新婚・子育て世帯の市内居住を促進するため、子育て世帯等が良質な住宅を確保できるよう支援する必要がある。</w:t>
            </w:r>
          </w:p>
          <w:p w14:paraId="542863EB" w14:textId="77777777" w:rsidR="006A16E4" w:rsidRPr="0045435D" w:rsidRDefault="006A16E4" w:rsidP="00115321">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民間住宅において、耐震化率は一定向上しているものの、既存住宅の耐震改修等は十分に進んでおらず、住宅の耐震化等の促進が必要である。</w:t>
            </w:r>
          </w:p>
          <w:p w14:paraId="2C8E0F54" w14:textId="77777777" w:rsidR="006A16E4" w:rsidRPr="0045435D" w:rsidRDefault="006A16E4" w:rsidP="00115321">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大阪市の高齢者数は今後も増加する見込みであり、高齢者をはじめとする多様な居住ニーズに対応した、安全・安心に暮らせる住まいを確保できるよう、市営住宅ストックの整備を推進するとともに、一定の性能を備えた民間住宅への居住に対する支援が必要である。</w:t>
            </w:r>
          </w:p>
          <w:p w14:paraId="60EEE500" w14:textId="77777777" w:rsidR="006A16E4" w:rsidRPr="0045435D" w:rsidRDefault="006A16E4" w:rsidP="00115321">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47D428E3" w14:textId="77777777" w:rsidR="006A16E4" w:rsidRPr="0045435D" w:rsidRDefault="006A16E4" w:rsidP="00115321">
            <w:pPr>
              <w:snapToGrid w:val="0"/>
              <w:spacing w:line="270" w:lineRule="atLeast"/>
              <w:rPr>
                <w:sz w:val="18"/>
                <w:szCs w:val="18"/>
              </w:rPr>
            </w:pPr>
            <w:r w:rsidRPr="0045435D">
              <w:rPr>
                <w:rFonts w:hint="eastAsia"/>
                <w:sz w:val="18"/>
                <w:szCs w:val="18"/>
              </w:rPr>
              <w:t>（概ね10～20年間を念頭に設定）</w:t>
            </w:r>
          </w:p>
          <w:p w14:paraId="313157EB" w14:textId="77777777" w:rsidR="006A16E4" w:rsidRPr="0045435D" w:rsidRDefault="006A16E4" w:rsidP="00115321">
            <w:pPr>
              <w:snapToGrid w:val="0"/>
              <w:spacing w:beforeLines="30" w:before="114" w:line="270" w:lineRule="atLeast"/>
              <w:ind w:firstLineChars="100" w:firstLine="180"/>
              <w:rPr>
                <w:sz w:val="18"/>
                <w:szCs w:val="18"/>
              </w:rPr>
            </w:pPr>
            <w:r w:rsidRPr="0045435D">
              <w:rPr>
                <w:rFonts w:hint="eastAsia"/>
                <w:sz w:val="18"/>
                <w:szCs w:val="18"/>
              </w:rPr>
              <w:t>建築物の耐震化や新婚・子育て世帯や高齢者をはじめとする多様な居住ニーズに対応した住宅の供給が図られ、市民が安全・安心に住み続けられる住まいを確保できる。</w:t>
            </w:r>
          </w:p>
          <w:p w14:paraId="4D06A8D6" w14:textId="77777777" w:rsidR="006A16E4" w:rsidRPr="0045435D" w:rsidRDefault="006A16E4" w:rsidP="00115321">
            <w:pPr>
              <w:snapToGrid w:val="0"/>
              <w:spacing w:line="270" w:lineRule="atLeast"/>
              <w:rPr>
                <w:sz w:val="21"/>
                <w:szCs w:val="21"/>
              </w:rPr>
            </w:pPr>
          </w:p>
          <w:p w14:paraId="13880B1D" w14:textId="77777777" w:rsidR="006A16E4" w:rsidRPr="0045435D" w:rsidRDefault="006A16E4" w:rsidP="00115321">
            <w:pPr>
              <w:snapToGrid w:val="0"/>
              <w:spacing w:beforeLines="30" w:before="114" w:line="270" w:lineRule="atLeast"/>
              <w:jc w:val="left"/>
              <w:rPr>
                <w:sz w:val="21"/>
                <w:szCs w:val="21"/>
              </w:rPr>
            </w:pPr>
          </w:p>
        </w:tc>
        <w:tc>
          <w:tcPr>
            <w:tcW w:w="6095" w:type="dxa"/>
            <w:shd w:val="clear" w:color="auto" w:fill="D9D9D9" w:themeFill="background1" w:themeFillShade="D9"/>
          </w:tcPr>
          <w:p w14:paraId="651F0431" w14:textId="77777777" w:rsidR="006A16E4" w:rsidRPr="0045435D" w:rsidRDefault="006A16E4" w:rsidP="00115321">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（１）　新婚・子育て世帯の市内居住への支援</w:t>
            </w:r>
          </w:p>
        </w:tc>
        <w:tc>
          <w:tcPr>
            <w:tcW w:w="9072" w:type="dxa"/>
            <w:shd w:val="clear" w:color="auto" w:fill="D9D9D9" w:themeFill="background1" w:themeFillShade="D9"/>
          </w:tcPr>
          <w:p w14:paraId="71F0AF87" w14:textId="77777777" w:rsidR="006A16E4" w:rsidRPr="0045435D" w:rsidRDefault="006A16E4" w:rsidP="00115321">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①　新婚・子育て世帯の住宅取得の支援</w:t>
            </w:r>
          </w:p>
        </w:tc>
      </w:tr>
      <w:tr w:rsidR="006A16E4" w:rsidRPr="0045435D" w14:paraId="2A1A35BA" w14:textId="77777777" w:rsidTr="005909C2">
        <w:trPr>
          <w:trHeight w:val="1190"/>
        </w:trPr>
        <w:tc>
          <w:tcPr>
            <w:tcW w:w="6521" w:type="dxa"/>
            <w:vMerge/>
          </w:tcPr>
          <w:p w14:paraId="1BBB485C" w14:textId="77777777" w:rsidR="006A16E4" w:rsidRPr="0045435D" w:rsidRDefault="006A16E4" w:rsidP="00115321">
            <w:pPr>
              <w:snapToGrid w:val="0"/>
              <w:spacing w:line="260" w:lineRule="exact"/>
              <w:rPr>
                <w:sz w:val="21"/>
                <w:szCs w:val="21"/>
              </w:rPr>
            </w:pPr>
          </w:p>
        </w:tc>
        <w:tc>
          <w:tcPr>
            <w:tcW w:w="6095" w:type="dxa"/>
            <w:vMerge w:val="restart"/>
          </w:tcPr>
          <w:p w14:paraId="7AD3B24E" w14:textId="77777777" w:rsidR="006A16E4" w:rsidRPr="0045435D" w:rsidRDefault="006A16E4" w:rsidP="00115321">
            <w:pPr>
              <w:snapToGrid w:val="0"/>
              <w:spacing w:line="270" w:lineRule="exact"/>
              <w:ind w:firstLineChars="50" w:firstLine="80"/>
              <w:jc w:val="left"/>
              <w:rPr>
                <w:sz w:val="16"/>
                <w:szCs w:val="18"/>
              </w:rPr>
            </w:pPr>
            <w:r w:rsidRPr="0045435D">
              <w:rPr>
                <w:rFonts w:hint="eastAsia"/>
                <w:sz w:val="16"/>
                <w:szCs w:val="18"/>
              </w:rPr>
              <w:t>新婚・子育て世帯の市内居住を促進するため、新婚・子育て世帯を対象に良質な住宅取得の支援や子育て世帯等の入居に資する民間賃貸住宅ストックの形成を支援する。</w:t>
            </w:r>
          </w:p>
          <w:p w14:paraId="266C6614" w14:textId="77777777" w:rsidR="006A16E4" w:rsidRPr="0045435D" w:rsidRDefault="006A16E4" w:rsidP="00115321">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2794DDF7" w14:textId="77777777" w:rsidR="006A16E4" w:rsidRPr="0045435D" w:rsidRDefault="006A16E4" w:rsidP="00115321">
            <w:pPr>
              <w:snapToGrid w:val="0"/>
              <w:spacing w:line="270" w:lineRule="exact"/>
              <w:ind w:leftChars="50" w:left="110" w:firstLineChars="50" w:firstLine="80"/>
              <w:jc w:val="left"/>
              <w:rPr>
                <w:sz w:val="16"/>
                <w:szCs w:val="18"/>
              </w:rPr>
            </w:pPr>
            <w:r w:rsidRPr="0045435D">
              <w:rPr>
                <w:rFonts w:hint="eastAsia"/>
                <w:sz w:val="16"/>
                <w:szCs w:val="18"/>
              </w:rPr>
              <w:t>子育て世帯等の居住に資する住宅供給戸数</w:t>
            </w:r>
          </w:p>
          <w:p w14:paraId="15141843" w14:textId="77777777" w:rsidR="006A16E4" w:rsidRPr="0045435D" w:rsidRDefault="006A16E4" w:rsidP="00115321">
            <w:pPr>
              <w:snapToGrid w:val="0"/>
              <w:spacing w:afterLines="20" w:after="76" w:line="240" w:lineRule="exact"/>
              <w:ind w:leftChars="50" w:left="110" w:rightChars="145" w:right="319" w:firstLineChars="150" w:firstLine="240"/>
              <w:rPr>
                <w:sz w:val="16"/>
                <w:szCs w:val="20"/>
              </w:rPr>
            </w:pPr>
            <w:r w:rsidRPr="0045435D">
              <w:rPr>
                <w:rFonts w:hint="eastAsia"/>
                <w:sz w:val="16"/>
                <w:szCs w:val="18"/>
              </w:rPr>
              <w:t>15,000戸（令和２年度～６年度の合計）</w:t>
            </w:r>
          </w:p>
        </w:tc>
        <w:tc>
          <w:tcPr>
            <w:tcW w:w="9072" w:type="dxa"/>
          </w:tcPr>
          <w:p w14:paraId="3EF3796A" w14:textId="77777777" w:rsidR="006A16E4" w:rsidRPr="0045435D" w:rsidRDefault="006A16E4" w:rsidP="00115321">
            <w:pPr>
              <w:snapToGrid w:val="0"/>
              <w:spacing w:line="270" w:lineRule="exact"/>
              <w:ind w:firstLineChars="50" w:firstLine="80"/>
              <w:rPr>
                <w:sz w:val="16"/>
                <w:szCs w:val="18"/>
              </w:rPr>
            </w:pPr>
            <w:r w:rsidRPr="0045435D">
              <w:rPr>
                <w:rFonts w:hint="eastAsia"/>
                <w:sz w:val="16"/>
                <w:szCs w:val="18"/>
              </w:rPr>
              <w:t>新婚・子育て世帯の持家取得を支援し、市内定住を促進するため、民間住宅を金融機関の融資を受けて初めて取得する新婚・子育て世帯を対象に利子補給を行う（新規受付件数：2</w:t>
            </w:r>
            <w:r w:rsidRPr="0045435D">
              <w:rPr>
                <w:sz w:val="16"/>
                <w:szCs w:val="18"/>
              </w:rPr>
              <w:t>,900</w:t>
            </w:r>
            <w:r w:rsidRPr="0045435D">
              <w:rPr>
                <w:rFonts w:hint="eastAsia"/>
                <w:sz w:val="16"/>
                <w:szCs w:val="18"/>
              </w:rPr>
              <w:t>件）。</w:t>
            </w:r>
          </w:p>
          <w:p w14:paraId="1D859E64" w14:textId="77777777" w:rsidR="006A16E4" w:rsidRPr="0045435D" w:rsidRDefault="006A16E4" w:rsidP="00115321">
            <w:pPr>
              <w:snapToGrid w:val="0"/>
              <w:spacing w:line="270" w:lineRule="exact"/>
              <w:ind w:firstLineChars="50" w:firstLine="80"/>
              <w:rPr>
                <w:sz w:val="16"/>
                <w:szCs w:val="18"/>
              </w:rPr>
            </w:pPr>
            <w:r w:rsidRPr="0045435D">
              <w:rPr>
                <w:rFonts w:hint="eastAsia"/>
                <w:sz w:val="16"/>
                <w:szCs w:val="18"/>
              </w:rPr>
              <w:t>引き続き、局HPについてより分かりやすい案内となるよう充実を図るとともに、結婚等の契機をとらえた効果的な制度周知が図られるよう、区役所HPとの連携を図る。</w:t>
            </w:r>
          </w:p>
        </w:tc>
      </w:tr>
      <w:tr w:rsidR="006A16E4" w:rsidRPr="0045435D" w14:paraId="76CC6137" w14:textId="77777777" w:rsidTr="005909C2">
        <w:trPr>
          <w:trHeight w:val="255"/>
        </w:trPr>
        <w:tc>
          <w:tcPr>
            <w:tcW w:w="6521" w:type="dxa"/>
            <w:vMerge/>
          </w:tcPr>
          <w:p w14:paraId="4A8BDA6A" w14:textId="77777777" w:rsidR="006A16E4" w:rsidRPr="0045435D" w:rsidRDefault="006A16E4" w:rsidP="00115321">
            <w:pPr>
              <w:snapToGrid w:val="0"/>
              <w:spacing w:line="260" w:lineRule="exact"/>
              <w:rPr>
                <w:sz w:val="21"/>
                <w:szCs w:val="21"/>
              </w:rPr>
            </w:pPr>
          </w:p>
        </w:tc>
        <w:tc>
          <w:tcPr>
            <w:tcW w:w="6095" w:type="dxa"/>
            <w:vMerge/>
          </w:tcPr>
          <w:p w14:paraId="7246F709" w14:textId="77777777" w:rsidR="006A16E4" w:rsidRPr="0045435D" w:rsidRDefault="006A16E4" w:rsidP="00115321">
            <w:pPr>
              <w:snapToGrid w:val="0"/>
              <w:spacing w:line="260" w:lineRule="exact"/>
              <w:rPr>
                <w:sz w:val="21"/>
                <w:szCs w:val="21"/>
              </w:rPr>
            </w:pPr>
          </w:p>
        </w:tc>
        <w:tc>
          <w:tcPr>
            <w:tcW w:w="9072" w:type="dxa"/>
            <w:shd w:val="clear" w:color="auto" w:fill="D9D9D9" w:themeFill="background1" w:themeFillShade="D9"/>
          </w:tcPr>
          <w:p w14:paraId="27800F01" w14:textId="77777777" w:rsidR="006A16E4" w:rsidRPr="0045435D" w:rsidRDefault="006A16E4" w:rsidP="00115321">
            <w:pPr>
              <w:snapToGrid w:val="0"/>
              <w:spacing w:line="260" w:lineRule="exact"/>
              <w:rPr>
                <w:rFonts w:ascii="HGP創英角ｺﾞｼｯｸUB" w:eastAsia="HGP創英角ｺﾞｼｯｸUB" w:hAnsi="HGP創英角ｺﾞｼｯｸUB"/>
                <w:sz w:val="21"/>
                <w:szCs w:val="21"/>
              </w:rPr>
            </w:pPr>
            <w:r w:rsidRPr="0045435D">
              <w:rPr>
                <w:rFonts w:ascii="HGP創英角ｺﾞｼｯｸUB" w:eastAsia="HGP創英角ｺﾞｼｯｸUB" w:hAnsi="HGP創英角ｺﾞｼｯｸUB" w:hint="eastAsia"/>
                <w:sz w:val="18"/>
                <w:szCs w:val="21"/>
              </w:rPr>
              <w:t>②　民間賃貸住宅ストックの有効活用による子育て世帯等の居住促進</w:t>
            </w:r>
          </w:p>
        </w:tc>
      </w:tr>
      <w:tr w:rsidR="006A16E4" w:rsidRPr="0045435D" w14:paraId="254EB302" w14:textId="77777777" w:rsidTr="005909C2">
        <w:trPr>
          <w:trHeight w:val="920"/>
        </w:trPr>
        <w:tc>
          <w:tcPr>
            <w:tcW w:w="6521" w:type="dxa"/>
            <w:vMerge/>
          </w:tcPr>
          <w:p w14:paraId="19BA829A" w14:textId="77777777" w:rsidR="006A16E4" w:rsidRPr="0045435D" w:rsidRDefault="006A16E4" w:rsidP="00115321">
            <w:pPr>
              <w:snapToGrid w:val="0"/>
              <w:spacing w:line="260" w:lineRule="exact"/>
              <w:rPr>
                <w:sz w:val="21"/>
                <w:szCs w:val="21"/>
              </w:rPr>
            </w:pPr>
          </w:p>
        </w:tc>
        <w:tc>
          <w:tcPr>
            <w:tcW w:w="6095" w:type="dxa"/>
            <w:vMerge/>
          </w:tcPr>
          <w:p w14:paraId="23311F18" w14:textId="77777777" w:rsidR="006A16E4" w:rsidRPr="0045435D" w:rsidRDefault="006A16E4" w:rsidP="00115321">
            <w:pPr>
              <w:snapToGrid w:val="0"/>
              <w:spacing w:line="260" w:lineRule="exact"/>
              <w:rPr>
                <w:sz w:val="21"/>
                <w:szCs w:val="21"/>
              </w:rPr>
            </w:pPr>
          </w:p>
        </w:tc>
        <w:tc>
          <w:tcPr>
            <w:tcW w:w="9072" w:type="dxa"/>
          </w:tcPr>
          <w:p w14:paraId="2E82AAB2" w14:textId="77777777" w:rsidR="006A16E4" w:rsidRPr="0045435D" w:rsidRDefault="006A16E4" w:rsidP="00115321">
            <w:pPr>
              <w:snapToGrid w:val="0"/>
              <w:spacing w:line="270" w:lineRule="exact"/>
              <w:ind w:firstLineChars="50" w:firstLine="80"/>
              <w:rPr>
                <w:sz w:val="16"/>
                <w:szCs w:val="18"/>
              </w:rPr>
            </w:pPr>
            <w:r w:rsidRPr="0045435D">
              <w:rPr>
                <w:rFonts w:hint="eastAsia"/>
                <w:sz w:val="16"/>
                <w:szCs w:val="18"/>
              </w:rPr>
              <w:t>子育て世帯等の市内居住と民間賃貸住宅ストックの有効活用を効果的に促進するため、賃貸住宅や空き家等の所有者に対して、子育て世帯の入居に資する改修工事費用の補助を実施する。</w:t>
            </w:r>
          </w:p>
          <w:p w14:paraId="65DB335F" w14:textId="77777777" w:rsidR="006A16E4" w:rsidRPr="0045435D" w:rsidRDefault="006A16E4" w:rsidP="00115321">
            <w:pPr>
              <w:snapToGrid w:val="0"/>
              <w:spacing w:line="270" w:lineRule="exact"/>
              <w:ind w:firstLineChars="50" w:firstLine="80"/>
              <w:rPr>
                <w:sz w:val="16"/>
                <w:szCs w:val="18"/>
              </w:rPr>
            </w:pPr>
            <w:r w:rsidRPr="0045435D">
              <w:rPr>
                <w:rFonts w:hint="eastAsia"/>
                <w:sz w:val="16"/>
                <w:szCs w:val="18"/>
              </w:rPr>
              <w:t>近年の実績を踏まえて、改修費補助戸数を50戸から60戸に見直し、実施する。</w:t>
            </w:r>
          </w:p>
        </w:tc>
      </w:tr>
      <w:tr w:rsidR="006A16E4" w:rsidRPr="0045435D" w14:paraId="7AA51CD0" w14:textId="77777777" w:rsidTr="005909C2">
        <w:trPr>
          <w:trHeight w:val="255"/>
        </w:trPr>
        <w:tc>
          <w:tcPr>
            <w:tcW w:w="6521" w:type="dxa"/>
            <w:vMerge/>
          </w:tcPr>
          <w:p w14:paraId="573611FE" w14:textId="77777777" w:rsidR="006A16E4" w:rsidRPr="0045435D" w:rsidRDefault="006A16E4" w:rsidP="00115321">
            <w:pPr>
              <w:snapToGrid w:val="0"/>
              <w:spacing w:line="260" w:lineRule="exact"/>
              <w:rPr>
                <w:sz w:val="21"/>
                <w:szCs w:val="21"/>
              </w:rPr>
            </w:pPr>
          </w:p>
        </w:tc>
        <w:tc>
          <w:tcPr>
            <w:tcW w:w="6095" w:type="dxa"/>
            <w:shd w:val="clear" w:color="auto" w:fill="D9D9D9" w:themeFill="background1" w:themeFillShade="D9"/>
          </w:tcPr>
          <w:p w14:paraId="505D14F0" w14:textId="77777777" w:rsidR="006A16E4" w:rsidRPr="0045435D" w:rsidRDefault="006A16E4" w:rsidP="00115321">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（２）　民間建築物ストックの活用に向けた耐震化</w:t>
            </w:r>
            <w:r w:rsidRPr="00307DAC">
              <w:rPr>
                <w:rFonts w:ascii="HGP創英角ｺﾞｼｯｸUB" w:eastAsia="HGP創英角ｺﾞｼｯｸUB" w:hAnsi="HGP創英角ｺﾞｼｯｸUB" w:hint="eastAsia"/>
                <w:sz w:val="18"/>
                <w:szCs w:val="21"/>
              </w:rPr>
              <w:t>等</w:t>
            </w:r>
            <w:r w:rsidRPr="0045435D">
              <w:rPr>
                <w:rFonts w:ascii="HGP創英角ｺﾞｼｯｸUB" w:eastAsia="HGP創英角ｺﾞｼｯｸUB" w:hAnsi="HGP創英角ｺﾞｼｯｸUB" w:hint="eastAsia"/>
                <w:sz w:val="18"/>
                <w:szCs w:val="21"/>
              </w:rPr>
              <w:t>の促進</w:t>
            </w:r>
          </w:p>
        </w:tc>
        <w:tc>
          <w:tcPr>
            <w:tcW w:w="9072" w:type="dxa"/>
            <w:shd w:val="clear" w:color="auto" w:fill="D9D9D9" w:themeFill="background1" w:themeFillShade="D9"/>
          </w:tcPr>
          <w:p w14:paraId="1DF928F6" w14:textId="77777777" w:rsidR="006A16E4" w:rsidRPr="0045435D" w:rsidRDefault="006A16E4" w:rsidP="00115321">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民間住宅の耐震化の促進</w:t>
            </w:r>
          </w:p>
        </w:tc>
      </w:tr>
      <w:tr w:rsidR="006A16E4" w:rsidRPr="0045435D" w14:paraId="20F58FA3" w14:textId="77777777" w:rsidTr="005909C2">
        <w:trPr>
          <w:trHeight w:val="907"/>
        </w:trPr>
        <w:tc>
          <w:tcPr>
            <w:tcW w:w="6521" w:type="dxa"/>
            <w:vMerge/>
          </w:tcPr>
          <w:p w14:paraId="2B4F414A" w14:textId="77777777" w:rsidR="006A16E4" w:rsidRPr="0045435D" w:rsidRDefault="006A16E4" w:rsidP="00115321">
            <w:pPr>
              <w:snapToGrid w:val="0"/>
              <w:spacing w:line="260" w:lineRule="exact"/>
              <w:rPr>
                <w:sz w:val="21"/>
                <w:szCs w:val="21"/>
              </w:rPr>
            </w:pPr>
          </w:p>
        </w:tc>
        <w:tc>
          <w:tcPr>
            <w:tcW w:w="6095" w:type="dxa"/>
            <w:vMerge w:val="restart"/>
          </w:tcPr>
          <w:p w14:paraId="1A8872C0" w14:textId="77777777" w:rsidR="006A16E4" w:rsidRPr="0045435D" w:rsidRDefault="006A16E4" w:rsidP="00115321">
            <w:pPr>
              <w:snapToGrid w:val="0"/>
              <w:spacing w:line="270" w:lineRule="exact"/>
              <w:ind w:firstLineChars="50" w:firstLine="80"/>
              <w:jc w:val="left"/>
              <w:rPr>
                <w:sz w:val="16"/>
                <w:szCs w:val="18"/>
              </w:rPr>
            </w:pPr>
            <w:r w:rsidRPr="0045435D">
              <w:rPr>
                <w:rFonts w:hint="eastAsia"/>
                <w:sz w:val="16"/>
                <w:szCs w:val="18"/>
              </w:rPr>
              <w:t>民間建築物の耐震化を促進し、地震時における建物倒壊等による被害の軽減を図るため、民間住宅や耐震診断義務付け対象建築物を中心に、耐震診断・改修等に係る支援を行うとともに、耐震改修の必要性や効果に係る積極的な普及啓発等を行う。</w:t>
            </w:r>
          </w:p>
          <w:p w14:paraId="7FA6F26F" w14:textId="77777777" w:rsidR="006A16E4" w:rsidRPr="0045435D" w:rsidRDefault="006A16E4" w:rsidP="00115321">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42AF7F7D" w14:textId="77777777" w:rsidR="006A16E4" w:rsidRPr="0045435D" w:rsidRDefault="006A16E4" w:rsidP="00115321">
            <w:pPr>
              <w:snapToGrid w:val="0"/>
              <w:spacing w:line="270" w:lineRule="exact"/>
              <w:ind w:leftChars="50" w:left="110" w:firstLineChars="50" w:firstLine="80"/>
              <w:jc w:val="left"/>
              <w:rPr>
                <w:sz w:val="16"/>
                <w:szCs w:val="18"/>
              </w:rPr>
            </w:pPr>
            <w:r w:rsidRPr="0045435D">
              <w:rPr>
                <w:rFonts w:hint="eastAsia"/>
                <w:sz w:val="16"/>
                <w:szCs w:val="18"/>
              </w:rPr>
              <w:t>・ 民間住宅の耐震化率</w:t>
            </w:r>
          </w:p>
          <w:p w14:paraId="61BABF4A" w14:textId="77777777" w:rsidR="006A16E4" w:rsidRPr="0045435D" w:rsidRDefault="006A16E4" w:rsidP="00115321">
            <w:pPr>
              <w:snapToGrid w:val="0"/>
              <w:spacing w:afterLines="10" w:after="38" w:line="240" w:lineRule="exact"/>
              <w:ind w:leftChars="50" w:left="110" w:rightChars="145" w:right="319" w:firstLineChars="150" w:firstLine="240"/>
              <w:rPr>
                <w:sz w:val="16"/>
                <w:szCs w:val="18"/>
              </w:rPr>
            </w:pPr>
            <w:r w:rsidRPr="0045435D">
              <w:rPr>
                <w:rFonts w:hint="eastAsia"/>
                <w:sz w:val="16"/>
                <w:szCs w:val="18"/>
              </w:rPr>
              <w:t xml:space="preserve">　　84.6％（平成27年） → 95%（令和７年）</w:t>
            </w:r>
          </w:p>
          <w:p w14:paraId="544974C4" w14:textId="77777777" w:rsidR="006A16E4" w:rsidRPr="0045435D" w:rsidRDefault="006A16E4" w:rsidP="00115321">
            <w:pPr>
              <w:snapToGrid w:val="0"/>
              <w:spacing w:line="270" w:lineRule="exact"/>
              <w:ind w:leftChars="50" w:left="110" w:firstLineChars="50" w:firstLine="80"/>
              <w:jc w:val="left"/>
              <w:rPr>
                <w:sz w:val="16"/>
                <w:szCs w:val="18"/>
              </w:rPr>
            </w:pPr>
            <w:r w:rsidRPr="0045435D">
              <w:rPr>
                <w:rFonts w:hint="eastAsia"/>
                <w:sz w:val="16"/>
                <w:szCs w:val="18"/>
              </w:rPr>
              <w:t>・ 多数の者が利用する民間建築物の耐震化率</w:t>
            </w:r>
          </w:p>
          <w:p w14:paraId="211158D9" w14:textId="77777777" w:rsidR="006A16E4" w:rsidRPr="0045435D" w:rsidRDefault="006A16E4" w:rsidP="00115321">
            <w:pPr>
              <w:snapToGrid w:val="0"/>
              <w:spacing w:afterLines="20" w:after="76" w:line="240" w:lineRule="exact"/>
              <w:ind w:leftChars="50" w:left="110" w:rightChars="145" w:right="319" w:firstLineChars="150" w:firstLine="240"/>
              <w:rPr>
                <w:sz w:val="21"/>
                <w:szCs w:val="21"/>
              </w:rPr>
            </w:pPr>
            <w:r w:rsidRPr="0045435D">
              <w:rPr>
                <w:rFonts w:hint="eastAsia"/>
                <w:sz w:val="16"/>
                <w:szCs w:val="18"/>
              </w:rPr>
              <w:t xml:space="preserve">　　92.5％（平成27年） → 概ね解消（令和７年）</w:t>
            </w:r>
          </w:p>
        </w:tc>
        <w:tc>
          <w:tcPr>
            <w:tcW w:w="9072" w:type="dxa"/>
          </w:tcPr>
          <w:p w14:paraId="318A47E9" w14:textId="77777777" w:rsidR="006A16E4" w:rsidRPr="0045435D" w:rsidRDefault="006A16E4" w:rsidP="00115321">
            <w:pPr>
              <w:snapToGrid w:val="0"/>
              <w:spacing w:line="270" w:lineRule="exact"/>
              <w:ind w:firstLineChars="50" w:firstLine="80"/>
              <w:rPr>
                <w:sz w:val="16"/>
                <w:szCs w:val="18"/>
              </w:rPr>
            </w:pPr>
            <w:r w:rsidRPr="0045435D">
              <w:rPr>
                <w:rFonts w:hint="eastAsia"/>
                <w:sz w:val="16"/>
                <w:szCs w:val="18"/>
              </w:rPr>
              <w:t>民間戸建住宅等の耐震診断費補助（約3</w:t>
            </w:r>
            <w:r w:rsidRPr="0045435D">
              <w:rPr>
                <w:sz w:val="16"/>
                <w:szCs w:val="18"/>
              </w:rPr>
              <w:t>00</w:t>
            </w:r>
            <w:r w:rsidRPr="0045435D">
              <w:rPr>
                <w:rFonts w:hint="eastAsia"/>
                <w:sz w:val="16"/>
                <w:szCs w:val="18"/>
              </w:rPr>
              <w:t>戸）や耐震改修・除却工事費補助（約2</w:t>
            </w:r>
            <w:r w:rsidRPr="0045435D">
              <w:rPr>
                <w:sz w:val="16"/>
                <w:szCs w:val="18"/>
              </w:rPr>
              <w:t>20</w:t>
            </w:r>
            <w:r w:rsidRPr="0045435D">
              <w:rPr>
                <w:rFonts w:hint="eastAsia"/>
                <w:sz w:val="16"/>
                <w:szCs w:val="18"/>
              </w:rPr>
              <w:t>戸）をはじめ、マンションの耐震化や、道路に面したブロック塀の撤去等への補助を行うとともに、耐震化の必要性等に関する普及啓発の充実を図る。また、「大阪市耐震改修支援機構」の協力のもと、木造住宅を対象に耐震事業者の情報提供等を実施する。</w:t>
            </w:r>
          </w:p>
        </w:tc>
      </w:tr>
      <w:tr w:rsidR="006A16E4" w:rsidRPr="0045435D" w14:paraId="304B05AC" w14:textId="77777777" w:rsidTr="005909C2">
        <w:trPr>
          <w:trHeight w:val="255"/>
        </w:trPr>
        <w:tc>
          <w:tcPr>
            <w:tcW w:w="6521" w:type="dxa"/>
            <w:vMerge/>
          </w:tcPr>
          <w:p w14:paraId="07941977" w14:textId="77777777" w:rsidR="006A16E4" w:rsidRPr="0045435D" w:rsidRDefault="006A16E4" w:rsidP="00115321">
            <w:pPr>
              <w:snapToGrid w:val="0"/>
              <w:spacing w:line="260" w:lineRule="exact"/>
              <w:rPr>
                <w:sz w:val="21"/>
                <w:szCs w:val="21"/>
              </w:rPr>
            </w:pPr>
          </w:p>
        </w:tc>
        <w:tc>
          <w:tcPr>
            <w:tcW w:w="6095" w:type="dxa"/>
            <w:vMerge/>
          </w:tcPr>
          <w:p w14:paraId="57A19503" w14:textId="77777777" w:rsidR="006A16E4" w:rsidRPr="0045435D" w:rsidRDefault="006A16E4" w:rsidP="00115321">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6CDE896D" w14:textId="77777777" w:rsidR="006A16E4" w:rsidRPr="0045435D" w:rsidRDefault="006A16E4" w:rsidP="00115321">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②　耐震診断義務付け対象建築物の耐震化の促進</w:t>
            </w:r>
          </w:p>
        </w:tc>
      </w:tr>
      <w:tr w:rsidR="006A16E4" w:rsidRPr="0045435D" w14:paraId="73ACBD34" w14:textId="77777777" w:rsidTr="005909C2">
        <w:trPr>
          <w:trHeight w:val="680"/>
        </w:trPr>
        <w:tc>
          <w:tcPr>
            <w:tcW w:w="6521" w:type="dxa"/>
            <w:vMerge/>
          </w:tcPr>
          <w:p w14:paraId="492560B0" w14:textId="77777777" w:rsidR="006A16E4" w:rsidRPr="0045435D" w:rsidRDefault="006A16E4" w:rsidP="00115321">
            <w:pPr>
              <w:snapToGrid w:val="0"/>
              <w:spacing w:line="260" w:lineRule="exact"/>
              <w:rPr>
                <w:sz w:val="21"/>
                <w:szCs w:val="21"/>
              </w:rPr>
            </w:pPr>
          </w:p>
        </w:tc>
        <w:tc>
          <w:tcPr>
            <w:tcW w:w="6095" w:type="dxa"/>
            <w:vMerge/>
          </w:tcPr>
          <w:p w14:paraId="39FB2B89" w14:textId="77777777" w:rsidR="006A16E4" w:rsidRPr="0045435D" w:rsidRDefault="006A16E4" w:rsidP="00115321">
            <w:pPr>
              <w:snapToGrid w:val="0"/>
              <w:spacing w:line="270" w:lineRule="exact"/>
              <w:ind w:leftChars="78" w:left="172" w:rightChars="145" w:right="319"/>
              <w:rPr>
                <w:sz w:val="20"/>
                <w:szCs w:val="20"/>
              </w:rPr>
            </w:pPr>
          </w:p>
        </w:tc>
        <w:tc>
          <w:tcPr>
            <w:tcW w:w="9072" w:type="dxa"/>
          </w:tcPr>
          <w:p w14:paraId="73C1FA50" w14:textId="77777777" w:rsidR="006A16E4" w:rsidRPr="0045435D" w:rsidRDefault="006A16E4" w:rsidP="00115321">
            <w:pPr>
              <w:snapToGrid w:val="0"/>
              <w:spacing w:line="270" w:lineRule="exact"/>
              <w:ind w:firstLineChars="50" w:firstLine="80"/>
              <w:rPr>
                <w:sz w:val="16"/>
                <w:szCs w:val="18"/>
              </w:rPr>
            </w:pPr>
            <w:r w:rsidRPr="0045435D">
              <w:rPr>
                <w:rFonts w:hint="eastAsia"/>
                <w:sz w:val="16"/>
                <w:szCs w:val="18"/>
              </w:rPr>
              <w:t>耐震改修促進法に基づき、耐震診断の実施が義務付けられている「不特定多数の者が利用する大規模建築物」のうち、耐震性が不足している民間建築物の所有者に対して、耐震化の必要性や補助制度等の周知を行う</w:t>
            </w:r>
            <w:r>
              <w:rPr>
                <w:rFonts w:hint="eastAsia"/>
                <w:sz w:val="16"/>
                <w:szCs w:val="18"/>
              </w:rPr>
              <w:t>。</w:t>
            </w:r>
          </w:p>
        </w:tc>
      </w:tr>
      <w:tr w:rsidR="006A16E4" w:rsidRPr="0045435D" w14:paraId="39C22B95" w14:textId="77777777" w:rsidTr="005909C2">
        <w:trPr>
          <w:trHeight w:val="255"/>
        </w:trPr>
        <w:tc>
          <w:tcPr>
            <w:tcW w:w="6521" w:type="dxa"/>
            <w:vMerge/>
          </w:tcPr>
          <w:p w14:paraId="44E374B1" w14:textId="77777777" w:rsidR="006A16E4" w:rsidRPr="0045435D" w:rsidRDefault="006A16E4" w:rsidP="00115321">
            <w:pPr>
              <w:snapToGrid w:val="0"/>
              <w:spacing w:line="260" w:lineRule="exact"/>
              <w:rPr>
                <w:sz w:val="21"/>
                <w:szCs w:val="21"/>
              </w:rPr>
            </w:pPr>
          </w:p>
        </w:tc>
        <w:tc>
          <w:tcPr>
            <w:tcW w:w="6095" w:type="dxa"/>
            <w:vMerge/>
          </w:tcPr>
          <w:p w14:paraId="65008D6E" w14:textId="77777777" w:rsidR="006A16E4" w:rsidRPr="0045435D" w:rsidRDefault="006A16E4" w:rsidP="00115321">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613E9AB6" w14:textId="77777777" w:rsidR="006A16E4" w:rsidRPr="00307DAC" w:rsidRDefault="006A16E4" w:rsidP="00115321">
            <w:pPr>
              <w:snapToGrid w:val="0"/>
              <w:spacing w:line="270" w:lineRule="exact"/>
              <w:rPr>
                <w:sz w:val="16"/>
                <w:szCs w:val="18"/>
              </w:rPr>
            </w:pPr>
            <w:r w:rsidRPr="00307DAC">
              <w:rPr>
                <w:rFonts w:ascii="HGP創英角ｺﾞｼｯｸUB" w:eastAsia="HGP創英角ｺﾞｼｯｸUB" w:hAnsi="HGP創英角ｺﾞｼｯｸUB" w:hint="eastAsia"/>
                <w:sz w:val="18"/>
                <w:szCs w:val="21"/>
              </w:rPr>
              <w:t>③　民間住宅の省エネルギー化の促進</w:t>
            </w:r>
          </w:p>
        </w:tc>
      </w:tr>
      <w:tr w:rsidR="006A16E4" w:rsidRPr="0045435D" w14:paraId="68FE4310" w14:textId="77777777" w:rsidTr="005909C2">
        <w:trPr>
          <w:trHeight w:val="680"/>
        </w:trPr>
        <w:tc>
          <w:tcPr>
            <w:tcW w:w="6521" w:type="dxa"/>
            <w:vMerge/>
          </w:tcPr>
          <w:p w14:paraId="690EC972" w14:textId="77777777" w:rsidR="006A16E4" w:rsidRPr="0045435D" w:rsidRDefault="006A16E4" w:rsidP="00115321">
            <w:pPr>
              <w:snapToGrid w:val="0"/>
              <w:spacing w:line="260" w:lineRule="exact"/>
              <w:rPr>
                <w:sz w:val="21"/>
                <w:szCs w:val="21"/>
              </w:rPr>
            </w:pPr>
          </w:p>
        </w:tc>
        <w:tc>
          <w:tcPr>
            <w:tcW w:w="6095" w:type="dxa"/>
            <w:vMerge/>
          </w:tcPr>
          <w:p w14:paraId="7752FDD7" w14:textId="77777777" w:rsidR="006A16E4" w:rsidRPr="0045435D" w:rsidRDefault="006A16E4" w:rsidP="00115321">
            <w:pPr>
              <w:snapToGrid w:val="0"/>
              <w:spacing w:line="270" w:lineRule="exact"/>
              <w:ind w:leftChars="78" w:left="172" w:rightChars="145" w:right="319"/>
              <w:rPr>
                <w:sz w:val="20"/>
                <w:szCs w:val="20"/>
              </w:rPr>
            </w:pPr>
          </w:p>
        </w:tc>
        <w:tc>
          <w:tcPr>
            <w:tcW w:w="9072" w:type="dxa"/>
          </w:tcPr>
          <w:p w14:paraId="45E122BB" w14:textId="77777777" w:rsidR="006A16E4" w:rsidRPr="00307DAC" w:rsidRDefault="006A16E4" w:rsidP="00115321">
            <w:pPr>
              <w:snapToGrid w:val="0"/>
              <w:spacing w:line="270" w:lineRule="exact"/>
              <w:ind w:firstLineChars="50" w:firstLine="80"/>
              <w:rPr>
                <w:sz w:val="16"/>
                <w:szCs w:val="18"/>
              </w:rPr>
            </w:pPr>
            <w:r w:rsidRPr="00307DAC">
              <w:rPr>
                <w:rFonts w:hint="eastAsia"/>
                <w:sz w:val="16"/>
                <w:szCs w:val="18"/>
              </w:rPr>
              <w:t>住宅ストックの省エネルギー化を促進するため、民間の既存の戸建・共同住宅の所有者等に対して、開口部（窓・ドア）や設備等の省エネルギー性能の向上に資する改修工事費等への補助を実施する。</w:t>
            </w:r>
          </w:p>
        </w:tc>
      </w:tr>
      <w:tr w:rsidR="006A16E4" w:rsidRPr="0045435D" w14:paraId="02CB54FA" w14:textId="77777777" w:rsidTr="005909C2">
        <w:trPr>
          <w:trHeight w:val="255"/>
        </w:trPr>
        <w:tc>
          <w:tcPr>
            <w:tcW w:w="6521" w:type="dxa"/>
            <w:vMerge/>
          </w:tcPr>
          <w:p w14:paraId="7D5FA290" w14:textId="77777777" w:rsidR="006A16E4" w:rsidRPr="0045435D" w:rsidRDefault="006A16E4" w:rsidP="00115321">
            <w:pPr>
              <w:snapToGrid w:val="0"/>
              <w:spacing w:line="260" w:lineRule="exact"/>
              <w:rPr>
                <w:sz w:val="21"/>
                <w:szCs w:val="21"/>
              </w:rPr>
            </w:pPr>
          </w:p>
        </w:tc>
        <w:tc>
          <w:tcPr>
            <w:tcW w:w="6095" w:type="dxa"/>
            <w:shd w:val="clear" w:color="auto" w:fill="D9D9D9" w:themeFill="background1" w:themeFillShade="D9"/>
          </w:tcPr>
          <w:p w14:paraId="58EC61C7" w14:textId="77777777" w:rsidR="006A16E4" w:rsidRPr="0045435D" w:rsidRDefault="006A16E4" w:rsidP="00115321">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（３）　安心居住の推進</w:t>
            </w:r>
          </w:p>
        </w:tc>
        <w:tc>
          <w:tcPr>
            <w:tcW w:w="9072" w:type="dxa"/>
            <w:shd w:val="clear" w:color="auto" w:fill="D9D9D9" w:themeFill="background1" w:themeFillShade="D9"/>
          </w:tcPr>
          <w:p w14:paraId="7F6FE5AF" w14:textId="77777777" w:rsidR="006A16E4" w:rsidRPr="0045435D" w:rsidRDefault="006A16E4" w:rsidP="00115321">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市営住宅ストックの整備の推進</w:t>
            </w:r>
          </w:p>
        </w:tc>
      </w:tr>
      <w:tr w:rsidR="006A16E4" w:rsidRPr="0045435D" w14:paraId="3D240E64" w14:textId="77777777" w:rsidTr="005909C2">
        <w:trPr>
          <w:trHeight w:val="907"/>
        </w:trPr>
        <w:tc>
          <w:tcPr>
            <w:tcW w:w="6521" w:type="dxa"/>
            <w:vMerge/>
          </w:tcPr>
          <w:p w14:paraId="4D87AB99" w14:textId="77777777" w:rsidR="006A16E4" w:rsidRPr="0045435D" w:rsidRDefault="006A16E4" w:rsidP="00115321">
            <w:pPr>
              <w:snapToGrid w:val="0"/>
              <w:spacing w:line="260" w:lineRule="exact"/>
              <w:rPr>
                <w:sz w:val="21"/>
                <w:szCs w:val="21"/>
              </w:rPr>
            </w:pPr>
          </w:p>
        </w:tc>
        <w:tc>
          <w:tcPr>
            <w:tcW w:w="6095" w:type="dxa"/>
            <w:vMerge w:val="restart"/>
          </w:tcPr>
          <w:p w14:paraId="68CEEFF0" w14:textId="77777777" w:rsidR="006A16E4" w:rsidRPr="0045435D" w:rsidRDefault="006A16E4" w:rsidP="00115321">
            <w:pPr>
              <w:snapToGrid w:val="0"/>
              <w:spacing w:line="270" w:lineRule="exact"/>
              <w:ind w:firstLineChars="50" w:firstLine="80"/>
              <w:jc w:val="left"/>
              <w:rPr>
                <w:sz w:val="16"/>
                <w:szCs w:val="16"/>
              </w:rPr>
            </w:pPr>
            <w:r w:rsidRPr="0045435D">
              <w:rPr>
                <w:rFonts w:hint="eastAsia"/>
                <w:sz w:val="16"/>
                <w:szCs w:val="16"/>
              </w:rPr>
              <w:t>高齢者をはじめとする多様な居住ニーズに対応した、安全・安心に暮らせる住まいを確保できるよう、市営住宅ストックの整備を推進するとともに、一定の性能を備えた民間住宅への居住に必要な支援を行う。</w:t>
            </w:r>
          </w:p>
          <w:p w14:paraId="65D7B57C" w14:textId="77777777" w:rsidR="006A16E4" w:rsidRPr="0045435D" w:rsidRDefault="006A16E4" w:rsidP="00115321">
            <w:pPr>
              <w:snapToGrid w:val="0"/>
              <w:spacing w:beforeLines="50" w:before="191" w:line="270" w:lineRule="exact"/>
              <w:rPr>
                <w:rFonts w:ascii="HGP創英角ｺﾞｼｯｸUB" w:eastAsia="HGP創英角ｺﾞｼｯｸUB" w:hAnsi="HGP創英角ｺﾞｼｯｸUB"/>
                <w:sz w:val="16"/>
                <w:szCs w:val="16"/>
              </w:rPr>
            </w:pPr>
            <w:r w:rsidRPr="0045435D">
              <w:rPr>
                <w:rFonts w:ascii="HGP創英角ｺﾞｼｯｸUB" w:eastAsia="HGP創英角ｺﾞｼｯｸUB" w:hAnsi="HGP創英角ｺﾞｼｯｸUB" w:hint="eastAsia"/>
                <w:sz w:val="16"/>
                <w:szCs w:val="16"/>
              </w:rPr>
              <w:t>アウトカム</w:t>
            </w:r>
          </w:p>
          <w:p w14:paraId="1F5A3416" w14:textId="77777777" w:rsidR="006A16E4" w:rsidRPr="0045435D" w:rsidRDefault="006A16E4" w:rsidP="00115321">
            <w:pPr>
              <w:snapToGrid w:val="0"/>
              <w:spacing w:line="270" w:lineRule="exact"/>
              <w:ind w:leftChars="50" w:left="110" w:firstLineChars="50" w:firstLine="80"/>
              <w:jc w:val="left"/>
              <w:rPr>
                <w:sz w:val="16"/>
                <w:szCs w:val="16"/>
              </w:rPr>
            </w:pPr>
            <w:r w:rsidRPr="0045435D">
              <w:rPr>
                <w:rFonts w:hint="eastAsia"/>
                <w:sz w:val="16"/>
                <w:szCs w:val="16"/>
              </w:rPr>
              <w:t>住宅の「高齢者への配慮（段差がない等）」への不満率</w:t>
            </w:r>
          </w:p>
          <w:p w14:paraId="628CE1E5" w14:textId="77777777" w:rsidR="006A16E4" w:rsidRPr="0045435D" w:rsidRDefault="006A16E4" w:rsidP="00115321">
            <w:pPr>
              <w:snapToGrid w:val="0"/>
              <w:spacing w:afterLines="20" w:after="76" w:line="240" w:lineRule="exact"/>
              <w:ind w:leftChars="50" w:left="110" w:rightChars="145" w:right="319" w:firstLineChars="150" w:firstLine="240"/>
              <w:rPr>
                <w:sz w:val="18"/>
                <w:szCs w:val="18"/>
              </w:rPr>
            </w:pPr>
            <w:r w:rsidRPr="0045435D">
              <w:rPr>
                <w:rFonts w:hint="eastAsia"/>
                <w:sz w:val="16"/>
                <w:szCs w:val="16"/>
              </w:rPr>
              <w:t xml:space="preserve">　</w:t>
            </w:r>
            <w:r w:rsidRPr="0045435D">
              <w:rPr>
                <w:sz w:val="16"/>
                <w:szCs w:val="16"/>
              </w:rPr>
              <w:t>46.1</w:t>
            </w:r>
            <w:r w:rsidRPr="0045435D">
              <w:rPr>
                <w:rFonts w:hint="eastAsia"/>
                <w:sz w:val="16"/>
                <w:szCs w:val="16"/>
              </w:rPr>
              <w:t>％（平成</w:t>
            </w:r>
            <w:r w:rsidRPr="0045435D">
              <w:rPr>
                <w:sz w:val="16"/>
                <w:szCs w:val="16"/>
              </w:rPr>
              <w:t>30</w:t>
            </w:r>
            <w:r w:rsidRPr="0045435D">
              <w:rPr>
                <w:rFonts w:hint="eastAsia"/>
                <w:sz w:val="16"/>
                <w:szCs w:val="16"/>
              </w:rPr>
              <w:t xml:space="preserve">年） →　</w:t>
            </w:r>
            <w:r w:rsidRPr="0045435D">
              <w:rPr>
                <w:sz w:val="16"/>
                <w:szCs w:val="16"/>
              </w:rPr>
              <w:t>40.0</w:t>
            </w:r>
            <w:r w:rsidRPr="0045435D">
              <w:rPr>
                <w:rFonts w:hint="eastAsia"/>
                <w:sz w:val="16"/>
                <w:szCs w:val="16"/>
              </w:rPr>
              <w:t>％（令和５年）</w:t>
            </w:r>
            <w:r w:rsidRPr="0045435D">
              <w:rPr>
                <w:rFonts w:hint="eastAsia"/>
                <w:sz w:val="18"/>
                <w:szCs w:val="18"/>
              </w:rPr>
              <w:t xml:space="preserve">　</w:t>
            </w:r>
          </w:p>
        </w:tc>
        <w:tc>
          <w:tcPr>
            <w:tcW w:w="9072" w:type="dxa"/>
          </w:tcPr>
          <w:p w14:paraId="51C2E6FB" w14:textId="77777777" w:rsidR="006A16E4" w:rsidRPr="0045435D" w:rsidRDefault="006A16E4" w:rsidP="00115321">
            <w:pPr>
              <w:snapToGrid w:val="0"/>
              <w:spacing w:line="270" w:lineRule="exact"/>
              <w:ind w:firstLineChars="50" w:firstLine="80"/>
              <w:rPr>
                <w:sz w:val="16"/>
                <w:szCs w:val="18"/>
              </w:rPr>
            </w:pPr>
            <w:r w:rsidRPr="0045435D">
              <w:rPr>
                <w:rFonts w:hint="eastAsia"/>
                <w:sz w:val="16"/>
                <w:szCs w:val="18"/>
              </w:rPr>
              <w:t>「大阪市営住宅ストック総合活用計画（令和３年３月策定）」（計画期間：令和３年度から10年間）に基づき、耐震性の確保、浴室のない住宅の解消やバリアフリー化などによる居住水準の向上、住宅の長寿命化などを図るため、建設資材の流通の遅れや価格高騰などの課題にも対応しながら、計画的かつ効率的に建替（建設戸数：1,100戸）や改修等を推進する。</w:t>
            </w:r>
          </w:p>
        </w:tc>
      </w:tr>
      <w:tr w:rsidR="006A16E4" w:rsidRPr="0045435D" w14:paraId="790AFBB8" w14:textId="77777777" w:rsidTr="005909C2">
        <w:trPr>
          <w:trHeight w:val="255"/>
        </w:trPr>
        <w:tc>
          <w:tcPr>
            <w:tcW w:w="6521" w:type="dxa"/>
            <w:vMerge/>
          </w:tcPr>
          <w:p w14:paraId="2B48D8B0" w14:textId="77777777" w:rsidR="006A16E4" w:rsidRPr="0045435D" w:rsidRDefault="006A16E4" w:rsidP="00115321">
            <w:pPr>
              <w:snapToGrid w:val="0"/>
              <w:spacing w:line="260" w:lineRule="exact"/>
              <w:rPr>
                <w:sz w:val="21"/>
                <w:szCs w:val="21"/>
              </w:rPr>
            </w:pPr>
          </w:p>
        </w:tc>
        <w:tc>
          <w:tcPr>
            <w:tcW w:w="6095" w:type="dxa"/>
            <w:vMerge/>
          </w:tcPr>
          <w:p w14:paraId="24ADA0EB" w14:textId="77777777" w:rsidR="006A16E4" w:rsidRPr="0045435D" w:rsidRDefault="006A16E4" w:rsidP="00115321">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34032E10" w14:textId="77777777" w:rsidR="006A16E4" w:rsidRPr="0045435D" w:rsidRDefault="006A16E4" w:rsidP="00115321">
            <w:pPr>
              <w:snapToGrid w:val="0"/>
              <w:spacing w:line="270" w:lineRule="exact"/>
              <w:rPr>
                <w:sz w:val="20"/>
                <w:szCs w:val="20"/>
              </w:rPr>
            </w:pPr>
            <w:r w:rsidRPr="0045435D">
              <w:rPr>
                <w:rFonts w:ascii="HGP創英角ｺﾞｼｯｸUB" w:eastAsia="HGP創英角ｺﾞｼｯｸUB" w:hAnsi="HGP創英角ｺﾞｼｯｸUB" w:hint="eastAsia"/>
                <w:sz w:val="18"/>
                <w:szCs w:val="21"/>
              </w:rPr>
              <w:t>②　住宅確保要配慮者の民間賃貸住宅への入居支援</w:t>
            </w:r>
          </w:p>
        </w:tc>
      </w:tr>
      <w:tr w:rsidR="006A16E4" w:rsidRPr="0045435D" w14:paraId="11715970" w14:textId="77777777" w:rsidTr="005909C2">
        <w:trPr>
          <w:trHeight w:val="1758"/>
        </w:trPr>
        <w:tc>
          <w:tcPr>
            <w:tcW w:w="6521" w:type="dxa"/>
            <w:vMerge/>
          </w:tcPr>
          <w:p w14:paraId="3567AEDE" w14:textId="77777777" w:rsidR="006A16E4" w:rsidRPr="0045435D" w:rsidRDefault="006A16E4" w:rsidP="00115321">
            <w:pPr>
              <w:snapToGrid w:val="0"/>
              <w:spacing w:line="260" w:lineRule="exact"/>
              <w:rPr>
                <w:sz w:val="21"/>
                <w:szCs w:val="21"/>
              </w:rPr>
            </w:pPr>
          </w:p>
        </w:tc>
        <w:tc>
          <w:tcPr>
            <w:tcW w:w="6095" w:type="dxa"/>
            <w:vMerge/>
          </w:tcPr>
          <w:p w14:paraId="65AC3936" w14:textId="77777777" w:rsidR="006A16E4" w:rsidRPr="0045435D" w:rsidRDefault="006A16E4" w:rsidP="00115321">
            <w:pPr>
              <w:snapToGrid w:val="0"/>
              <w:spacing w:line="270" w:lineRule="exact"/>
              <w:ind w:leftChars="78" w:left="172" w:rightChars="145" w:right="319"/>
              <w:rPr>
                <w:sz w:val="20"/>
                <w:szCs w:val="20"/>
              </w:rPr>
            </w:pPr>
          </w:p>
        </w:tc>
        <w:tc>
          <w:tcPr>
            <w:tcW w:w="9072" w:type="dxa"/>
          </w:tcPr>
          <w:p w14:paraId="1B1BC029" w14:textId="77777777" w:rsidR="006A16E4" w:rsidRPr="0045435D" w:rsidRDefault="006A16E4" w:rsidP="00115321">
            <w:pPr>
              <w:snapToGrid w:val="0"/>
              <w:spacing w:line="270" w:lineRule="exact"/>
              <w:ind w:firstLineChars="50" w:firstLine="80"/>
              <w:rPr>
                <w:sz w:val="16"/>
                <w:szCs w:val="18"/>
              </w:rPr>
            </w:pPr>
            <w:r w:rsidRPr="0045435D">
              <w:rPr>
                <w:rFonts w:hint="eastAsia"/>
                <w:sz w:val="16"/>
                <w:szCs w:val="18"/>
              </w:rPr>
              <w:t>バリアフリー構造を備え、安否確認や生活相談サービスの提供を受けることができるなど、高齢者が安心して暮らせる賃貸住宅として登録されたサービス付き高齢者向け住宅や、高齢者、障がい者などの住宅確保要配慮者の入居を拒まない賃貸住宅（セーフティネット住宅）の登録の促進を図る。</w:t>
            </w:r>
          </w:p>
          <w:p w14:paraId="12A79BD2" w14:textId="4A202750" w:rsidR="006A16E4" w:rsidRPr="0045435D" w:rsidRDefault="006A16E4" w:rsidP="00115321">
            <w:pPr>
              <w:snapToGrid w:val="0"/>
              <w:spacing w:line="270" w:lineRule="exact"/>
              <w:ind w:firstLineChars="50" w:firstLine="80"/>
              <w:jc w:val="left"/>
              <w:rPr>
                <w:sz w:val="16"/>
                <w:szCs w:val="18"/>
              </w:rPr>
            </w:pPr>
            <w:r w:rsidRPr="0045435D">
              <w:rPr>
                <w:rFonts w:hint="eastAsia"/>
                <w:sz w:val="16"/>
                <w:szCs w:val="18"/>
              </w:rPr>
              <w:t>サービス付き高齢者向け住宅の建物や設備の適切な管理を担保するための検査を実施する。（検査実施回数：</w:t>
            </w:r>
            <w:r w:rsidR="007A4766" w:rsidRPr="00C005D6">
              <w:rPr>
                <w:rFonts w:hint="eastAsia"/>
                <w:sz w:val="16"/>
                <w:szCs w:val="18"/>
              </w:rPr>
              <w:t>51</w:t>
            </w:r>
            <w:r w:rsidRPr="0045435D">
              <w:rPr>
                <w:rFonts w:hint="eastAsia"/>
                <w:sz w:val="16"/>
                <w:szCs w:val="18"/>
              </w:rPr>
              <w:t>回）</w:t>
            </w:r>
          </w:p>
          <w:p w14:paraId="4311803C" w14:textId="77777777" w:rsidR="006A16E4" w:rsidRPr="0045435D" w:rsidRDefault="006A16E4" w:rsidP="00115321">
            <w:pPr>
              <w:snapToGrid w:val="0"/>
              <w:spacing w:line="270" w:lineRule="exact"/>
              <w:ind w:firstLineChars="50" w:firstLine="80"/>
              <w:rPr>
                <w:sz w:val="16"/>
                <w:szCs w:val="18"/>
              </w:rPr>
            </w:pPr>
            <w:r w:rsidRPr="0045435D">
              <w:rPr>
                <w:rFonts w:hint="eastAsia"/>
                <w:sz w:val="16"/>
                <w:szCs w:val="18"/>
              </w:rPr>
              <w:t>住宅セーフティネット制度周知用リーフレットを作成し、市関係施設等で配布するほか、関係部局等と協力して「住宅セーフティネット制度」の普及啓発及び住宅確保要配慮者の居住支援連携促進に取り組む。</w:t>
            </w:r>
          </w:p>
        </w:tc>
      </w:tr>
    </w:tbl>
    <w:p w14:paraId="4DCFEFBC" w14:textId="77777777" w:rsidR="00425997" w:rsidRPr="006A16E4" w:rsidRDefault="00425997" w:rsidP="00425997"/>
    <w:p w14:paraId="0162FEA7" w14:textId="77777777" w:rsidR="00425997" w:rsidRDefault="00425997"/>
    <w:tbl>
      <w:tblPr>
        <w:tblStyle w:val="a3"/>
        <w:tblW w:w="20905" w:type="dxa"/>
        <w:tblInd w:w="-5" w:type="dxa"/>
        <w:tblLook w:val="04A0" w:firstRow="1" w:lastRow="0" w:firstColumn="1" w:lastColumn="0" w:noHBand="0" w:noVBand="1"/>
      </w:tblPr>
      <w:tblGrid>
        <w:gridCol w:w="6521"/>
        <w:gridCol w:w="6095"/>
        <w:gridCol w:w="8289"/>
      </w:tblGrid>
      <w:tr w:rsidR="00453980" w:rsidRPr="0045435D" w14:paraId="0E422E0D" w14:textId="77777777" w:rsidTr="003449FA">
        <w:trPr>
          <w:trHeight w:val="255"/>
        </w:trPr>
        <w:tc>
          <w:tcPr>
            <w:tcW w:w="6521" w:type="dxa"/>
            <w:vMerge w:val="restart"/>
          </w:tcPr>
          <w:p w14:paraId="10DDBE01" w14:textId="037A944C" w:rsidR="00453980" w:rsidRPr="0045435D" w:rsidRDefault="00453980" w:rsidP="00453980">
            <w:pPr>
              <w:snapToGrid w:val="0"/>
              <w:spacing w:line="260" w:lineRule="exact"/>
              <w:rPr>
                <w:sz w:val="21"/>
                <w:szCs w:val="21"/>
              </w:rPr>
            </w:pPr>
          </w:p>
        </w:tc>
        <w:tc>
          <w:tcPr>
            <w:tcW w:w="6095" w:type="dxa"/>
            <w:vMerge w:val="restart"/>
          </w:tcPr>
          <w:p w14:paraId="25CEEA8E" w14:textId="77777777" w:rsidR="00453980" w:rsidRPr="0045435D" w:rsidRDefault="00453980" w:rsidP="00453980">
            <w:pPr>
              <w:snapToGrid w:val="0"/>
              <w:spacing w:line="270" w:lineRule="exact"/>
              <w:ind w:leftChars="78" w:left="172" w:rightChars="145" w:right="319"/>
              <w:rPr>
                <w:sz w:val="20"/>
                <w:szCs w:val="20"/>
              </w:rPr>
            </w:pPr>
          </w:p>
        </w:tc>
        <w:tc>
          <w:tcPr>
            <w:tcW w:w="8289" w:type="dxa"/>
            <w:shd w:val="clear" w:color="auto" w:fill="D9D9D9" w:themeFill="background1" w:themeFillShade="D9"/>
          </w:tcPr>
          <w:p w14:paraId="0E091A49" w14:textId="77777777" w:rsidR="00453980" w:rsidRPr="0045435D" w:rsidRDefault="00453980" w:rsidP="00453980">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③　分譲マンションの適切な維持管理の促進</w:t>
            </w:r>
          </w:p>
        </w:tc>
      </w:tr>
      <w:tr w:rsidR="00453980" w:rsidRPr="0045435D" w14:paraId="13405AFF" w14:textId="77777777" w:rsidTr="005909C2">
        <w:trPr>
          <w:trHeight w:val="1728"/>
        </w:trPr>
        <w:tc>
          <w:tcPr>
            <w:tcW w:w="6521" w:type="dxa"/>
            <w:vMerge/>
          </w:tcPr>
          <w:p w14:paraId="1BED5FCC" w14:textId="77777777" w:rsidR="00453980" w:rsidRPr="0045435D" w:rsidRDefault="00453980" w:rsidP="00453980">
            <w:pPr>
              <w:snapToGrid w:val="0"/>
              <w:spacing w:line="260" w:lineRule="exact"/>
              <w:rPr>
                <w:sz w:val="21"/>
                <w:szCs w:val="21"/>
              </w:rPr>
            </w:pPr>
          </w:p>
        </w:tc>
        <w:tc>
          <w:tcPr>
            <w:tcW w:w="6095" w:type="dxa"/>
            <w:vMerge/>
          </w:tcPr>
          <w:p w14:paraId="7C80DBFD" w14:textId="77777777" w:rsidR="00453980" w:rsidRPr="0045435D" w:rsidRDefault="00453980" w:rsidP="00453980">
            <w:pPr>
              <w:snapToGrid w:val="0"/>
              <w:spacing w:line="270" w:lineRule="exact"/>
              <w:ind w:leftChars="78" w:left="172" w:rightChars="145" w:right="319"/>
              <w:rPr>
                <w:sz w:val="20"/>
                <w:szCs w:val="20"/>
              </w:rPr>
            </w:pPr>
          </w:p>
        </w:tc>
        <w:tc>
          <w:tcPr>
            <w:tcW w:w="8289" w:type="dxa"/>
          </w:tcPr>
          <w:p w14:paraId="768472AA" w14:textId="77777777" w:rsidR="00453980" w:rsidRPr="0045435D" w:rsidRDefault="00453980" w:rsidP="00453980">
            <w:pPr>
              <w:snapToGrid w:val="0"/>
              <w:spacing w:line="270" w:lineRule="exact"/>
              <w:ind w:firstLineChars="50" w:firstLine="80"/>
              <w:rPr>
                <w:sz w:val="16"/>
                <w:szCs w:val="18"/>
              </w:rPr>
            </w:pPr>
            <w:r w:rsidRPr="0045435D">
              <w:rPr>
                <w:rFonts w:hint="eastAsia"/>
                <w:sz w:val="16"/>
                <w:szCs w:val="18"/>
              </w:rPr>
              <w:t>市内の主要な居住形態の一つである分譲マンションに誰もが安心して居住できるよう、大阪市マンション管理適正化推進計画（令和４年３月策定）に基づき、住まい情報センターにおける相談対応や、大阪市マンション管理支援機構と連携した情報提供・普及啓発を実施する（セミナー等の開催：８回）。さらに、管理組合への専門家の派遣、長期修繕計画の作成費等に対する助成、管理計画認定制度の推進など、分譲マンションの管理の適正化を総合的・計画的に促進する。</w:t>
            </w:r>
          </w:p>
          <w:p w14:paraId="64D04CC6" w14:textId="77777777" w:rsidR="00453980" w:rsidRDefault="00453980" w:rsidP="00453980">
            <w:pPr>
              <w:snapToGrid w:val="0"/>
              <w:spacing w:line="270" w:lineRule="exact"/>
              <w:ind w:firstLineChars="50" w:firstLine="80"/>
              <w:rPr>
                <w:sz w:val="16"/>
                <w:szCs w:val="18"/>
              </w:rPr>
            </w:pPr>
            <w:r w:rsidRPr="0045435D">
              <w:rPr>
                <w:rFonts w:hint="eastAsia"/>
                <w:sz w:val="16"/>
                <w:szCs w:val="18"/>
              </w:rPr>
              <w:t>また、大阪市マンション管理支援機構と連携したセミナー等の開催にあたり、より効果的に市民への周知を実施するため、新たに本市ホームページ等を積極的に活用する。</w:t>
            </w:r>
          </w:p>
          <w:p w14:paraId="522FEA67" w14:textId="4C013162" w:rsidR="005909C2" w:rsidRPr="0045435D" w:rsidRDefault="005909C2" w:rsidP="00453980">
            <w:pPr>
              <w:snapToGrid w:val="0"/>
              <w:spacing w:line="270" w:lineRule="exact"/>
              <w:ind w:firstLineChars="50" w:firstLine="80"/>
              <w:rPr>
                <w:sz w:val="16"/>
                <w:szCs w:val="18"/>
              </w:rPr>
            </w:pPr>
          </w:p>
        </w:tc>
      </w:tr>
      <w:tr w:rsidR="00453980" w:rsidRPr="0045435D" w14:paraId="5F49F911" w14:textId="77777777" w:rsidTr="006C6112">
        <w:trPr>
          <w:trHeight w:val="255"/>
        </w:trPr>
        <w:tc>
          <w:tcPr>
            <w:tcW w:w="6521" w:type="dxa"/>
            <w:shd w:val="clear" w:color="auto" w:fill="808080" w:themeFill="background1" w:themeFillShade="80"/>
          </w:tcPr>
          <w:p w14:paraId="26EF997E" w14:textId="77777777" w:rsidR="00453980" w:rsidRPr="0045435D" w:rsidRDefault="00453980" w:rsidP="00453980">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経営課題</w:t>
            </w:r>
          </w:p>
        </w:tc>
        <w:tc>
          <w:tcPr>
            <w:tcW w:w="6095" w:type="dxa"/>
            <w:shd w:val="clear" w:color="auto" w:fill="808080" w:themeFill="background1" w:themeFillShade="80"/>
          </w:tcPr>
          <w:p w14:paraId="50E03ABC" w14:textId="77777777" w:rsidR="00453980" w:rsidRPr="0045435D" w:rsidRDefault="00453980" w:rsidP="00453980">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0"/>
              </w:rPr>
              <w:t>主な戦略</w:t>
            </w:r>
          </w:p>
        </w:tc>
        <w:tc>
          <w:tcPr>
            <w:tcW w:w="8289" w:type="dxa"/>
            <w:shd w:val="clear" w:color="auto" w:fill="808080" w:themeFill="background1" w:themeFillShade="80"/>
          </w:tcPr>
          <w:p w14:paraId="453A0E78" w14:textId="77777777" w:rsidR="00453980" w:rsidRPr="0045435D" w:rsidRDefault="00453980" w:rsidP="00453980">
            <w:pPr>
              <w:snapToGrid w:val="0"/>
              <w:spacing w:line="27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令和５年度の具体的取組</w:t>
            </w:r>
          </w:p>
        </w:tc>
      </w:tr>
      <w:tr w:rsidR="00453980" w:rsidRPr="0045435D" w14:paraId="488D9D36" w14:textId="77777777" w:rsidTr="006C6112">
        <w:trPr>
          <w:trHeight w:val="255"/>
        </w:trPr>
        <w:tc>
          <w:tcPr>
            <w:tcW w:w="6521" w:type="dxa"/>
            <w:vMerge w:val="restart"/>
          </w:tcPr>
          <w:p w14:paraId="33E4FB76" w14:textId="77777777" w:rsidR="00453980" w:rsidRPr="0045435D" w:rsidRDefault="00453980" w:rsidP="00453980">
            <w:pPr>
              <w:snapToGrid w:val="0"/>
              <w:spacing w:line="260" w:lineRule="exact"/>
              <w:rPr>
                <w:rFonts w:ascii="HGP創英角ｺﾞｼｯｸUB" w:eastAsia="HGP創英角ｺﾞｼｯｸUB" w:hAnsi="HGP創英角ｺﾞｼｯｸUB"/>
                <w:sz w:val="24"/>
                <w:szCs w:val="24"/>
              </w:rPr>
            </w:pPr>
          </w:p>
          <w:p w14:paraId="728FA220" w14:textId="77777777" w:rsidR="00453980" w:rsidRPr="0045435D" w:rsidRDefault="00453980" w:rsidP="00453980">
            <w:pPr>
              <w:snapToGrid w:val="0"/>
              <w:spacing w:line="260" w:lineRule="exact"/>
              <w:rPr>
                <w:rFonts w:ascii="HGP創英角ｺﾞｼｯｸUB" w:eastAsia="HGP創英角ｺﾞｼｯｸUB" w:hAnsi="HGP創英角ｺﾞｼｯｸUB"/>
                <w:sz w:val="28"/>
                <w:szCs w:val="28"/>
              </w:rPr>
            </w:pPr>
            <w:r w:rsidRPr="0045435D">
              <w:rPr>
                <w:rFonts w:ascii="HGP創英角ｺﾞｼｯｸUB" w:eastAsia="HGP創英角ｺﾞｼｯｸUB" w:hAnsi="HGP創英角ｺﾞｼｯｸUB" w:hint="eastAsia"/>
                <w:szCs w:val="24"/>
              </w:rPr>
              <w:t>３．</w:t>
            </w:r>
            <w:r w:rsidRPr="0045435D">
              <w:rPr>
                <w:rFonts w:ascii="HGP創英角ｺﾞｼｯｸUB" w:eastAsia="HGP創英角ｺﾞｼｯｸUB" w:hAnsi="HGP創英角ｺﾞｼｯｸUB" w:hint="eastAsia"/>
                <w:sz w:val="24"/>
                <w:szCs w:val="28"/>
              </w:rPr>
              <w:t>持続可能で効率的な公共建築づくり</w:t>
            </w:r>
          </w:p>
          <w:p w14:paraId="0B4B91AD" w14:textId="77777777" w:rsidR="00453980" w:rsidRPr="0045435D" w:rsidRDefault="00453980" w:rsidP="00453980">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14:paraId="6D204AA0" w14:textId="77777777" w:rsidR="00453980" w:rsidRPr="0045435D" w:rsidRDefault="00453980" w:rsidP="00453980">
            <w:pPr>
              <w:snapToGrid w:val="0"/>
              <w:spacing w:beforeLines="30" w:before="114" w:line="270" w:lineRule="atLeast"/>
              <w:ind w:left="180" w:hangingChars="100" w:hanging="180"/>
              <w:rPr>
                <w:rFonts w:hAnsi="HGP創英角ｺﾞｼｯｸUB"/>
                <w:strike/>
                <w:sz w:val="18"/>
                <w:szCs w:val="20"/>
              </w:rPr>
            </w:pPr>
            <w:r w:rsidRPr="0045435D">
              <w:rPr>
                <w:rFonts w:hAnsi="HGP創英角ｺﾞｼｯｸUB" w:hint="eastAsia"/>
                <w:sz w:val="18"/>
                <w:szCs w:val="20"/>
              </w:rPr>
              <w:t>・ 大阪市は、庁舎や市民利用施設、学校、市営住宅など多種多様な施設を整備してきており、その合計は約2,650施設</w:t>
            </w:r>
            <w:r w:rsidRPr="007C10F1">
              <w:rPr>
                <w:rFonts w:hAnsi="HGP創英角ｺﾞｼｯｸUB" w:hint="eastAsia"/>
                <w:sz w:val="18"/>
                <w:szCs w:val="20"/>
              </w:rPr>
              <w:t>、延床面積約1,315万㎡</w:t>
            </w:r>
            <w:r w:rsidRPr="0045435D">
              <w:rPr>
                <w:rFonts w:hAnsi="HGP創英角ｺﾞｼｯｸUB" w:hint="eastAsia"/>
                <w:sz w:val="18"/>
                <w:szCs w:val="20"/>
              </w:rPr>
              <w:t>となっている。また、高度経済成長の影響が大きい1960年代後半から1970年代に建築されたものが多く、建築後30年以上経過したものが60%以上を占めるなど老朽化が進行している。</w:t>
            </w:r>
          </w:p>
          <w:p w14:paraId="0ADBBF7C" w14:textId="77777777" w:rsidR="00453980" w:rsidRPr="0045435D" w:rsidRDefault="00453980" w:rsidP="00453980">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これら市設建築物については、老朽化に伴い多くの施設で更新時期を迎えるとともに、新たな施策に応じた新増築や改修等の事業量も急増している。施設の機能・安全性の向上や多様なニーズに的確に対応していくためには、より一層計画的かつ効率的な業務推進が求められている。</w:t>
            </w:r>
          </w:p>
          <w:p w14:paraId="2B4DA621" w14:textId="77777777" w:rsidR="00453980" w:rsidRPr="0045435D" w:rsidRDefault="00453980" w:rsidP="00453980">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また近年は、脱炭素社会の実現に向けた意識が高まっており、本市においても「ゼロカーボンおおさか」の実現を掲げていることから、市設建築物の省エネルギー・省C</w:t>
            </w:r>
            <w:r w:rsidRPr="0045435D">
              <w:rPr>
                <w:rFonts w:hAnsi="HGP創英角ｺﾞｼｯｸUB"/>
                <w:sz w:val="18"/>
                <w:szCs w:val="20"/>
              </w:rPr>
              <w:t>O</w:t>
            </w:r>
            <w:r w:rsidRPr="0045435D">
              <w:rPr>
                <w:rFonts w:hAnsi="HGP創英角ｺﾞｼｯｸUB"/>
                <w:sz w:val="18"/>
                <w:szCs w:val="20"/>
                <w:vertAlign w:val="subscript"/>
              </w:rPr>
              <w:t>2</w:t>
            </w:r>
            <w:r w:rsidRPr="0045435D">
              <w:rPr>
                <w:rFonts w:hAnsi="HGP創英角ｺﾞｼｯｸUB" w:hint="eastAsia"/>
                <w:sz w:val="18"/>
                <w:szCs w:val="20"/>
              </w:rPr>
              <w:t>化の取組みを積極的に推進する必要がある。</w:t>
            </w:r>
          </w:p>
          <w:p w14:paraId="5CEB0EA9" w14:textId="77777777" w:rsidR="00453980" w:rsidRPr="0045435D" w:rsidRDefault="00453980" w:rsidP="00453980">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409E5EF5" w14:textId="77777777" w:rsidR="00453980" w:rsidRPr="0045435D" w:rsidRDefault="00453980" w:rsidP="00453980">
            <w:pPr>
              <w:snapToGrid w:val="0"/>
              <w:spacing w:line="270" w:lineRule="atLeast"/>
              <w:rPr>
                <w:sz w:val="18"/>
                <w:szCs w:val="18"/>
              </w:rPr>
            </w:pPr>
            <w:r w:rsidRPr="0045435D">
              <w:rPr>
                <w:rFonts w:hint="eastAsia"/>
                <w:sz w:val="18"/>
                <w:szCs w:val="18"/>
              </w:rPr>
              <w:t>（概ね10～20年間を念頭に設定）</w:t>
            </w:r>
          </w:p>
          <w:p w14:paraId="16ADB69F" w14:textId="77777777" w:rsidR="00453980" w:rsidRPr="0045435D" w:rsidRDefault="00453980" w:rsidP="00453980">
            <w:pPr>
              <w:snapToGrid w:val="0"/>
              <w:spacing w:beforeLines="30" w:before="114" w:afterLines="50" w:after="191" w:line="270" w:lineRule="atLeast"/>
              <w:ind w:firstLineChars="100" w:firstLine="180"/>
              <w:rPr>
                <w:sz w:val="18"/>
                <w:szCs w:val="18"/>
              </w:rPr>
            </w:pPr>
            <w:r w:rsidRPr="0045435D">
              <w:rPr>
                <w:rFonts w:hint="eastAsia"/>
                <w:sz w:val="18"/>
                <w:szCs w:val="18"/>
              </w:rPr>
              <w:t>市民生活を支える公共建築の長寿命化が図られ、適切かつ効率的な維持・更新が実施されている。</w:t>
            </w:r>
          </w:p>
        </w:tc>
        <w:tc>
          <w:tcPr>
            <w:tcW w:w="6095" w:type="dxa"/>
            <w:shd w:val="clear" w:color="auto" w:fill="D9D9D9" w:themeFill="background1" w:themeFillShade="D9"/>
          </w:tcPr>
          <w:p w14:paraId="2143AE88" w14:textId="77777777" w:rsidR="00453980" w:rsidRPr="0045435D" w:rsidRDefault="00453980" w:rsidP="00453980">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 xml:space="preserve">（１）　</w:t>
            </w:r>
            <w:r w:rsidRPr="0045435D">
              <w:rPr>
                <w:rFonts w:ascii="HGP創英角ｺﾞｼｯｸUB" w:eastAsia="HGP創英角ｺﾞｼｯｸUB" w:hAnsi="HGP創英角ｺﾞｼｯｸUB" w:hint="eastAsia"/>
                <w:w w:val="90"/>
                <w:sz w:val="18"/>
                <w:szCs w:val="21"/>
              </w:rPr>
              <w:t>ファシリティマネジメントの推進</w:t>
            </w:r>
          </w:p>
        </w:tc>
        <w:tc>
          <w:tcPr>
            <w:tcW w:w="8289" w:type="dxa"/>
            <w:shd w:val="clear" w:color="auto" w:fill="D9D9D9" w:themeFill="background1" w:themeFillShade="D9"/>
          </w:tcPr>
          <w:p w14:paraId="3C8B56CC" w14:textId="77777777" w:rsidR="00453980" w:rsidRPr="0045435D" w:rsidRDefault="00453980" w:rsidP="00453980">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市設建築物の省エネルギー化の推進</w:t>
            </w:r>
          </w:p>
        </w:tc>
      </w:tr>
      <w:tr w:rsidR="00453980" w:rsidRPr="0045435D" w14:paraId="17BBFDA8" w14:textId="77777777" w:rsidTr="006C6112">
        <w:trPr>
          <w:trHeight w:val="1264"/>
        </w:trPr>
        <w:tc>
          <w:tcPr>
            <w:tcW w:w="6521" w:type="dxa"/>
            <w:vMerge/>
          </w:tcPr>
          <w:p w14:paraId="7BD4F6EE" w14:textId="77777777" w:rsidR="00453980" w:rsidRPr="0045435D" w:rsidRDefault="00453980" w:rsidP="00453980">
            <w:pPr>
              <w:snapToGrid w:val="0"/>
              <w:spacing w:line="260" w:lineRule="exact"/>
              <w:rPr>
                <w:sz w:val="21"/>
                <w:szCs w:val="21"/>
              </w:rPr>
            </w:pPr>
          </w:p>
        </w:tc>
        <w:tc>
          <w:tcPr>
            <w:tcW w:w="6095" w:type="dxa"/>
            <w:vMerge w:val="restart"/>
          </w:tcPr>
          <w:p w14:paraId="34121241" w14:textId="382AC194" w:rsidR="00453980" w:rsidRPr="0045435D" w:rsidRDefault="00453980" w:rsidP="00453980">
            <w:pPr>
              <w:snapToGrid w:val="0"/>
              <w:spacing w:line="270" w:lineRule="exact"/>
              <w:jc w:val="left"/>
              <w:rPr>
                <w:sz w:val="16"/>
                <w:szCs w:val="18"/>
              </w:rPr>
            </w:pPr>
            <w:r w:rsidRPr="0045435D">
              <w:rPr>
                <w:rFonts w:hint="eastAsia"/>
                <w:sz w:val="16"/>
                <w:szCs w:val="18"/>
              </w:rPr>
              <w:t xml:space="preserve">　「大阪市公共施設マネジメント基本方針」（平成2</w:t>
            </w:r>
            <w:r w:rsidRPr="0045435D">
              <w:rPr>
                <w:sz w:val="16"/>
                <w:szCs w:val="18"/>
              </w:rPr>
              <w:t>7</w:t>
            </w:r>
            <w:r w:rsidRPr="0045435D">
              <w:rPr>
                <w:rFonts w:hint="eastAsia"/>
                <w:sz w:val="16"/>
                <w:szCs w:val="18"/>
              </w:rPr>
              <w:t>年1</w:t>
            </w:r>
            <w:r w:rsidRPr="0045435D">
              <w:rPr>
                <w:sz w:val="16"/>
                <w:szCs w:val="18"/>
              </w:rPr>
              <w:t>2</w:t>
            </w:r>
            <w:r w:rsidRPr="0045435D">
              <w:rPr>
                <w:rFonts w:hint="eastAsia"/>
                <w:sz w:val="16"/>
                <w:szCs w:val="18"/>
              </w:rPr>
              <w:t>月策定、令和</w:t>
            </w:r>
            <w:r w:rsidR="00813FE7">
              <w:rPr>
                <w:rFonts w:hint="eastAsia"/>
                <w:sz w:val="16"/>
                <w:szCs w:val="18"/>
              </w:rPr>
              <w:t>３</w:t>
            </w:r>
            <w:r w:rsidRPr="0045435D">
              <w:rPr>
                <w:rFonts w:hint="eastAsia"/>
                <w:sz w:val="16"/>
                <w:szCs w:val="18"/>
              </w:rPr>
              <w:t>年</w:t>
            </w:r>
            <w:r w:rsidR="00813FE7">
              <w:rPr>
                <w:rFonts w:hint="eastAsia"/>
                <w:sz w:val="16"/>
                <w:szCs w:val="18"/>
              </w:rPr>
              <w:t>２</w:t>
            </w:r>
            <w:r w:rsidRPr="0045435D">
              <w:rPr>
                <w:rFonts w:hint="eastAsia"/>
                <w:sz w:val="16"/>
                <w:szCs w:val="18"/>
              </w:rPr>
              <w:t>月一部改訂）に基づき、市設建築物の総合的な有効活用を図るファシリティマネジメントを推進し、施設の長寿命化や再編整備、省エネルギー化に取り組む。ファシリティマネジメントの推進にあたっては、全庁横断的な視点で施設整備のあり方を検討する「資産流動化プロジェクト施設チーム」が設置されており、都市整備局はその技術的な分野を担う。</w:t>
            </w:r>
          </w:p>
          <w:p w14:paraId="345322F4" w14:textId="77777777" w:rsidR="00453980" w:rsidRPr="0045435D" w:rsidRDefault="00453980" w:rsidP="00453980">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6"/>
              </w:rPr>
              <w:t>アウトカム</w:t>
            </w:r>
          </w:p>
          <w:p w14:paraId="7470AE39" w14:textId="77777777" w:rsidR="00453980" w:rsidRPr="0045435D" w:rsidRDefault="00453980" w:rsidP="00453980">
            <w:pPr>
              <w:snapToGrid w:val="0"/>
              <w:spacing w:line="270" w:lineRule="exact"/>
              <w:ind w:leftChars="50" w:left="110" w:rightChars="145" w:right="319" w:firstLineChars="50" w:firstLine="80"/>
              <w:rPr>
                <w:strike/>
                <w:sz w:val="16"/>
                <w:szCs w:val="18"/>
              </w:rPr>
            </w:pPr>
            <w:r w:rsidRPr="0045435D">
              <w:rPr>
                <w:rFonts w:hint="eastAsia"/>
                <w:sz w:val="16"/>
                <w:szCs w:val="18"/>
              </w:rPr>
              <w:t>市設建築物（一般施設）におけるエネルギー消費量の削減率（平成25年度比）</w:t>
            </w:r>
          </w:p>
          <w:p w14:paraId="21D8BAC4" w14:textId="4ABDD79F" w:rsidR="00453980" w:rsidRPr="0045435D" w:rsidRDefault="00453980" w:rsidP="00453980">
            <w:pPr>
              <w:snapToGrid w:val="0"/>
              <w:spacing w:line="270" w:lineRule="exact"/>
              <w:ind w:leftChars="50" w:left="110" w:rightChars="145" w:right="319" w:firstLineChars="150" w:firstLine="240"/>
              <w:rPr>
                <w:sz w:val="16"/>
                <w:szCs w:val="21"/>
              </w:rPr>
            </w:pPr>
            <w:r w:rsidRPr="0045435D">
              <w:rPr>
                <w:rFonts w:hint="eastAsia"/>
                <w:sz w:val="16"/>
                <w:szCs w:val="18"/>
              </w:rPr>
              <w:t>3</w:t>
            </w:r>
            <w:r w:rsidRPr="0045435D">
              <w:rPr>
                <w:sz w:val="16"/>
                <w:szCs w:val="18"/>
              </w:rPr>
              <w:t>6</w:t>
            </w:r>
            <w:r w:rsidRPr="0045435D">
              <w:rPr>
                <w:rFonts w:hint="eastAsia"/>
                <w:sz w:val="16"/>
                <w:szCs w:val="18"/>
              </w:rPr>
              <w:t>.1％（令和</w:t>
            </w:r>
            <w:r w:rsidR="00813FE7">
              <w:rPr>
                <w:rFonts w:hint="eastAsia"/>
                <w:sz w:val="16"/>
                <w:szCs w:val="18"/>
              </w:rPr>
              <w:t>３</w:t>
            </w:r>
            <w:r w:rsidRPr="0045435D">
              <w:rPr>
                <w:rFonts w:hint="eastAsia"/>
                <w:sz w:val="16"/>
                <w:szCs w:val="18"/>
              </w:rPr>
              <w:t>年度）→50.0％（令和12年度）</w:t>
            </w:r>
          </w:p>
        </w:tc>
        <w:tc>
          <w:tcPr>
            <w:tcW w:w="8289" w:type="dxa"/>
          </w:tcPr>
          <w:p w14:paraId="23084695" w14:textId="40A8F454" w:rsidR="00453980" w:rsidRDefault="00453980" w:rsidP="00453980">
            <w:pPr>
              <w:snapToGrid w:val="0"/>
              <w:spacing w:line="270" w:lineRule="exact"/>
              <w:ind w:firstLineChars="50" w:firstLine="80"/>
              <w:rPr>
                <w:sz w:val="16"/>
                <w:szCs w:val="18"/>
              </w:rPr>
            </w:pPr>
            <w:r w:rsidRPr="0045435D">
              <w:rPr>
                <w:rFonts w:hint="eastAsia"/>
                <w:sz w:val="16"/>
                <w:szCs w:val="18"/>
              </w:rPr>
              <w:t>市設建築物の省エネルギー・省CO</w:t>
            </w:r>
            <w:r w:rsidRPr="0045435D">
              <w:rPr>
                <w:rFonts w:hint="eastAsia"/>
                <w:sz w:val="16"/>
                <w:szCs w:val="18"/>
                <w:vertAlign w:val="subscript"/>
              </w:rPr>
              <w:t>2</w:t>
            </w:r>
            <w:r w:rsidRPr="0045435D">
              <w:rPr>
                <w:rFonts w:hint="eastAsia"/>
                <w:sz w:val="16"/>
                <w:szCs w:val="18"/>
              </w:rPr>
              <w:t>化を積極的に推進するため、新築施設については、設計時における環境性能目標を定めた「市設建築物設計指針（環境編）」を必要に応じて更新しつつ、環境に配慮した建築物の整備を推進する。また、既存施設については、民間ノウハウを活用して省エネルギー改修を行うESCO事業を着実に進める（事業者選定：</w:t>
            </w:r>
            <w:r w:rsidR="00813FE7">
              <w:rPr>
                <w:rFonts w:hint="eastAsia"/>
                <w:sz w:val="16"/>
                <w:szCs w:val="18"/>
              </w:rPr>
              <w:t>１</w:t>
            </w:r>
            <w:r w:rsidRPr="0045435D">
              <w:rPr>
                <w:rFonts w:hint="eastAsia"/>
                <w:sz w:val="16"/>
                <w:szCs w:val="18"/>
              </w:rPr>
              <w:t>事業）とともに、個別施設への現地調査による設備機器の運用改善などの技術的支援を実施する（約10施設）。</w:t>
            </w:r>
          </w:p>
          <w:p w14:paraId="1281C700" w14:textId="76CC9F4D" w:rsidR="006C6112" w:rsidRPr="0045435D" w:rsidRDefault="006C6112" w:rsidP="00453980">
            <w:pPr>
              <w:snapToGrid w:val="0"/>
              <w:spacing w:line="270" w:lineRule="exact"/>
              <w:ind w:firstLineChars="50" w:firstLine="80"/>
              <w:rPr>
                <w:sz w:val="16"/>
                <w:szCs w:val="18"/>
              </w:rPr>
            </w:pPr>
          </w:p>
        </w:tc>
      </w:tr>
      <w:tr w:rsidR="00453980" w:rsidRPr="0045435D" w14:paraId="5788E53D" w14:textId="77777777" w:rsidTr="003449FA">
        <w:trPr>
          <w:trHeight w:val="255"/>
        </w:trPr>
        <w:tc>
          <w:tcPr>
            <w:tcW w:w="6521" w:type="dxa"/>
            <w:vMerge/>
          </w:tcPr>
          <w:p w14:paraId="21FEC16B" w14:textId="77777777" w:rsidR="00453980" w:rsidRPr="0045435D" w:rsidRDefault="00453980" w:rsidP="00453980">
            <w:pPr>
              <w:snapToGrid w:val="0"/>
              <w:spacing w:line="260" w:lineRule="exact"/>
              <w:rPr>
                <w:sz w:val="21"/>
                <w:szCs w:val="21"/>
              </w:rPr>
            </w:pPr>
          </w:p>
        </w:tc>
        <w:tc>
          <w:tcPr>
            <w:tcW w:w="6095" w:type="dxa"/>
            <w:vMerge/>
          </w:tcPr>
          <w:p w14:paraId="454EDFDE" w14:textId="77777777" w:rsidR="00453980" w:rsidRPr="0045435D" w:rsidRDefault="00453980" w:rsidP="00453980">
            <w:pPr>
              <w:snapToGrid w:val="0"/>
              <w:spacing w:line="260" w:lineRule="exact"/>
              <w:ind w:leftChars="78" w:left="172" w:rightChars="145" w:right="319"/>
              <w:rPr>
                <w:sz w:val="21"/>
                <w:szCs w:val="21"/>
              </w:rPr>
            </w:pPr>
          </w:p>
        </w:tc>
        <w:tc>
          <w:tcPr>
            <w:tcW w:w="8289" w:type="dxa"/>
            <w:shd w:val="clear" w:color="auto" w:fill="D9D9D9" w:themeFill="background1" w:themeFillShade="D9"/>
          </w:tcPr>
          <w:p w14:paraId="7DEF11C0" w14:textId="77777777" w:rsidR="00453980" w:rsidRPr="0045435D" w:rsidRDefault="00453980" w:rsidP="00453980">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②　市設建築物の長寿命化及び再編整備の推進</w:t>
            </w:r>
          </w:p>
        </w:tc>
      </w:tr>
      <w:tr w:rsidR="00453980" w:rsidRPr="0045435D" w14:paraId="4E4E3D04" w14:textId="77777777" w:rsidTr="006C6112">
        <w:trPr>
          <w:trHeight w:val="1599"/>
        </w:trPr>
        <w:tc>
          <w:tcPr>
            <w:tcW w:w="6521" w:type="dxa"/>
            <w:vMerge/>
          </w:tcPr>
          <w:p w14:paraId="39CF43FB" w14:textId="77777777" w:rsidR="00453980" w:rsidRPr="0045435D" w:rsidRDefault="00453980" w:rsidP="00453980">
            <w:pPr>
              <w:snapToGrid w:val="0"/>
              <w:spacing w:line="260" w:lineRule="exact"/>
              <w:rPr>
                <w:sz w:val="21"/>
                <w:szCs w:val="21"/>
              </w:rPr>
            </w:pPr>
          </w:p>
        </w:tc>
        <w:tc>
          <w:tcPr>
            <w:tcW w:w="6095" w:type="dxa"/>
            <w:vMerge/>
          </w:tcPr>
          <w:p w14:paraId="5F6FC076" w14:textId="77777777" w:rsidR="00453980" w:rsidRPr="0045435D" w:rsidRDefault="00453980" w:rsidP="00453980">
            <w:pPr>
              <w:snapToGrid w:val="0"/>
              <w:spacing w:line="260" w:lineRule="exact"/>
              <w:ind w:leftChars="78" w:left="172" w:rightChars="145" w:right="319"/>
              <w:rPr>
                <w:sz w:val="21"/>
                <w:szCs w:val="21"/>
              </w:rPr>
            </w:pPr>
          </w:p>
        </w:tc>
        <w:tc>
          <w:tcPr>
            <w:tcW w:w="8289" w:type="dxa"/>
          </w:tcPr>
          <w:p w14:paraId="5D374542" w14:textId="77777777" w:rsidR="00453980" w:rsidRPr="0045435D" w:rsidRDefault="00453980" w:rsidP="00453980">
            <w:pPr>
              <w:snapToGrid w:val="0"/>
              <w:spacing w:line="270" w:lineRule="exact"/>
              <w:ind w:firstLineChars="50" w:firstLine="80"/>
              <w:rPr>
                <w:sz w:val="16"/>
                <w:szCs w:val="18"/>
              </w:rPr>
            </w:pPr>
            <w:r w:rsidRPr="0045435D">
              <w:rPr>
                <w:rFonts w:hint="eastAsia"/>
                <w:sz w:val="16"/>
                <w:szCs w:val="18"/>
              </w:rPr>
              <w:t>市設建築物の長寿命化については、個別施設計画や施設カルテに基づく予防保全型の維持管理を推進するため、施設所管所属に対して技術的支援（予防保全の実施に向けた評価支援及び施設カルテの適切な運用に向けた確認支援）を実施する（約30施設）。</w:t>
            </w:r>
          </w:p>
          <w:p w14:paraId="05B4D7B4" w14:textId="77777777" w:rsidR="00453980" w:rsidRDefault="00453980" w:rsidP="00453980">
            <w:pPr>
              <w:snapToGrid w:val="0"/>
              <w:spacing w:line="270" w:lineRule="exact"/>
              <w:rPr>
                <w:sz w:val="16"/>
                <w:szCs w:val="18"/>
              </w:rPr>
            </w:pPr>
            <w:r w:rsidRPr="0045435D">
              <w:rPr>
                <w:rFonts w:hint="eastAsia"/>
                <w:sz w:val="16"/>
                <w:szCs w:val="18"/>
              </w:rPr>
              <w:t xml:space="preserve">　市設建築物の再編整備については、資産流動化プロジェクト施設チームが施設整備の妥当性を評価する「施設整備計画書によるチェックシステム」を予算編成と連動して実施するとともに、空き施設等の情報を一元的に整理することで施設所管所属におけるストックの有効活用に向けた検討を支援する。</w:t>
            </w:r>
          </w:p>
          <w:p w14:paraId="2C68DF60" w14:textId="0F88947A" w:rsidR="006C6112" w:rsidRPr="0045435D" w:rsidRDefault="006C6112" w:rsidP="00453980">
            <w:pPr>
              <w:snapToGrid w:val="0"/>
              <w:spacing w:line="270" w:lineRule="exact"/>
              <w:rPr>
                <w:sz w:val="16"/>
                <w:szCs w:val="18"/>
              </w:rPr>
            </w:pPr>
          </w:p>
        </w:tc>
      </w:tr>
      <w:tr w:rsidR="00453980" w:rsidRPr="0045435D" w14:paraId="159AAAD2" w14:textId="77777777" w:rsidTr="003449FA">
        <w:trPr>
          <w:trHeight w:val="279"/>
        </w:trPr>
        <w:tc>
          <w:tcPr>
            <w:tcW w:w="6521" w:type="dxa"/>
            <w:vMerge/>
          </w:tcPr>
          <w:p w14:paraId="2A87A5CF" w14:textId="77777777" w:rsidR="00453980" w:rsidRPr="0045435D" w:rsidRDefault="00453980" w:rsidP="00453980">
            <w:pPr>
              <w:snapToGrid w:val="0"/>
              <w:spacing w:line="260" w:lineRule="exact"/>
              <w:rPr>
                <w:sz w:val="21"/>
                <w:szCs w:val="21"/>
              </w:rPr>
            </w:pPr>
          </w:p>
        </w:tc>
        <w:tc>
          <w:tcPr>
            <w:tcW w:w="6095" w:type="dxa"/>
            <w:shd w:val="clear" w:color="auto" w:fill="D9D9D9" w:themeFill="background1" w:themeFillShade="D9"/>
          </w:tcPr>
          <w:p w14:paraId="30F0CA7F" w14:textId="77777777" w:rsidR="00453980" w:rsidRPr="0045435D" w:rsidRDefault="00453980" w:rsidP="00453980">
            <w:pPr>
              <w:snapToGrid w:val="0"/>
              <w:spacing w:line="260" w:lineRule="exact"/>
              <w:ind w:rightChars="145" w:right="319"/>
              <w:rPr>
                <w:sz w:val="21"/>
                <w:szCs w:val="21"/>
              </w:rPr>
            </w:pPr>
            <w:r w:rsidRPr="0045435D">
              <w:rPr>
                <w:rFonts w:ascii="HGP創英角ｺﾞｼｯｸUB" w:eastAsia="HGP創英角ｺﾞｼｯｸUB" w:hAnsi="HGP創英角ｺﾞｼｯｸUB" w:hint="eastAsia"/>
                <w:sz w:val="18"/>
                <w:szCs w:val="21"/>
              </w:rPr>
              <w:t>（２）　市設建築物の整備需要への確実な対応</w:t>
            </w:r>
          </w:p>
        </w:tc>
        <w:tc>
          <w:tcPr>
            <w:tcW w:w="8289" w:type="dxa"/>
            <w:shd w:val="clear" w:color="auto" w:fill="D9D9D9" w:themeFill="background1" w:themeFillShade="D9"/>
          </w:tcPr>
          <w:p w14:paraId="20952AE1" w14:textId="77777777" w:rsidR="00453980" w:rsidRPr="0045435D" w:rsidRDefault="00453980" w:rsidP="00453980">
            <w:pPr>
              <w:snapToGrid w:val="0"/>
              <w:spacing w:line="270" w:lineRule="exact"/>
              <w:rPr>
                <w:strike/>
                <w:sz w:val="16"/>
                <w:szCs w:val="18"/>
              </w:rPr>
            </w:pPr>
            <w:r w:rsidRPr="0045435D">
              <w:rPr>
                <w:rFonts w:ascii="HGP創英角ｺﾞｼｯｸUB" w:eastAsia="HGP創英角ｺﾞｼｯｸUB" w:hAnsi="HGP創英角ｺﾞｼｯｸUB" w:hint="eastAsia"/>
                <w:sz w:val="18"/>
                <w:szCs w:val="21"/>
              </w:rPr>
              <w:t>①　蓄積した技術・ノウハウを活かした市設建築物の適切かつ効率的な整備</w:t>
            </w:r>
          </w:p>
        </w:tc>
      </w:tr>
      <w:tr w:rsidR="00453980" w:rsidRPr="0045435D" w14:paraId="5BFA627B" w14:textId="77777777" w:rsidTr="006C6112">
        <w:trPr>
          <w:trHeight w:val="1828"/>
        </w:trPr>
        <w:tc>
          <w:tcPr>
            <w:tcW w:w="6521" w:type="dxa"/>
            <w:vMerge/>
          </w:tcPr>
          <w:p w14:paraId="6997ECCA" w14:textId="77777777" w:rsidR="00453980" w:rsidRPr="0045435D" w:rsidRDefault="00453980" w:rsidP="00453980">
            <w:pPr>
              <w:snapToGrid w:val="0"/>
              <w:spacing w:line="260" w:lineRule="exact"/>
              <w:rPr>
                <w:sz w:val="21"/>
                <w:szCs w:val="21"/>
              </w:rPr>
            </w:pPr>
          </w:p>
        </w:tc>
        <w:tc>
          <w:tcPr>
            <w:tcW w:w="6095" w:type="dxa"/>
          </w:tcPr>
          <w:p w14:paraId="0463EB8F" w14:textId="77777777" w:rsidR="00453980" w:rsidRPr="0045435D" w:rsidRDefault="00453980" w:rsidP="00453980">
            <w:pPr>
              <w:snapToGrid w:val="0"/>
              <w:spacing w:beforeLines="20" w:before="76" w:line="270" w:lineRule="exact"/>
              <w:ind w:firstLineChars="50" w:firstLine="80"/>
              <w:rPr>
                <w:sz w:val="16"/>
                <w:szCs w:val="18"/>
              </w:rPr>
            </w:pPr>
            <w:r w:rsidRPr="0045435D">
              <w:rPr>
                <w:rFonts w:hint="eastAsia"/>
                <w:sz w:val="16"/>
                <w:szCs w:val="18"/>
              </w:rPr>
              <w:t>本市における建築技術の取りまとめ部門として、市民生活を支える市設建築物にふさわしい品質・性能を確保し、適切かつ効率的な整備を推進する。</w:t>
            </w:r>
          </w:p>
          <w:p w14:paraId="08508F31" w14:textId="77777777" w:rsidR="00453980" w:rsidRPr="0045435D" w:rsidRDefault="00453980" w:rsidP="00453980">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6"/>
              </w:rPr>
              <w:t>アウトカム</w:t>
            </w:r>
          </w:p>
          <w:p w14:paraId="1591EDCC" w14:textId="77777777" w:rsidR="00453980" w:rsidRPr="0045435D" w:rsidRDefault="00453980" w:rsidP="00453980">
            <w:pPr>
              <w:snapToGrid w:val="0"/>
              <w:spacing w:line="270" w:lineRule="exact"/>
              <w:ind w:left="160" w:rightChars="145" w:right="319" w:hangingChars="100" w:hanging="160"/>
              <w:rPr>
                <w:sz w:val="16"/>
                <w:szCs w:val="18"/>
              </w:rPr>
            </w:pPr>
            <w:r w:rsidRPr="0045435D">
              <w:rPr>
                <w:rFonts w:hint="eastAsia"/>
                <w:sz w:val="16"/>
                <w:szCs w:val="18"/>
              </w:rPr>
              <w:t xml:space="preserve">　　令和12年度末までに、省エネ法への適合義務のある新増築を行う市設建築物において、ZEB化率100％を達成（ZEB Oriented 相当以上）</w:t>
            </w:r>
          </w:p>
          <w:p w14:paraId="1A5C57EB" w14:textId="77777777" w:rsidR="00453980" w:rsidRPr="0045435D" w:rsidRDefault="00453980" w:rsidP="00453980">
            <w:pPr>
              <w:snapToGrid w:val="0"/>
              <w:spacing w:line="270" w:lineRule="exact"/>
              <w:ind w:rightChars="145" w:right="319"/>
              <w:rPr>
                <w:sz w:val="21"/>
                <w:szCs w:val="21"/>
              </w:rPr>
            </w:pPr>
          </w:p>
        </w:tc>
        <w:tc>
          <w:tcPr>
            <w:tcW w:w="8289" w:type="dxa"/>
            <w:shd w:val="clear" w:color="auto" w:fill="auto"/>
          </w:tcPr>
          <w:p w14:paraId="63A59DAC" w14:textId="77777777" w:rsidR="00453980" w:rsidRPr="00D65BB6" w:rsidRDefault="00453980" w:rsidP="00453980">
            <w:pPr>
              <w:snapToGrid w:val="0"/>
              <w:spacing w:line="270" w:lineRule="exact"/>
              <w:ind w:firstLineChars="50" w:firstLine="80"/>
              <w:rPr>
                <w:sz w:val="16"/>
                <w:szCs w:val="18"/>
              </w:rPr>
            </w:pPr>
            <w:r w:rsidRPr="00D65BB6">
              <w:rPr>
                <w:rFonts w:hint="eastAsia"/>
                <w:sz w:val="16"/>
                <w:szCs w:val="18"/>
              </w:rPr>
              <w:t>施設所管所属からの依頼を受け、市設建築物におけ</w:t>
            </w:r>
            <w:r w:rsidRPr="00D65BB6">
              <w:rPr>
                <w:rFonts w:hint="eastAsia"/>
                <w:sz w:val="16"/>
                <w:szCs w:val="16"/>
              </w:rPr>
              <w:t>る省エネルギー</w:t>
            </w:r>
            <w:r w:rsidRPr="00D65BB6">
              <w:rPr>
                <w:rFonts w:hAnsi="HGP創英角ｺﾞｼｯｸUB" w:hint="eastAsia"/>
                <w:sz w:val="16"/>
                <w:szCs w:val="16"/>
              </w:rPr>
              <w:t>・省CO</w:t>
            </w:r>
            <w:r w:rsidRPr="00D65BB6">
              <w:rPr>
                <w:rFonts w:hAnsi="HGP創英角ｺﾞｼｯｸUB" w:hint="eastAsia"/>
                <w:sz w:val="16"/>
                <w:szCs w:val="16"/>
                <w:vertAlign w:val="subscript"/>
              </w:rPr>
              <w:t>２</w:t>
            </w:r>
            <w:r w:rsidRPr="00D65BB6">
              <w:rPr>
                <w:rFonts w:hint="eastAsia"/>
                <w:sz w:val="16"/>
                <w:szCs w:val="16"/>
              </w:rPr>
              <w:t>化の取</w:t>
            </w:r>
            <w:r w:rsidRPr="00D65BB6">
              <w:rPr>
                <w:rFonts w:hint="eastAsia"/>
                <w:sz w:val="16"/>
                <w:szCs w:val="18"/>
              </w:rPr>
              <w:t>組みの推進や災害時に果たす役割に応じた耐震性能・防災機能の確保など、市設建築物にふさわしい品質・性能を確保しつつ、施設用途やニーズに応じた市設建築物の整備等を実施する（新増築や改修に係る工事発注件数：約1,000件）。今年度は、事業量の多い学校施設における省エネ性能の向上を図るため、標準設計の見直しを進める。</w:t>
            </w:r>
          </w:p>
          <w:p w14:paraId="53F08277" w14:textId="77777777" w:rsidR="00453980" w:rsidRDefault="00453980" w:rsidP="00453980">
            <w:pPr>
              <w:snapToGrid w:val="0"/>
              <w:spacing w:line="270" w:lineRule="exact"/>
              <w:ind w:firstLineChars="50" w:firstLine="80"/>
              <w:rPr>
                <w:sz w:val="16"/>
                <w:szCs w:val="18"/>
              </w:rPr>
            </w:pPr>
            <w:r w:rsidRPr="00D65BB6">
              <w:rPr>
                <w:rFonts w:hint="eastAsia"/>
                <w:sz w:val="16"/>
                <w:szCs w:val="18"/>
              </w:rPr>
              <w:t>また、建築に関する情報を収集したうえで、要綱・要領、指針やマニュ</w:t>
            </w:r>
            <w:r>
              <w:rPr>
                <w:rFonts w:hint="eastAsia"/>
                <w:sz w:val="16"/>
                <w:szCs w:val="18"/>
              </w:rPr>
              <w:t>アル、仕様書等を作成し、情報発信を行うとともに、施設所管所属へ</w:t>
            </w:r>
            <w:r w:rsidRPr="00D65BB6">
              <w:rPr>
                <w:rFonts w:hint="eastAsia"/>
                <w:sz w:val="16"/>
                <w:szCs w:val="18"/>
              </w:rPr>
              <w:t>の技術的な支援を行っている（庁内研修：５回）。</w:t>
            </w:r>
          </w:p>
          <w:p w14:paraId="639EBE60" w14:textId="7AE8E6F0" w:rsidR="006C6112" w:rsidRPr="0045435D" w:rsidRDefault="006C6112" w:rsidP="00453980">
            <w:pPr>
              <w:snapToGrid w:val="0"/>
              <w:spacing w:line="270" w:lineRule="exact"/>
              <w:ind w:firstLineChars="50" w:firstLine="80"/>
              <w:rPr>
                <w:strike/>
                <w:sz w:val="16"/>
                <w:szCs w:val="18"/>
              </w:rPr>
            </w:pPr>
          </w:p>
        </w:tc>
      </w:tr>
    </w:tbl>
    <w:p w14:paraId="2FA10152" w14:textId="77777777" w:rsidR="00B504DE" w:rsidRPr="0045435D" w:rsidRDefault="00B504DE" w:rsidP="009A77A8">
      <w:pPr>
        <w:spacing w:line="20" w:lineRule="exact"/>
      </w:pPr>
    </w:p>
    <w:sectPr w:rsidR="00B504DE" w:rsidRPr="0045435D" w:rsidSect="00715F18">
      <w:headerReference w:type="default" r:id="rId8"/>
      <w:pgSz w:w="23814" w:h="16839" w:orient="landscape" w:code="8"/>
      <w:pgMar w:top="1134" w:right="1134" w:bottom="851" w:left="1134" w:header="0"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4098" w14:textId="77777777" w:rsidR="00241694" w:rsidRDefault="00241694" w:rsidP="00D53638">
      <w:r>
        <w:separator/>
      </w:r>
    </w:p>
  </w:endnote>
  <w:endnote w:type="continuationSeparator" w:id="0">
    <w:p w14:paraId="56AE4B6C" w14:textId="77777777" w:rsidR="00241694" w:rsidRDefault="00241694" w:rsidP="00D5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6280" w14:textId="77777777" w:rsidR="00241694" w:rsidRDefault="00241694" w:rsidP="00D53638">
      <w:r>
        <w:separator/>
      </w:r>
    </w:p>
  </w:footnote>
  <w:footnote w:type="continuationSeparator" w:id="0">
    <w:p w14:paraId="20204BA3" w14:textId="77777777" w:rsidR="00241694" w:rsidRDefault="00241694" w:rsidP="00D5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C77F" w14:textId="77777777" w:rsidR="00845295" w:rsidRDefault="00845295" w:rsidP="007F2988">
    <w:pPr>
      <w:pStyle w:val="a7"/>
      <w:ind w:right="880"/>
      <w:jc w:val="right"/>
    </w:pPr>
  </w:p>
  <w:p w14:paraId="55A54B52" w14:textId="77777777" w:rsidR="00845295" w:rsidRPr="0055673E" w:rsidRDefault="00845295" w:rsidP="00845295">
    <w:pPr>
      <w:pStyle w:val="a7"/>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56A8"/>
    <w:multiLevelType w:val="hybridMultilevel"/>
    <w:tmpl w:val="5ACEF250"/>
    <w:lvl w:ilvl="0" w:tplc="2636600E">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DC6FB4"/>
    <w:multiLevelType w:val="hybridMultilevel"/>
    <w:tmpl w:val="7F901854"/>
    <w:lvl w:ilvl="0" w:tplc="75B649B2">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282927"/>
    <w:multiLevelType w:val="hybridMultilevel"/>
    <w:tmpl w:val="502282A8"/>
    <w:lvl w:ilvl="0" w:tplc="015682E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C81566"/>
    <w:multiLevelType w:val="hybridMultilevel"/>
    <w:tmpl w:val="B48CF436"/>
    <w:lvl w:ilvl="0" w:tplc="6262BD1E">
      <w:start w:val="84"/>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4642C7"/>
    <w:multiLevelType w:val="hybridMultilevel"/>
    <w:tmpl w:val="A4CA47D8"/>
    <w:lvl w:ilvl="0" w:tplc="9E8A85C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B3316A"/>
    <w:multiLevelType w:val="hybridMultilevel"/>
    <w:tmpl w:val="90CA0E62"/>
    <w:lvl w:ilvl="0" w:tplc="599ADE5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980E5E"/>
    <w:multiLevelType w:val="hybridMultilevel"/>
    <w:tmpl w:val="BFFCC8B2"/>
    <w:lvl w:ilvl="0" w:tplc="8D3E2B1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2555E2"/>
    <w:multiLevelType w:val="hybridMultilevel"/>
    <w:tmpl w:val="2A4272C6"/>
    <w:lvl w:ilvl="0" w:tplc="8D9E4AA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912CEE"/>
    <w:multiLevelType w:val="hybridMultilevel"/>
    <w:tmpl w:val="1F10EC9E"/>
    <w:lvl w:ilvl="0" w:tplc="0BA033C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F929DE"/>
    <w:multiLevelType w:val="hybridMultilevel"/>
    <w:tmpl w:val="0C1005C0"/>
    <w:lvl w:ilvl="0" w:tplc="4C12E05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0047355">
    <w:abstractNumId w:val="7"/>
  </w:num>
  <w:num w:numId="2" w16cid:durableId="851837275">
    <w:abstractNumId w:val="6"/>
  </w:num>
  <w:num w:numId="3" w16cid:durableId="935937912">
    <w:abstractNumId w:val="2"/>
  </w:num>
  <w:num w:numId="4" w16cid:durableId="291792822">
    <w:abstractNumId w:val="8"/>
  </w:num>
  <w:num w:numId="5" w16cid:durableId="950672224">
    <w:abstractNumId w:val="9"/>
  </w:num>
  <w:num w:numId="6" w16cid:durableId="324671761">
    <w:abstractNumId w:val="4"/>
  </w:num>
  <w:num w:numId="7" w16cid:durableId="1744175827">
    <w:abstractNumId w:val="5"/>
  </w:num>
  <w:num w:numId="8" w16cid:durableId="1403527952">
    <w:abstractNumId w:val="3"/>
  </w:num>
  <w:num w:numId="9" w16cid:durableId="472714896">
    <w:abstractNumId w:val="0"/>
  </w:num>
  <w:num w:numId="10" w16cid:durableId="203568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1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22"/>
    <w:rsid w:val="00005D2F"/>
    <w:rsid w:val="00010CBA"/>
    <w:rsid w:val="00012AB5"/>
    <w:rsid w:val="00067351"/>
    <w:rsid w:val="00071556"/>
    <w:rsid w:val="00077A4A"/>
    <w:rsid w:val="0008262F"/>
    <w:rsid w:val="00084DAE"/>
    <w:rsid w:val="00090302"/>
    <w:rsid w:val="000A1655"/>
    <w:rsid w:val="000A2822"/>
    <w:rsid w:val="000B5807"/>
    <w:rsid w:val="000C6A52"/>
    <w:rsid w:val="000E453F"/>
    <w:rsid w:val="000E62B7"/>
    <w:rsid w:val="000F6C3C"/>
    <w:rsid w:val="000F7F23"/>
    <w:rsid w:val="00107872"/>
    <w:rsid w:val="0011080A"/>
    <w:rsid w:val="001240FB"/>
    <w:rsid w:val="00161045"/>
    <w:rsid w:val="00170EAF"/>
    <w:rsid w:val="00176CB4"/>
    <w:rsid w:val="00183E58"/>
    <w:rsid w:val="00184F0E"/>
    <w:rsid w:val="00196BC1"/>
    <w:rsid w:val="001A4AF7"/>
    <w:rsid w:val="001B3348"/>
    <w:rsid w:val="001B4E41"/>
    <w:rsid w:val="001D7B24"/>
    <w:rsid w:val="001E4DE4"/>
    <w:rsid w:val="001F5ABA"/>
    <w:rsid w:val="001F6CA1"/>
    <w:rsid w:val="0020055F"/>
    <w:rsid w:val="002005E9"/>
    <w:rsid w:val="00203DF9"/>
    <w:rsid w:val="00216188"/>
    <w:rsid w:val="00234F3B"/>
    <w:rsid w:val="00241694"/>
    <w:rsid w:val="00242C72"/>
    <w:rsid w:val="002529B9"/>
    <w:rsid w:val="00257F2E"/>
    <w:rsid w:val="00260215"/>
    <w:rsid w:val="00260540"/>
    <w:rsid w:val="00260AC0"/>
    <w:rsid w:val="00266621"/>
    <w:rsid w:val="0027373C"/>
    <w:rsid w:val="00282701"/>
    <w:rsid w:val="00296746"/>
    <w:rsid w:val="00297C7D"/>
    <w:rsid w:val="002A6053"/>
    <w:rsid w:val="002C000E"/>
    <w:rsid w:val="002C4A15"/>
    <w:rsid w:val="002C5C9A"/>
    <w:rsid w:val="002D1F21"/>
    <w:rsid w:val="003041E2"/>
    <w:rsid w:val="00307DAC"/>
    <w:rsid w:val="0031225B"/>
    <w:rsid w:val="00312961"/>
    <w:rsid w:val="0032482C"/>
    <w:rsid w:val="00333B28"/>
    <w:rsid w:val="003431A4"/>
    <w:rsid w:val="003449FA"/>
    <w:rsid w:val="0037236A"/>
    <w:rsid w:val="00375753"/>
    <w:rsid w:val="00383761"/>
    <w:rsid w:val="003B0200"/>
    <w:rsid w:val="003B1383"/>
    <w:rsid w:val="003B6263"/>
    <w:rsid w:val="003C1B71"/>
    <w:rsid w:val="003C3DAB"/>
    <w:rsid w:val="003E0A7D"/>
    <w:rsid w:val="003E5467"/>
    <w:rsid w:val="003F435C"/>
    <w:rsid w:val="0041166E"/>
    <w:rsid w:val="0041687F"/>
    <w:rsid w:val="00424759"/>
    <w:rsid w:val="00425997"/>
    <w:rsid w:val="00427C57"/>
    <w:rsid w:val="00431DB5"/>
    <w:rsid w:val="00436C42"/>
    <w:rsid w:val="00443A02"/>
    <w:rsid w:val="00453980"/>
    <w:rsid w:val="0045435D"/>
    <w:rsid w:val="00457699"/>
    <w:rsid w:val="00472C93"/>
    <w:rsid w:val="00473A70"/>
    <w:rsid w:val="004741E8"/>
    <w:rsid w:val="004759B5"/>
    <w:rsid w:val="0048226D"/>
    <w:rsid w:val="00495485"/>
    <w:rsid w:val="004954B2"/>
    <w:rsid w:val="004A1F56"/>
    <w:rsid w:val="004A2FDE"/>
    <w:rsid w:val="004A3B87"/>
    <w:rsid w:val="004B12CF"/>
    <w:rsid w:val="004B4C01"/>
    <w:rsid w:val="004B6641"/>
    <w:rsid w:val="004C0931"/>
    <w:rsid w:val="004E078C"/>
    <w:rsid w:val="004E6FFD"/>
    <w:rsid w:val="00501A3B"/>
    <w:rsid w:val="005069E8"/>
    <w:rsid w:val="005129BC"/>
    <w:rsid w:val="0051324E"/>
    <w:rsid w:val="00523219"/>
    <w:rsid w:val="00525F0B"/>
    <w:rsid w:val="005312D1"/>
    <w:rsid w:val="005375B0"/>
    <w:rsid w:val="00540098"/>
    <w:rsid w:val="005424A3"/>
    <w:rsid w:val="0054738A"/>
    <w:rsid w:val="0055673E"/>
    <w:rsid w:val="005602CE"/>
    <w:rsid w:val="005700E0"/>
    <w:rsid w:val="00571AED"/>
    <w:rsid w:val="00572198"/>
    <w:rsid w:val="0057404A"/>
    <w:rsid w:val="00580902"/>
    <w:rsid w:val="005909C2"/>
    <w:rsid w:val="00593347"/>
    <w:rsid w:val="005B0EA9"/>
    <w:rsid w:val="005B6ADA"/>
    <w:rsid w:val="005C3C87"/>
    <w:rsid w:val="005D0E0D"/>
    <w:rsid w:val="005D725A"/>
    <w:rsid w:val="005F2D8B"/>
    <w:rsid w:val="005F6032"/>
    <w:rsid w:val="00622C92"/>
    <w:rsid w:val="006274E9"/>
    <w:rsid w:val="00632C5F"/>
    <w:rsid w:val="00634E35"/>
    <w:rsid w:val="00643E1B"/>
    <w:rsid w:val="0065039C"/>
    <w:rsid w:val="00651E6F"/>
    <w:rsid w:val="00664147"/>
    <w:rsid w:val="006643B8"/>
    <w:rsid w:val="006648CF"/>
    <w:rsid w:val="00664B90"/>
    <w:rsid w:val="00665372"/>
    <w:rsid w:val="006654A6"/>
    <w:rsid w:val="00671095"/>
    <w:rsid w:val="00671600"/>
    <w:rsid w:val="00672A17"/>
    <w:rsid w:val="0068172C"/>
    <w:rsid w:val="00682197"/>
    <w:rsid w:val="00683D5B"/>
    <w:rsid w:val="0068639C"/>
    <w:rsid w:val="00690397"/>
    <w:rsid w:val="0069742F"/>
    <w:rsid w:val="006A03DB"/>
    <w:rsid w:val="006A1624"/>
    <w:rsid w:val="006A16E4"/>
    <w:rsid w:val="006A255F"/>
    <w:rsid w:val="006A4721"/>
    <w:rsid w:val="006B696F"/>
    <w:rsid w:val="006C0094"/>
    <w:rsid w:val="006C2E1D"/>
    <w:rsid w:val="006C41A8"/>
    <w:rsid w:val="006C4433"/>
    <w:rsid w:val="006C6112"/>
    <w:rsid w:val="006C745E"/>
    <w:rsid w:val="006D1DF7"/>
    <w:rsid w:val="006E46AD"/>
    <w:rsid w:val="006F1C9B"/>
    <w:rsid w:val="006F24D3"/>
    <w:rsid w:val="006F494A"/>
    <w:rsid w:val="006F7F47"/>
    <w:rsid w:val="00715F18"/>
    <w:rsid w:val="0074608A"/>
    <w:rsid w:val="00750430"/>
    <w:rsid w:val="00753D18"/>
    <w:rsid w:val="00766616"/>
    <w:rsid w:val="00773AE8"/>
    <w:rsid w:val="00774887"/>
    <w:rsid w:val="0079395B"/>
    <w:rsid w:val="00793FDE"/>
    <w:rsid w:val="007A4766"/>
    <w:rsid w:val="007A4DE3"/>
    <w:rsid w:val="007A620C"/>
    <w:rsid w:val="007B04D2"/>
    <w:rsid w:val="007C10F1"/>
    <w:rsid w:val="007C1AC0"/>
    <w:rsid w:val="007C20E9"/>
    <w:rsid w:val="007C3C6D"/>
    <w:rsid w:val="007C7717"/>
    <w:rsid w:val="007D07A1"/>
    <w:rsid w:val="007D2A2B"/>
    <w:rsid w:val="007D6624"/>
    <w:rsid w:val="007F2988"/>
    <w:rsid w:val="008051D8"/>
    <w:rsid w:val="008122C4"/>
    <w:rsid w:val="00813FE7"/>
    <w:rsid w:val="00814132"/>
    <w:rsid w:val="00823419"/>
    <w:rsid w:val="0082722D"/>
    <w:rsid w:val="00831680"/>
    <w:rsid w:val="00837C43"/>
    <w:rsid w:val="008412CE"/>
    <w:rsid w:val="00842322"/>
    <w:rsid w:val="00842DC3"/>
    <w:rsid w:val="00845295"/>
    <w:rsid w:val="00867B73"/>
    <w:rsid w:val="00870100"/>
    <w:rsid w:val="00886DD0"/>
    <w:rsid w:val="008A052F"/>
    <w:rsid w:val="008B743E"/>
    <w:rsid w:val="008C1899"/>
    <w:rsid w:val="008C3C68"/>
    <w:rsid w:val="008E3969"/>
    <w:rsid w:val="008E411B"/>
    <w:rsid w:val="008E6754"/>
    <w:rsid w:val="008F5E4A"/>
    <w:rsid w:val="00913649"/>
    <w:rsid w:val="009161A6"/>
    <w:rsid w:val="00926BBB"/>
    <w:rsid w:val="009561E0"/>
    <w:rsid w:val="00957D46"/>
    <w:rsid w:val="009628E0"/>
    <w:rsid w:val="0096450E"/>
    <w:rsid w:val="00972FE6"/>
    <w:rsid w:val="0098260C"/>
    <w:rsid w:val="00983EE5"/>
    <w:rsid w:val="0098411E"/>
    <w:rsid w:val="009860DD"/>
    <w:rsid w:val="00993A0C"/>
    <w:rsid w:val="009A2983"/>
    <w:rsid w:val="009A5BDC"/>
    <w:rsid w:val="009A6563"/>
    <w:rsid w:val="009A77A8"/>
    <w:rsid w:val="009B4B1C"/>
    <w:rsid w:val="009B58DC"/>
    <w:rsid w:val="009B76AF"/>
    <w:rsid w:val="009C22B7"/>
    <w:rsid w:val="009C3695"/>
    <w:rsid w:val="009C49F3"/>
    <w:rsid w:val="009C7AE0"/>
    <w:rsid w:val="009D5262"/>
    <w:rsid w:val="009D5F38"/>
    <w:rsid w:val="009D7237"/>
    <w:rsid w:val="009D7511"/>
    <w:rsid w:val="009E08F7"/>
    <w:rsid w:val="00A14A21"/>
    <w:rsid w:val="00A14AA1"/>
    <w:rsid w:val="00A24897"/>
    <w:rsid w:val="00A329D2"/>
    <w:rsid w:val="00A35F2F"/>
    <w:rsid w:val="00A41BD1"/>
    <w:rsid w:val="00A42D9D"/>
    <w:rsid w:val="00A458F0"/>
    <w:rsid w:val="00A61123"/>
    <w:rsid w:val="00A64DC3"/>
    <w:rsid w:val="00A675C6"/>
    <w:rsid w:val="00A67BE4"/>
    <w:rsid w:val="00A77288"/>
    <w:rsid w:val="00A80870"/>
    <w:rsid w:val="00A84D3E"/>
    <w:rsid w:val="00A87868"/>
    <w:rsid w:val="00A90B37"/>
    <w:rsid w:val="00AA5558"/>
    <w:rsid w:val="00AB08AC"/>
    <w:rsid w:val="00AB5CB1"/>
    <w:rsid w:val="00AC0974"/>
    <w:rsid w:val="00AD7BE6"/>
    <w:rsid w:val="00AD7E0D"/>
    <w:rsid w:val="00AE1289"/>
    <w:rsid w:val="00AF6606"/>
    <w:rsid w:val="00B16BDE"/>
    <w:rsid w:val="00B256FD"/>
    <w:rsid w:val="00B35A54"/>
    <w:rsid w:val="00B402C9"/>
    <w:rsid w:val="00B42B8E"/>
    <w:rsid w:val="00B504DE"/>
    <w:rsid w:val="00B546DF"/>
    <w:rsid w:val="00B5767F"/>
    <w:rsid w:val="00B645E2"/>
    <w:rsid w:val="00B76740"/>
    <w:rsid w:val="00B9480B"/>
    <w:rsid w:val="00BA0859"/>
    <w:rsid w:val="00BA13B8"/>
    <w:rsid w:val="00BA15EF"/>
    <w:rsid w:val="00BB1095"/>
    <w:rsid w:val="00BC5DA6"/>
    <w:rsid w:val="00BD28F8"/>
    <w:rsid w:val="00BD38E0"/>
    <w:rsid w:val="00BE1987"/>
    <w:rsid w:val="00BE3F71"/>
    <w:rsid w:val="00BE6827"/>
    <w:rsid w:val="00BF226D"/>
    <w:rsid w:val="00BF644A"/>
    <w:rsid w:val="00C005D6"/>
    <w:rsid w:val="00C17564"/>
    <w:rsid w:val="00C2294C"/>
    <w:rsid w:val="00C3059D"/>
    <w:rsid w:val="00C31ACA"/>
    <w:rsid w:val="00C37D95"/>
    <w:rsid w:val="00C54415"/>
    <w:rsid w:val="00C70B87"/>
    <w:rsid w:val="00C7176F"/>
    <w:rsid w:val="00C754C0"/>
    <w:rsid w:val="00C8004C"/>
    <w:rsid w:val="00C84BED"/>
    <w:rsid w:val="00CA335E"/>
    <w:rsid w:val="00CA6A83"/>
    <w:rsid w:val="00CA7E15"/>
    <w:rsid w:val="00CD3F71"/>
    <w:rsid w:val="00CE3DBB"/>
    <w:rsid w:val="00CE3E9E"/>
    <w:rsid w:val="00D05165"/>
    <w:rsid w:val="00D05E75"/>
    <w:rsid w:val="00D2541A"/>
    <w:rsid w:val="00D34D56"/>
    <w:rsid w:val="00D4187D"/>
    <w:rsid w:val="00D44053"/>
    <w:rsid w:val="00D50F2B"/>
    <w:rsid w:val="00D51942"/>
    <w:rsid w:val="00D53638"/>
    <w:rsid w:val="00D558DC"/>
    <w:rsid w:val="00D63D7C"/>
    <w:rsid w:val="00D65BB6"/>
    <w:rsid w:val="00D70D6C"/>
    <w:rsid w:val="00D7294E"/>
    <w:rsid w:val="00D7367E"/>
    <w:rsid w:val="00D87E00"/>
    <w:rsid w:val="00DA16EB"/>
    <w:rsid w:val="00DA2628"/>
    <w:rsid w:val="00DA696F"/>
    <w:rsid w:val="00DB4480"/>
    <w:rsid w:val="00DC3F7F"/>
    <w:rsid w:val="00DD0D99"/>
    <w:rsid w:val="00DD3E43"/>
    <w:rsid w:val="00DD7CC5"/>
    <w:rsid w:val="00DF7ECE"/>
    <w:rsid w:val="00E00FA0"/>
    <w:rsid w:val="00E06E36"/>
    <w:rsid w:val="00E1496A"/>
    <w:rsid w:val="00E177DF"/>
    <w:rsid w:val="00E26532"/>
    <w:rsid w:val="00E26B8E"/>
    <w:rsid w:val="00E44B8F"/>
    <w:rsid w:val="00E50CC6"/>
    <w:rsid w:val="00E522C0"/>
    <w:rsid w:val="00E65BCB"/>
    <w:rsid w:val="00E664C1"/>
    <w:rsid w:val="00E72508"/>
    <w:rsid w:val="00E81975"/>
    <w:rsid w:val="00E843FC"/>
    <w:rsid w:val="00E91536"/>
    <w:rsid w:val="00E940F8"/>
    <w:rsid w:val="00EB4286"/>
    <w:rsid w:val="00EC2F6E"/>
    <w:rsid w:val="00EF4299"/>
    <w:rsid w:val="00F0699A"/>
    <w:rsid w:val="00F149BA"/>
    <w:rsid w:val="00F41242"/>
    <w:rsid w:val="00F51D8D"/>
    <w:rsid w:val="00F63BFE"/>
    <w:rsid w:val="00F7451E"/>
    <w:rsid w:val="00F767D5"/>
    <w:rsid w:val="00F768D2"/>
    <w:rsid w:val="00FB0089"/>
    <w:rsid w:val="00FB09D3"/>
    <w:rsid w:val="00FB0BEE"/>
    <w:rsid w:val="00FC363E"/>
    <w:rsid w:val="00FC6CDC"/>
    <w:rsid w:val="00FD1375"/>
    <w:rsid w:val="00FD4ED6"/>
    <w:rsid w:val="00FD74DA"/>
    <w:rsid w:val="00FE0979"/>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B55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ｺﾞｼｯｸM" w:eastAsia="HGPｺﾞｼｯｸ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18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187D"/>
    <w:rPr>
      <w:rFonts w:asciiTheme="majorHAnsi" w:eastAsiaTheme="majorEastAsia" w:hAnsiTheme="majorHAnsi" w:cstheme="majorBidi"/>
      <w:sz w:val="18"/>
      <w:szCs w:val="18"/>
    </w:rPr>
  </w:style>
  <w:style w:type="paragraph" w:styleId="a6">
    <w:name w:val="List Paragraph"/>
    <w:basedOn w:val="a"/>
    <w:uiPriority w:val="34"/>
    <w:qFormat/>
    <w:rsid w:val="0011080A"/>
    <w:pPr>
      <w:ind w:leftChars="400" w:left="840"/>
    </w:pPr>
  </w:style>
  <w:style w:type="paragraph" w:styleId="a7">
    <w:name w:val="header"/>
    <w:basedOn w:val="a"/>
    <w:link w:val="a8"/>
    <w:uiPriority w:val="99"/>
    <w:unhideWhenUsed/>
    <w:rsid w:val="00D53638"/>
    <w:pPr>
      <w:tabs>
        <w:tab w:val="center" w:pos="4252"/>
        <w:tab w:val="right" w:pos="8504"/>
      </w:tabs>
      <w:snapToGrid w:val="0"/>
    </w:pPr>
  </w:style>
  <w:style w:type="character" w:customStyle="1" w:styleId="a8">
    <w:name w:val="ヘッダー (文字)"/>
    <w:basedOn w:val="a0"/>
    <w:link w:val="a7"/>
    <w:uiPriority w:val="99"/>
    <w:rsid w:val="00D53638"/>
  </w:style>
  <w:style w:type="paragraph" w:styleId="a9">
    <w:name w:val="footer"/>
    <w:basedOn w:val="a"/>
    <w:link w:val="aa"/>
    <w:uiPriority w:val="99"/>
    <w:unhideWhenUsed/>
    <w:rsid w:val="00D53638"/>
    <w:pPr>
      <w:tabs>
        <w:tab w:val="center" w:pos="4252"/>
        <w:tab w:val="right" w:pos="8504"/>
      </w:tabs>
      <w:snapToGrid w:val="0"/>
    </w:pPr>
  </w:style>
  <w:style w:type="character" w:customStyle="1" w:styleId="aa">
    <w:name w:val="フッター (文字)"/>
    <w:basedOn w:val="a0"/>
    <w:link w:val="a9"/>
    <w:uiPriority w:val="99"/>
    <w:rsid w:val="00D53638"/>
  </w:style>
  <w:style w:type="paragraph" w:styleId="Web">
    <w:name w:val="Normal (Web)"/>
    <w:basedOn w:val="a"/>
    <w:uiPriority w:val="99"/>
    <w:semiHidden/>
    <w:unhideWhenUsed/>
    <w:rsid w:val="002605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7269-FE59-496E-A817-68B60F0C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7207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2023-12-13T01:45:00Z</dcterms:created>
  <dcterms:modified xsi:type="dcterms:W3CDTF">2024-06-07T01:51:00Z</dcterms:modified>
</cp:coreProperties>
</file>