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16" w:rsidRPr="006A180C" w:rsidRDefault="009C3342"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Pr>
          <w:rFonts w:ascii="游ゴシック" w:eastAsia="游ゴシック" w:hAnsi="游ゴシック" w:hint="eastAsia"/>
          <w:b/>
          <w:noProof/>
          <w:sz w:val="22"/>
          <w:szCs w:val="32"/>
        </w:rPr>
        <mc:AlternateContent>
          <mc:Choice Requires="wps">
            <w:drawing>
              <wp:anchor distT="0" distB="0" distL="114300" distR="114300" simplePos="0" relativeHeight="251658240" behindDoc="0" locked="0" layoutInCell="1" allowOverlap="1" wp14:editId="2CB9ACD0">
                <wp:simplePos x="0" y="0"/>
                <wp:positionH relativeFrom="column">
                  <wp:posOffset>3662680</wp:posOffset>
                </wp:positionH>
                <wp:positionV relativeFrom="paragraph">
                  <wp:posOffset>-261620</wp:posOffset>
                </wp:positionV>
                <wp:extent cx="2876550" cy="2190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21907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C3342" w:rsidRPr="00A50FE7" w:rsidRDefault="009C3342" w:rsidP="009C3342">
                            <w:pPr>
                              <w:jc w:val="center"/>
                              <w:rPr>
                                <w:color w:val="FF0000"/>
                              </w:rPr>
                            </w:pPr>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Pr>
                                <w:rFonts w:hint="eastAsia"/>
                                <w:color w:val="FF0000"/>
                              </w:rPr>
                              <w:t>31</w:t>
                            </w:r>
                            <w:r w:rsidRPr="00A50FE7">
                              <w:rPr>
                                <w:rFonts w:hint="eastAsia"/>
                                <w:color w:val="FF0000"/>
                              </w:rPr>
                              <w:t>日</w:t>
                            </w:r>
                            <w:r w:rsidR="00D31BC2">
                              <w:rPr>
                                <w:rFonts w:hint="eastAsia"/>
                                <w:color w:val="FF0000"/>
                              </w:rPr>
                              <w:t>No18・19赤字部分</w:t>
                            </w:r>
                            <w:r>
                              <w:rPr>
                                <w:rFonts w:hint="eastAsia"/>
                                <w:color w:val="FF0000"/>
                              </w:rPr>
                              <w:t>追記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288.4pt;margin-top:-20.6pt;width:226.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" filled="f">
                <v:textbox inset="5.85pt,.7pt,5.85pt,.7pt">
                  <w:txbxContent>
                    <w:p w:rsidR="009C3342" w:rsidRPr="00A50FE7" w:rsidRDefault="009C3342" w:rsidP="009C3342">
                      <w:pPr>
                        <w:jc w:val="center"/>
                        <w:rPr>
                          <w:color w:val="FF0000"/>
                        </w:rPr>
                      </w:pPr>
                      <w:r w:rsidRPr="00A50FE7">
                        <w:rPr>
                          <w:rFonts w:hint="eastAsia"/>
                          <w:color w:val="FF0000"/>
                        </w:rPr>
                        <w:t>令和</w:t>
                      </w:r>
                      <w:r>
                        <w:rPr>
                          <w:rFonts w:hint="eastAsia"/>
                          <w:color w:val="FF0000"/>
                        </w:rPr>
                        <w:t>2</w:t>
                      </w:r>
                      <w:r w:rsidRPr="00A50FE7">
                        <w:rPr>
                          <w:rFonts w:hint="eastAsia"/>
                          <w:color w:val="FF0000"/>
                        </w:rPr>
                        <w:t>年</w:t>
                      </w:r>
                      <w:r>
                        <w:rPr>
                          <w:color w:val="FF0000"/>
                        </w:rPr>
                        <w:t>1</w:t>
                      </w:r>
                      <w:r w:rsidRPr="00A50FE7">
                        <w:rPr>
                          <w:rFonts w:hint="eastAsia"/>
                          <w:color w:val="FF0000"/>
                        </w:rPr>
                        <w:t>月</w:t>
                      </w:r>
                      <w:r>
                        <w:rPr>
                          <w:rFonts w:hint="eastAsia"/>
                          <w:color w:val="FF0000"/>
                        </w:rPr>
                        <w:t>31</w:t>
                      </w:r>
                      <w:r w:rsidRPr="00A50FE7">
                        <w:rPr>
                          <w:rFonts w:hint="eastAsia"/>
                          <w:color w:val="FF0000"/>
                        </w:rPr>
                        <w:t>日</w:t>
                      </w:r>
                      <w:r w:rsidR="00D31BC2">
                        <w:rPr>
                          <w:rFonts w:hint="eastAsia"/>
                          <w:color w:val="FF0000"/>
                        </w:rPr>
                        <w:t>No18・19赤字部分</w:t>
                      </w:r>
                      <w:r>
                        <w:rPr>
                          <w:rFonts w:hint="eastAsia"/>
                          <w:color w:val="FF0000"/>
                        </w:rPr>
                        <w:t>追記</w:t>
                      </w:r>
                    </w:p>
                  </w:txbxContent>
                </v:textbox>
              </v:rect>
            </w:pict>
          </mc:Fallback>
        </mc:AlternateContent>
      </w:r>
      <w:r w:rsidR="006A180C" w:rsidRPr="006A180C">
        <w:rPr>
          <w:rFonts w:ascii="游ゴシック" w:eastAsia="游ゴシック" w:hAnsi="游ゴシック" w:hint="eastAsia"/>
          <w:b/>
          <w:sz w:val="22"/>
          <w:szCs w:val="32"/>
        </w:rPr>
        <w:t>「</w:t>
      </w:r>
      <w:r w:rsidR="007D1F60" w:rsidRPr="006A180C">
        <w:rPr>
          <w:rFonts w:ascii="游ゴシック" w:eastAsia="游ゴシック" w:hAnsi="游ゴシック" w:hint="eastAsia"/>
          <w:b/>
          <w:sz w:val="22"/>
          <w:szCs w:val="32"/>
        </w:rPr>
        <w:t>もと淀川区役所跡地等活用事業に関する開発事業者募集プロポーザル</w:t>
      </w:r>
      <w:r w:rsidR="006A180C" w:rsidRPr="006A180C">
        <w:rPr>
          <w:rFonts w:ascii="游ゴシック" w:eastAsia="游ゴシック" w:hAnsi="游ゴシック" w:hint="eastAsia"/>
          <w:b/>
          <w:sz w:val="22"/>
          <w:szCs w:val="32"/>
        </w:rPr>
        <w:t>」にかかる質疑</w:t>
      </w:r>
      <w:r w:rsidR="00F52935">
        <w:rPr>
          <w:rFonts w:ascii="游ゴシック" w:eastAsia="游ゴシック" w:hAnsi="游ゴシック" w:hint="eastAsia"/>
          <w:b/>
          <w:sz w:val="22"/>
          <w:szCs w:val="32"/>
        </w:rPr>
        <w:t>書</w:t>
      </w:r>
      <w:r w:rsidR="006A180C" w:rsidRPr="006A180C">
        <w:rPr>
          <w:rFonts w:ascii="游ゴシック" w:eastAsia="游ゴシック" w:hAnsi="游ゴシック" w:hint="eastAsia"/>
          <w:b/>
          <w:sz w:val="22"/>
          <w:szCs w:val="32"/>
        </w:rPr>
        <w:t>に対する回答</w:t>
      </w:r>
    </w:p>
    <w:p w:rsidR="006A180C" w:rsidRDefault="006A180C" w:rsidP="006A180C">
      <w:pPr>
        <w:pStyle w:val="a3"/>
        <w:tabs>
          <w:tab w:val="clear" w:pos="4252"/>
          <w:tab w:val="clear" w:pos="8504"/>
        </w:tabs>
        <w:snapToGrid/>
        <w:spacing w:line="0" w:lineRule="atLeast"/>
        <w:jc w:val="center"/>
        <w:rPr>
          <w:rFonts w:ascii="游ゴシック" w:eastAsia="游ゴシック" w:hAnsi="游ゴシック"/>
          <w:b/>
          <w:sz w:val="22"/>
          <w:szCs w:val="32"/>
        </w:rPr>
      </w:pPr>
      <w:r w:rsidRPr="006A180C">
        <w:rPr>
          <w:rFonts w:ascii="游ゴシック" w:eastAsia="游ゴシック" w:hAnsi="游ゴシック" w:hint="eastAsia"/>
          <w:b/>
          <w:sz w:val="22"/>
          <w:szCs w:val="32"/>
        </w:rPr>
        <w:t>第１回目（令和元年</w:t>
      </w:r>
      <w:r w:rsidR="009378EF">
        <w:rPr>
          <w:rFonts w:ascii="游ゴシック" w:eastAsia="游ゴシック" w:hAnsi="游ゴシック" w:hint="eastAsia"/>
          <w:b/>
          <w:sz w:val="22"/>
          <w:szCs w:val="32"/>
        </w:rPr>
        <w:t>9</w:t>
      </w:r>
      <w:r w:rsidRPr="006A180C">
        <w:rPr>
          <w:rFonts w:ascii="游ゴシック" w:eastAsia="游ゴシック" w:hAnsi="游ゴシック" w:hint="eastAsia"/>
          <w:b/>
          <w:sz w:val="22"/>
          <w:szCs w:val="32"/>
        </w:rPr>
        <w:t>月</w:t>
      </w:r>
      <w:r w:rsidR="0039319F">
        <w:rPr>
          <w:rFonts w:ascii="游ゴシック" w:eastAsia="游ゴシック" w:hAnsi="游ゴシック" w:hint="eastAsia"/>
          <w:b/>
          <w:sz w:val="22"/>
          <w:szCs w:val="32"/>
        </w:rPr>
        <w:t>27</w:t>
      </w:r>
      <w:r w:rsidRPr="006A180C">
        <w:rPr>
          <w:rFonts w:ascii="游ゴシック" w:eastAsia="游ゴシック" w:hAnsi="游ゴシック" w:hint="eastAsia"/>
          <w:b/>
          <w:sz w:val="22"/>
          <w:szCs w:val="32"/>
        </w:rPr>
        <w:t>日公表）</w:t>
      </w:r>
    </w:p>
    <w:p w:rsidR="006A180C" w:rsidRPr="001C74F0" w:rsidRDefault="001C74F0" w:rsidP="001C74F0">
      <w:pPr>
        <w:pStyle w:val="a3"/>
        <w:tabs>
          <w:tab w:val="clear" w:pos="4252"/>
          <w:tab w:val="clear" w:pos="8504"/>
        </w:tabs>
        <w:snapToGrid/>
        <w:spacing w:line="0" w:lineRule="atLeast"/>
        <w:jc w:val="right"/>
        <w:rPr>
          <w:rFonts w:ascii="游ゴシック" w:eastAsia="游ゴシック" w:hAnsi="游ゴシック"/>
          <w:sz w:val="22"/>
          <w:szCs w:val="32"/>
        </w:rPr>
      </w:pPr>
      <w:r w:rsidRPr="001C74F0">
        <w:rPr>
          <w:rFonts w:ascii="游ゴシック" w:eastAsia="游ゴシック" w:hAnsi="游ゴシック" w:hint="eastAsia"/>
          <w:sz w:val="22"/>
          <w:szCs w:val="32"/>
        </w:rPr>
        <w:t>※順不同</w:t>
      </w:r>
    </w:p>
    <w:tbl>
      <w:tblPr>
        <w:tblStyle w:val="af1"/>
        <w:tblW w:w="0" w:type="auto"/>
        <w:tblLook w:val="04A0" w:firstRow="1" w:lastRow="0" w:firstColumn="1" w:lastColumn="0" w:noHBand="0" w:noVBand="1"/>
      </w:tblPr>
      <w:tblGrid>
        <w:gridCol w:w="564"/>
        <w:gridCol w:w="4943"/>
        <w:gridCol w:w="4763"/>
      </w:tblGrid>
      <w:tr w:rsidR="006A180C" w:rsidTr="00D22E1D">
        <w:trPr>
          <w:trHeight w:val="367"/>
        </w:trPr>
        <w:tc>
          <w:tcPr>
            <w:tcW w:w="564" w:type="dxa"/>
          </w:tcPr>
          <w:p w:rsidR="006A180C" w:rsidRPr="006A180C" w:rsidRDefault="00EC03E8"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No.</w:t>
            </w:r>
          </w:p>
        </w:tc>
        <w:tc>
          <w:tcPr>
            <w:tcW w:w="4943" w:type="dxa"/>
          </w:tcPr>
          <w:p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質疑内容</w:t>
            </w:r>
          </w:p>
        </w:tc>
        <w:tc>
          <w:tcPr>
            <w:tcW w:w="4763" w:type="dxa"/>
          </w:tcPr>
          <w:p w:rsidR="006A180C" w:rsidRPr="006A180C" w:rsidRDefault="006A180C" w:rsidP="006A180C">
            <w:pPr>
              <w:pStyle w:val="a3"/>
              <w:tabs>
                <w:tab w:val="clear" w:pos="4252"/>
                <w:tab w:val="clear" w:pos="8504"/>
              </w:tabs>
              <w:snapToGrid/>
              <w:spacing w:line="0" w:lineRule="atLeast"/>
              <w:jc w:val="center"/>
              <w:rPr>
                <w:rFonts w:ascii="游ゴシック" w:eastAsia="游ゴシック" w:hAnsi="游ゴシック"/>
                <w:szCs w:val="21"/>
              </w:rPr>
            </w:pPr>
            <w:r w:rsidRPr="006A180C">
              <w:rPr>
                <w:rFonts w:ascii="游ゴシック" w:eastAsia="游ゴシック" w:hAnsi="游ゴシック" w:hint="eastAsia"/>
                <w:szCs w:val="21"/>
              </w:rPr>
              <w:t>回答</w:t>
            </w:r>
          </w:p>
        </w:tc>
      </w:tr>
      <w:tr w:rsidR="006A180C" w:rsidTr="00D22E1D">
        <w:trPr>
          <w:trHeight w:val="367"/>
        </w:trPr>
        <w:tc>
          <w:tcPr>
            <w:tcW w:w="564" w:type="dxa"/>
          </w:tcPr>
          <w:p w:rsidR="006A180C" w:rsidRPr="006A180C" w:rsidRDefault="00873F0C"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1</w:t>
            </w:r>
          </w:p>
        </w:tc>
        <w:tc>
          <w:tcPr>
            <w:tcW w:w="4943" w:type="dxa"/>
          </w:tcPr>
          <w:p w:rsidR="00DE1631" w:rsidRDefault="00DE1631" w:rsidP="00DE1631">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【優秀提案者が選定されなかった場合】</w:t>
            </w:r>
          </w:p>
          <w:p w:rsidR="006A180C" w:rsidRPr="00DE1631" w:rsidRDefault="00DE1631" w:rsidP="00DE1631">
            <w:pPr>
              <w:pStyle w:val="a3"/>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優秀提案者がいない場合、応募申込者からの再提出もしくは改めて再公募となるのでしょうか。</w:t>
            </w:r>
          </w:p>
        </w:tc>
        <w:tc>
          <w:tcPr>
            <w:tcW w:w="4763" w:type="dxa"/>
          </w:tcPr>
          <w:p w:rsidR="006A180C" w:rsidRPr="006A180C" w:rsidRDefault="00DE1631" w:rsidP="00676CA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sidRPr="00DE1631">
              <w:rPr>
                <w:rFonts w:ascii="游ゴシック" w:eastAsia="游ゴシック" w:hAnsi="游ゴシック" w:hint="eastAsia"/>
                <w:szCs w:val="21"/>
              </w:rPr>
              <w:t>優秀提案者がいない場合</w:t>
            </w:r>
            <w:r>
              <w:rPr>
                <w:rFonts w:ascii="游ゴシック" w:eastAsia="游ゴシック" w:hAnsi="游ゴシック" w:hint="eastAsia"/>
                <w:szCs w:val="21"/>
              </w:rPr>
              <w:t>は応募申込者に限定して再提出とはならず、公募条件等を検討した上で再公募の実施可否を判断します。</w:t>
            </w:r>
          </w:p>
        </w:tc>
      </w:tr>
      <w:tr w:rsidR="006A180C" w:rsidTr="00D22E1D">
        <w:trPr>
          <w:trHeight w:val="382"/>
        </w:trPr>
        <w:tc>
          <w:tcPr>
            <w:tcW w:w="564" w:type="dxa"/>
          </w:tcPr>
          <w:p w:rsidR="006A180C" w:rsidRPr="006A180C" w:rsidRDefault="00873F0C"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2</w:t>
            </w:r>
          </w:p>
        </w:tc>
        <w:tc>
          <w:tcPr>
            <w:tcW w:w="4943" w:type="dxa"/>
          </w:tcPr>
          <w:p w:rsidR="00DE1631" w:rsidRDefault="00DE1631" w:rsidP="00DE1631">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【応募申込者がいなかった場合】</w:t>
            </w:r>
          </w:p>
          <w:p w:rsidR="006A180C" w:rsidRPr="00DE1631" w:rsidRDefault="00DE1631" w:rsidP="00DE1631">
            <w:pPr>
              <w:pStyle w:val="a3"/>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応募申込者がなかった場合、再公募となるのでしょうか。</w:t>
            </w:r>
          </w:p>
        </w:tc>
        <w:tc>
          <w:tcPr>
            <w:tcW w:w="4763" w:type="dxa"/>
          </w:tcPr>
          <w:p w:rsidR="006A180C" w:rsidRPr="009378EF" w:rsidRDefault="00DE1631"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公募条件等を検討した上で再公募の実施可否を判断します。</w:t>
            </w:r>
          </w:p>
        </w:tc>
      </w:tr>
      <w:tr w:rsidR="006A180C" w:rsidTr="00D22E1D">
        <w:trPr>
          <w:trHeight w:val="367"/>
        </w:trPr>
        <w:tc>
          <w:tcPr>
            <w:tcW w:w="564" w:type="dxa"/>
          </w:tcPr>
          <w:p w:rsidR="006A180C" w:rsidRPr="006A180C" w:rsidRDefault="00873F0C"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3</w:t>
            </w:r>
          </w:p>
        </w:tc>
        <w:tc>
          <w:tcPr>
            <w:tcW w:w="4943" w:type="dxa"/>
          </w:tcPr>
          <w:p w:rsidR="00DE1631" w:rsidRDefault="00DE1631" w:rsidP="006A180C">
            <w:pPr>
              <w:pStyle w:val="a3"/>
              <w:tabs>
                <w:tab w:val="clear" w:pos="4252"/>
                <w:tab w:val="clear" w:pos="8504"/>
              </w:tabs>
              <w:snapToGrid/>
              <w:spacing w:line="0" w:lineRule="atLeast"/>
              <w:jc w:val="left"/>
              <w:rPr>
                <w:rFonts w:ascii="游ゴシック" w:eastAsia="游ゴシック" w:hAnsi="游ゴシック"/>
                <w:szCs w:val="21"/>
              </w:rPr>
            </w:pPr>
            <w:r>
              <w:rPr>
                <w:rFonts w:ascii="游ゴシック" w:eastAsia="游ゴシック" w:hAnsi="游ゴシック" w:hint="eastAsia"/>
                <w:szCs w:val="21"/>
              </w:rPr>
              <w:t>【共有部分の</w:t>
            </w:r>
            <w:r w:rsidR="000C12AF">
              <w:rPr>
                <w:rFonts w:ascii="游ゴシック" w:eastAsia="游ゴシック" w:hAnsi="游ゴシック" w:hint="eastAsia"/>
                <w:szCs w:val="21"/>
              </w:rPr>
              <w:t>負担について</w:t>
            </w:r>
            <w:r>
              <w:rPr>
                <w:rFonts w:ascii="游ゴシック" w:eastAsia="游ゴシック" w:hAnsi="游ゴシック" w:hint="eastAsia"/>
                <w:szCs w:val="21"/>
              </w:rPr>
              <w:t>】</w:t>
            </w:r>
          </w:p>
          <w:p w:rsidR="006A180C" w:rsidRPr="006A180C" w:rsidRDefault="00DE1631" w:rsidP="006A180C">
            <w:pPr>
              <w:pStyle w:val="a3"/>
              <w:tabs>
                <w:tab w:val="clear" w:pos="4252"/>
                <w:tab w:val="clear" w:pos="8504"/>
              </w:tabs>
              <w:snapToGrid/>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共有持分を有する全体共用部分のうち、図書館の運営・維持管理に関連しない部分とはどの範囲を示されているのでしょうか。なお、提案内容によって異なるので事前に範囲の特定はして頂けるのでしょうか。</w:t>
            </w:r>
          </w:p>
        </w:tc>
        <w:tc>
          <w:tcPr>
            <w:tcW w:w="4763" w:type="dxa"/>
          </w:tcPr>
          <w:p w:rsidR="006A180C" w:rsidRPr="009378EF" w:rsidRDefault="000C12AF"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事業者選定後に事業</w:t>
            </w:r>
            <w:r w:rsidR="00571C96" w:rsidRPr="009378EF">
              <w:rPr>
                <w:rFonts w:ascii="游ゴシック" w:eastAsia="游ゴシック" w:hAnsi="游ゴシック" w:hint="eastAsia"/>
                <w:color w:val="000000" w:themeColor="text1"/>
                <w:szCs w:val="21"/>
              </w:rPr>
              <w:t>予定</w:t>
            </w:r>
            <w:r w:rsidRPr="009378EF">
              <w:rPr>
                <w:rFonts w:ascii="游ゴシック" w:eastAsia="游ゴシック" w:hAnsi="游ゴシック" w:hint="eastAsia"/>
                <w:color w:val="000000" w:themeColor="text1"/>
                <w:szCs w:val="21"/>
              </w:rPr>
              <w:t>者の提案に基づき</w:t>
            </w:r>
            <w:r w:rsidR="00571C96" w:rsidRPr="009378EF">
              <w:rPr>
                <w:rFonts w:ascii="游ゴシック" w:eastAsia="游ゴシック" w:hAnsi="游ゴシック" w:hint="eastAsia"/>
                <w:color w:val="000000" w:themeColor="text1"/>
                <w:szCs w:val="21"/>
              </w:rPr>
              <w:t>本市と事業予定者</w:t>
            </w:r>
            <w:r w:rsidR="00873F0C" w:rsidRPr="009378EF">
              <w:rPr>
                <w:rFonts w:ascii="游ゴシック" w:eastAsia="游ゴシック" w:hAnsi="游ゴシック" w:hint="eastAsia"/>
                <w:color w:val="000000" w:themeColor="text1"/>
                <w:szCs w:val="21"/>
              </w:rPr>
              <w:t>間で</w:t>
            </w:r>
            <w:r w:rsidR="00571C96" w:rsidRPr="009378EF">
              <w:rPr>
                <w:rFonts w:ascii="游ゴシック" w:eastAsia="游ゴシック" w:hAnsi="游ゴシック" w:hint="eastAsia"/>
                <w:color w:val="000000" w:themeColor="text1"/>
                <w:szCs w:val="21"/>
              </w:rPr>
              <w:t>協議の上、</w:t>
            </w:r>
            <w:r w:rsidRPr="009378EF">
              <w:rPr>
                <w:rFonts w:ascii="游ゴシック" w:eastAsia="游ゴシック" w:hAnsi="游ゴシック" w:hint="eastAsia"/>
                <w:color w:val="000000" w:themeColor="text1"/>
                <w:szCs w:val="21"/>
              </w:rPr>
              <w:t>決定しますが、提案時に「様式８　本市必要施設にかかる本市負担額査定書」に記載された金額を超えて本市が</w:t>
            </w:r>
            <w:r w:rsidR="00873F0C" w:rsidRPr="009378EF">
              <w:rPr>
                <w:rFonts w:ascii="游ゴシック" w:eastAsia="游ゴシック" w:hAnsi="游ゴシック" w:hint="eastAsia"/>
                <w:color w:val="000000" w:themeColor="text1"/>
                <w:szCs w:val="21"/>
              </w:rPr>
              <w:t>管理費や修繕積立金といった区分所有に係る維持経費を</w:t>
            </w:r>
            <w:r w:rsidRPr="009378EF">
              <w:rPr>
                <w:rFonts w:ascii="游ゴシック" w:eastAsia="游ゴシック" w:hAnsi="游ゴシック" w:hint="eastAsia"/>
                <w:color w:val="000000" w:themeColor="text1"/>
                <w:szCs w:val="21"/>
              </w:rPr>
              <w:t>負担することはできません。</w:t>
            </w:r>
          </w:p>
        </w:tc>
      </w:tr>
      <w:tr w:rsidR="006A180C" w:rsidTr="00D22E1D">
        <w:trPr>
          <w:trHeight w:val="367"/>
        </w:trPr>
        <w:tc>
          <w:tcPr>
            <w:tcW w:w="564" w:type="dxa"/>
          </w:tcPr>
          <w:p w:rsidR="006A180C" w:rsidRPr="006A180C" w:rsidRDefault="00873F0C"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4</w:t>
            </w:r>
          </w:p>
        </w:tc>
        <w:tc>
          <w:tcPr>
            <w:tcW w:w="4943" w:type="dxa"/>
          </w:tcPr>
          <w:p w:rsidR="000C12AF" w:rsidRDefault="000C12AF" w:rsidP="00DE1631">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w:t>
            </w:r>
            <w:r w:rsidRPr="000C12AF">
              <w:rPr>
                <w:rFonts w:ascii="游ゴシック" w:eastAsia="游ゴシック" w:hAnsi="游ゴシック" w:hint="eastAsia"/>
                <w:szCs w:val="21"/>
              </w:rPr>
              <w:t>大規模災害に備えた地域防災への対策</w:t>
            </w:r>
            <w:r>
              <w:rPr>
                <w:rFonts w:ascii="游ゴシック" w:eastAsia="游ゴシック" w:hAnsi="游ゴシック" w:hint="eastAsia"/>
                <w:szCs w:val="21"/>
              </w:rPr>
              <w:t>について】</w:t>
            </w:r>
          </w:p>
          <w:p w:rsidR="006A180C" w:rsidRPr="00DE1631" w:rsidRDefault="00DE1631" w:rsidP="001C74F0">
            <w:pPr>
              <w:pStyle w:val="a3"/>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避難用</w:t>
            </w:r>
            <w:r w:rsidR="001C74F0">
              <w:rPr>
                <w:rFonts w:ascii="游ゴシック" w:eastAsia="游ゴシック" w:hAnsi="游ゴシック" w:hint="eastAsia"/>
                <w:szCs w:val="21"/>
              </w:rPr>
              <w:t>オープンスペース</w:t>
            </w:r>
            <w:r w:rsidRPr="00DE1631">
              <w:rPr>
                <w:rFonts w:ascii="游ゴシック" w:eastAsia="游ゴシック" w:hAnsi="游ゴシック" w:hint="eastAsia"/>
                <w:szCs w:val="21"/>
              </w:rPr>
              <w:t>などを図書館内に確保することは可能でしょうか。その場合、維持管理の責任はどこに属するのでしょうか。</w:t>
            </w:r>
          </w:p>
        </w:tc>
        <w:tc>
          <w:tcPr>
            <w:tcW w:w="4763" w:type="dxa"/>
          </w:tcPr>
          <w:p w:rsidR="000C12AF" w:rsidRPr="009378EF" w:rsidRDefault="000C12AF"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計画提案に求める条件における「大規模災害に備えた地域防災への対策」については、民間事業者による地域貢献としての条件であるため、民間事業者持ち分における提案としてください。</w:t>
            </w:r>
          </w:p>
          <w:p w:rsidR="006A180C" w:rsidRPr="009378EF" w:rsidRDefault="000C12AF"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図書館施設は</w:t>
            </w:r>
            <w:r w:rsidR="00571C96" w:rsidRPr="009378EF">
              <w:rPr>
                <w:rFonts w:ascii="游ゴシック" w:eastAsia="游ゴシック" w:hAnsi="游ゴシック" w:hint="eastAsia"/>
                <w:color w:val="000000" w:themeColor="text1"/>
                <w:szCs w:val="21"/>
              </w:rPr>
              <w:t>大阪市立</w:t>
            </w:r>
            <w:r w:rsidRPr="009378EF">
              <w:rPr>
                <w:rFonts w:ascii="游ゴシック" w:eastAsia="游ゴシック" w:hAnsi="游ゴシック" w:hint="eastAsia"/>
                <w:color w:val="000000" w:themeColor="text1"/>
                <w:szCs w:val="21"/>
              </w:rPr>
              <w:t>図書館の用途以外での使用は想定していません。</w:t>
            </w:r>
          </w:p>
        </w:tc>
      </w:tr>
      <w:tr w:rsidR="006A180C" w:rsidTr="00D22E1D">
        <w:trPr>
          <w:trHeight w:val="382"/>
        </w:trPr>
        <w:tc>
          <w:tcPr>
            <w:tcW w:w="564" w:type="dxa"/>
          </w:tcPr>
          <w:p w:rsidR="006A180C" w:rsidRPr="006A180C" w:rsidRDefault="00873F0C"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5</w:t>
            </w:r>
          </w:p>
        </w:tc>
        <w:tc>
          <w:tcPr>
            <w:tcW w:w="4943" w:type="dxa"/>
          </w:tcPr>
          <w:p w:rsidR="000C12AF" w:rsidRDefault="000C12AF" w:rsidP="00DE1631">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【物件調書に記載のない事項への対応について】</w:t>
            </w:r>
          </w:p>
          <w:p w:rsidR="006A180C" w:rsidRPr="00DE1631" w:rsidRDefault="00DE1631" w:rsidP="000C12AF">
            <w:pPr>
              <w:pStyle w:val="a3"/>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調書で想定できないもの、解体工事に大きく影響するものが出た場合、借地期間の延長もしくは借地代の減免は可能でしょうか。</w:t>
            </w:r>
          </w:p>
        </w:tc>
        <w:tc>
          <w:tcPr>
            <w:tcW w:w="4763" w:type="dxa"/>
          </w:tcPr>
          <w:p w:rsidR="006A180C" w:rsidRPr="009378EF" w:rsidRDefault="00571C96" w:rsidP="00676CAA">
            <w:pPr>
              <w:pStyle w:val="a3"/>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想定外の事情により期間延長するか否かは本市と事業予定者間で協議するものとしますが、地代の減免については、</w:t>
            </w:r>
            <w:r w:rsidR="00AE7238">
              <w:rPr>
                <w:rFonts w:ascii="游ゴシック" w:eastAsia="游ゴシック" w:hAnsi="游ゴシック" w:hint="eastAsia"/>
                <w:color w:val="000000" w:themeColor="text1"/>
                <w:szCs w:val="21"/>
              </w:rPr>
              <w:t>大阪市</w:t>
            </w:r>
            <w:r w:rsidRPr="009378EF">
              <w:rPr>
                <w:rFonts w:ascii="游ゴシック" w:eastAsia="游ゴシック" w:hAnsi="游ゴシック" w:hint="eastAsia"/>
                <w:color w:val="000000" w:themeColor="text1"/>
                <w:szCs w:val="21"/>
              </w:rPr>
              <w:t>財産条例</w:t>
            </w:r>
            <w:r w:rsidR="00AE7238">
              <w:rPr>
                <w:rFonts w:ascii="游ゴシック" w:eastAsia="游ゴシック" w:hAnsi="游ゴシック" w:cs="ＭＳ 明朝" w:hint="eastAsia"/>
                <w:color w:val="000000" w:themeColor="text1"/>
                <w:kern w:val="0"/>
                <w:szCs w:val="21"/>
              </w:rPr>
              <w:t>（昭和39年大阪市条例第8号）</w:t>
            </w:r>
            <w:r w:rsidRPr="009378EF">
              <w:rPr>
                <w:rFonts w:ascii="游ゴシック" w:eastAsia="游ゴシック" w:hAnsi="游ゴシック" w:hint="eastAsia"/>
                <w:color w:val="000000" w:themeColor="text1"/>
                <w:szCs w:val="21"/>
              </w:rPr>
              <w:t>・</w:t>
            </w:r>
            <w:r w:rsidR="00AE7238">
              <w:rPr>
                <w:rFonts w:ascii="游ゴシック" w:eastAsia="游ゴシック" w:hAnsi="游ゴシック" w:hint="eastAsia"/>
                <w:color w:val="000000" w:themeColor="text1"/>
                <w:szCs w:val="21"/>
              </w:rPr>
              <w:t>大阪市</w:t>
            </w:r>
            <w:r w:rsidRPr="009378EF">
              <w:rPr>
                <w:rFonts w:ascii="游ゴシック" w:eastAsia="游ゴシック" w:hAnsi="游ゴシック" w:hint="eastAsia"/>
                <w:color w:val="000000" w:themeColor="text1"/>
                <w:szCs w:val="21"/>
              </w:rPr>
              <w:t>財産規則</w:t>
            </w:r>
            <w:r w:rsidR="00AE7238">
              <w:rPr>
                <w:rFonts w:ascii="游ゴシック" w:eastAsia="游ゴシック" w:hAnsi="游ゴシック" w:hint="eastAsia"/>
                <w:color w:val="000000" w:themeColor="text1"/>
                <w:szCs w:val="21"/>
              </w:rPr>
              <w:t>（</w:t>
            </w:r>
            <w:r w:rsidR="00AE7238">
              <w:rPr>
                <w:rFonts w:ascii="游ゴシック" w:eastAsia="游ゴシック" w:hAnsi="游ゴシック" w:cs="ＭＳ 明朝" w:hint="eastAsia"/>
                <w:color w:val="000000" w:themeColor="text1"/>
                <w:kern w:val="0"/>
                <w:szCs w:val="21"/>
              </w:rPr>
              <w:t>昭和39年大阪市規則第17号</w:t>
            </w:r>
            <w:r w:rsidR="00AE7238">
              <w:rPr>
                <w:rFonts w:ascii="游ゴシック" w:eastAsia="游ゴシック" w:hAnsi="游ゴシック" w:hint="eastAsia"/>
                <w:color w:val="000000" w:themeColor="text1"/>
                <w:szCs w:val="21"/>
              </w:rPr>
              <w:t>）</w:t>
            </w:r>
            <w:r w:rsidRPr="009378EF">
              <w:rPr>
                <w:rFonts w:ascii="游ゴシック" w:eastAsia="游ゴシック" w:hAnsi="游ゴシック" w:hint="eastAsia"/>
                <w:color w:val="000000" w:themeColor="text1"/>
                <w:szCs w:val="21"/>
              </w:rPr>
              <w:t>の減免規定に該当するか否かを本市で判断することとなります。</w:t>
            </w:r>
          </w:p>
        </w:tc>
      </w:tr>
      <w:tr w:rsidR="00DE1631" w:rsidTr="00D22E1D">
        <w:trPr>
          <w:trHeight w:val="382"/>
        </w:trPr>
        <w:tc>
          <w:tcPr>
            <w:tcW w:w="564" w:type="dxa"/>
          </w:tcPr>
          <w:p w:rsidR="00676CAA" w:rsidRDefault="00676CAA" w:rsidP="00676CAA">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6</w:t>
            </w:r>
          </w:p>
        </w:tc>
        <w:tc>
          <w:tcPr>
            <w:tcW w:w="4943" w:type="dxa"/>
          </w:tcPr>
          <w:p w:rsidR="00AF5DE0" w:rsidRDefault="00AF5DE0" w:rsidP="00DE1631">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【審査方法について】</w:t>
            </w:r>
          </w:p>
          <w:p w:rsidR="00DE1631" w:rsidRPr="00DE1631" w:rsidRDefault="00DE1631" w:rsidP="00DE1631">
            <w:pPr>
              <w:pStyle w:val="a3"/>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優秀提案者と価格提案審査参加者は同一でしょうか。</w:t>
            </w:r>
          </w:p>
        </w:tc>
        <w:tc>
          <w:tcPr>
            <w:tcW w:w="4763" w:type="dxa"/>
          </w:tcPr>
          <w:p w:rsidR="00DE1631" w:rsidRPr="006A180C" w:rsidRDefault="00A60084" w:rsidP="00676CA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sidRPr="00DE1631">
              <w:rPr>
                <w:rFonts w:ascii="游ゴシック" w:eastAsia="游ゴシック" w:hAnsi="游ゴシック" w:hint="eastAsia"/>
                <w:szCs w:val="21"/>
              </w:rPr>
              <w:t>優秀提案者と価格提案審査参加者</w:t>
            </w:r>
            <w:r w:rsidR="007F380D">
              <w:rPr>
                <w:rFonts w:ascii="游ゴシック" w:eastAsia="游ゴシック" w:hAnsi="游ゴシック" w:hint="eastAsia"/>
                <w:szCs w:val="21"/>
              </w:rPr>
              <w:t>は</w:t>
            </w:r>
            <w:r>
              <w:rPr>
                <w:rFonts w:ascii="游ゴシック" w:eastAsia="游ゴシック" w:hAnsi="游ゴシック" w:hint="eastAsia"/>
                <w:szCs w:val="21"/>
              </w:rPr>
              <w:t>同一です。</w:t>
            </w:r>
          </w:p>
        </w:tc>
      </w:tr>
      <w:tr w:rsidR="00DE1631" w:rsidTr="00D22E1D">
        <w:trPr>
          <w:trHeight w:val="382"/>
        </w:trPr>
        <w:tc>
          <w:tcPr>
            <w:tcW w:w="564" w:type="dxa"/>
          </w:tcPr>
          <w:p w:rsidR="00DE1631" w:rsidRDefault="00676CAA" w:rsidP="006A180C">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7</w:t>
            </w:r>
          </w:p>
        </w:tc>
        <w:tc>
          <w:tcPr>
            <w:tcW w:w="4943" w:type="dxa"/>
          </w:tcPr>
          <w:p w:rsidR="00AF5DE0" w:rsidRDefault="00AF5DE0" w:rsidP="00DE1631">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【審査方法について】</w:t>
            </w:r>
          </w:p>
          <w:p w:rsidR="00DE1631" w:rsidRPr="00DE1631" w:rsidRDefault="00DE1631" w:rsidP="00DE1631">
            <w:pPr>
              <w:pStyle w:val="a3"/>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審査基準を満たせば価格提案審査への参加資格を有するのでしょうか。もしくは別の基準により優秀提案者が決められるのでしょうか。</w:t>
            </w:r>
          </w:p>
        </w:tc>
        <w:tc>
          <w:tcPr>
            <w:tcW w:w="4763" w:type="dxa"/>
          </w:tcPr>
          <w:p w:rsidR="00DE1631" w:rsidRPr="006A180C" w:rsidRDefault="00A60084" w:rsidP="00AE7238">
            <w:pPr>
              <w:pStyle w:val="a3"/>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実施要領</w:t>
            </w:r>
            <w:r w:rsidR="00AE7238">
              <w:rPr>
                <w:rFonts w:ascii="游ゴシック" w:eastAsia="游ゴシック" w:hAnsi="游ゴシック" w:hint="eastAsia"/>
                <w:szCs w:val="21"/>
              </w:rPr>
              <w:t>「</w:t>
            </w:r>
            <w:r w:rsidR="00AE7238" w:rsidRPr="00AE7238">
              <w:rPr>
                <w:rFonts w:ascii="游ゴシック" w:eastAsia="游ゴシック" w:hAnsi="游ゴシック" w:hint="eastAsia"/>
                <w:szCs w:val="21"/>
              </w:rPr>
              <w:t>Ⅴ．計画提案審査</w:t>
            </w:r>
            <w:r w:rsidR="00AE7238">
              <w:rPr>
                <w:rFonts w:ascii="游ゴシック" w:eastAsia="游ゴシック" w:hAnsi="游ゴシック" w:hint="eastAsia"/>
                <w:szCs w:val="21"/>
              </w:rPr>
              <w:t xml:space="preserve">　</w:t>
            </w:r>
            <w:r w:rsidR="00AE7238" w:rsidRPr="00AE7238">
              <w:rPr>
                <w:rFonts w:ascii="游ゴシック" w:eastAsia="游ゴシック" w:hAnsi="游ゴシック" w:hint="eastAsia"/>
                <w:szCs w:val="21"/>
              </w:rPr>
              <w:t>Ⅴ</w:t>
            </w:r>
            <w:r w:rsidR="00AE7238" w:rsidRPr="00AE7238">
              <w:rPr>
                <w:rFonts w:ascii="游ゴシック" w:eastAsia="游ゴシック" w:hAnsi="游ゴシック"/>
                <w:szCs w:val="21"/>
              </w:rPr>
              <w:t>-１．審査(</w:t>
            </w:r>
            <w:r w:rsidR="00AE7238">
              <w:rPr>
                <w:rFonts w:ascii="游ゴシック" w:eastAsia="游ゴシック" w:hAnsi="游ゴシック" w:hint="eastAsia"/>
                <w:szCs w:val="21"/>
              </w:rPr>
              <w:t>3</w:t>
            </w:r>
            <w:r w:rsidR="00AE7238" w:rsidRPr="00AE7238">
              <w:rPr>
                <w:rFonts w:ascii="游ゴシック" w:eastAsia="游ゴシック" w:hAnsi="游ゴシック"/>
                <w:szCs w:val="21"/>
              </w:rPr>
              <w:t xml:space="preserve">) </w:t>
            </w:r>
            <w:r w:rsidR="00AE7238">
              <w:rPr>
                <w:rFonts w:ascii="游ゴシック" w:eastAsia="游ゴシック" w:hAnsi="游ゴシック"/>
                <w:szCs w:val="21"/>
              </w:rPr>
              <w:t>審査</w:t>
            </w:r>
            <w:r w:rsidR="00AE7238">
              <w:rPr>
                <w:rFonts w:ascii="游ゴシック" w:eastAsia="游ゴシック" w:hAnsi="游ゴシック" w:hint="eastAsia"/>
                <w:szCs w:val="21"/>
              </w:rPr>
              <w:t>基準」</w:t>
            </w:r>
            <w:r>
              <w:rPr>
                <w:rFonts w:ascii="游ゴシック" w:eastAsia="游ゴシック" w:hAnsi="游ゴシック" w:hint="eastAsia"/>
                <w:szCs w:val="21"/>
              </w:rPr>
              <w:t>に記載の審査基準を満たした事業者は優秀提案者と</w:t>
            </w:r>
            <w:r w:rsidR="007057C7">
              <w:rPr>
                <w:rFonts w:ascii="游ゴシック" w:eastAsia="游ゴシック" w:hAnsi="游ゴシック" w:hint="eastAsia"/>
                <w:szCs w:val="21"/>
              </w:rPr>
              <w:t>なります。</w:t>
            </w:r>
          </w:p>
        </w:tc>
      </w:tr>
      <w:tr w:rsidR="00676CAA" w:rsidRPr="006A180C" w:rsidTr="00A05352">
        <w:trPr>
          <w:trHeight w:val="382"/>
        </w:trPr>
        <w:tc>
          <w:tcPr>
            <w:tcW w:w="564" w:type="dxa"/>
          </w:tcPr>
          <w:p w:rsidR="00676CAA" w:rsidRDefault="00676CAA" w:rsidP="00A05352">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8</w:t>
            </w:r>
          </w:p>
        </w:tc>
        <w:tc>
          <w:tcPr>
            <w:tcW w:w="4943" w:type="dxa"/>
          </w:tcPr>
          <w:p w:rsidR="00676CAA" w:rsidRDefault="00676CAA" w:rsidP="00A05352">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w:t>
            </w:r>
            <w:r w:rsidRPr="007057C7">
              <w:rPr>
                <w:rFonts w:ascii="游ゴシック" w:eastAsia="游ゴシック" w:hAnsi="游ゴシック" w:hint="eastAsia"/>
                <w:szCs w:val="21"/>
              </w:rPr>
              <w:t>本市必要施設にかかる本市負担額査定書</w:t>
            </w:r>
            <w:r>
              <w:rPr>
                <w:rFonts w:ascii="游ゴシック" w:eastAsia="游ゴシック" w:hAnsi="游ゴシック" w:hint="eastAsia"/>
                <w:szCs w:val="21"/>
              </w:rPr>
              <w:t>について】</w:t>
            </w:r>
          </w:p>
          <w:p w:rsidR="00676CAA" w:rsidRPr="00DE1631" w:rsidRDefault="00676CAA" w:rsidP="00A05352">
            <w:pPr>
              <w:pStyle w:val="a3"/>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解体・撤去工事費の根拠は、何を提示すればよろしいでしょうか。</w:t>
            </w:r>
          </w:p>
        </w:tc>
        <w:tc>
          <w:tcPr>
            <w:tcW w:w="4763" w:type="dxa"/>
          </w:tcPr>
          <w:p w:rsidR="00676CAA" w:rsidRPr="006A180C" w:rsidRDefault="00676CAA" w:rsidP="00A05352">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人件費、解体機材費用、資材購入費、廃棄物処分費用等、現状で想定しうる原状回復にかかる費用総額の積算根拠をお示しください。</w:t>
            </w:r>
          </w:p>
        </w:tc>
      </w:tr>
      <w:tr w:rsidR="00DE1631" w:rsidTr="00D22E1D">
        <w:trPr>
          <w:trHeight w:val="382"/>
        </w:trPr>
        <w:tc>
          <w:tcPr>
            <w:tcW w:w="564" w:type="dxa"/>
          </w:tcPr>
          <w:p w:rsidR="00DE1631" w:rsidRPr="009378EF" w:rsidRDefault="00676CAA" w:rsidP="006A18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9</w:t>
            </w:r>
          </w:p>
        </w:tc>
        <w:tc>
          <w:tcPr>
            <w:tcW w:w="4943" w:type="dxa"/>
          </w:tcPr>
          <w:p w:rsidR="00AF5DE0" w:rsidRPr="009378EF" w:rsidRDefault="00AF5DE0" w:rsidP="00DE1631">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【賃貸借期間満了時の取り扱いについて】</w:t>
            </w:r>
          </w:p>
          <w:p w:rsidR="00DE1631" w:rsidRPr="009378EF" w:rsidRDefault="00DE1631" w:rsidP="00DE1631">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color w:val="000000" w:themeColor="text1"/>
                <w:szCs w:val="21"/>
              </w:rPr>
              <w:t>70年間の期間満了後の再契約は可能ということで</w:t>
            </w:r>
            <w:r w:rsidRPr="009378EF">
              <w:rPr>
                <w:rFonts w:ascii="游ゴシック" w:eastAsia="游ゴシック" w:hAnsi="游ゴシック"/>
                <w:color w:val="000000" w:themeColor="text1"/>
                <w:szCs w:val="21"/>
              </w:rPr>
              <w:lastRenderedPageBreak/>
              <w:t>しょうか。</w:t>
            </w:r>
          </w:p>
        </w:tc>
        <w:tc>
          <w:tcPr>
            <w:tcW w:w="4763" w:type="dxa"/>
          </w:tcPr>
          <w:p w:rsidR="00DE1631" w:rsidRPr="009378EF" w:rsidRDefault="007057C7" w:rsidP="00AE7238">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lastRenderedPageBreak/>
              <w:t>期間満了後の再契約は</w:t>
            </w:r>
            <w:r w:rsidR="00993D95" w:rsidRPr="009378EF">
              <w:rPr>
                <w:rFonts w:ascii="游ゴシック" w:eastAsia="游ゴシック" w:hAnsi="游ゴシック" w:hint="eastAsia"/>
                <w:color w:val="000000" w:themeColor="text1"/>
                <w:szCs w:val="21"/>
              </w:rPr>
              <w:t>認められず、期間満了時に更地返還となります。</w:t>
            </w:r>
          </w:p>
        </w:tc>
      </w:tr>
      <w:tr w:rsidR="00676CAA" w:rsidRPr="006A180C" w:rsidTr="00A05352">
        <w:trPr>
          <w:trHeight w:val="382"/>
        </w:trPr>
        <w:tc>
          <w:tcPr>
            <w:tcW w:w="564" w:type="dxa"/>
          </w:tcPr>
          <w:p w:rsidR="00676CAA" w:rsidRDefault="00676CAA" w:rsidP="00A05352">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10</w:t>
            </w:r>
          </w:p>
        </w:tc>
        <w:tc>
          <w:tcPr>
            <w:tcW w:w="4943" w:type="dxa"/>
          </w:tcPr>
          <w:p w:rsidR="00676CAA" w:rsidRDefault="00676CAA" w:rsidP="00A05352">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w:t>
            </w:r>
            <w:r w:rsidR="004558BA">
              <w:rPr>
                <w:rFonts w:ascii="游ゴシック" w:eastAsia="游ゴシック" w:hAnsi="游ゴシック" w:hint="eastAsia"/>
                <w:szCs w:val="21"/>
              </w:rPr>
              <w:t>不可抗力又は法令変更による場合の基本協定の解除</w:t>
            </w:r>
            <w:r>
              <w:rPr>
                <w:rFonts w:ascii="游ゴシック" w:eastAsia="游ゴシック" w:hAnsi="游ゴシック" w:hint="eastAsia"/>
                <w:szCs w:val="21"/>
              </w:rPr>
              <w:t>について】</w:t>
            </w:r>
          </w:p>
          <w:p w:rsidR="00676CAA" w:rsidRPr="00DE1631" w:rsidRDefault="00676CAA" w:rsidP="00A05352">
            <w:pPr>
              <w:pStyle w:val="a3"/>
              <w:spacing w:line="0" w:lineRule="atLeast"/>
              <w:jc w:val="left"/>
              <w:rPr>
                <w:rFonts w:ascii="游ゴシック" w:eastAsia="游ゴシック" w:hAnsi="游ゴシック"/>
                <w:szCs w:val="21"/>
              </w:rPr>
            </w:pPr>
            <w:r w:rsidRPr="00DE1631">
              <w:rPr>
                <w:rFonts w:ascii="游ゴシック" w:eastAsia="游ゴシック" w:hAnsi="游ゴシック" w:hint="eastAsia"/>
                <w:szCs w:val="21"/>
              </w:rPr>
              <w:t>天変地異や調書以外の事業継続が困難になる事情</w:t>
            </w:r>
            <w:r w:rsidRPr="00DE1631">
              <w:rPr>
                <w:rFonts w:ascii="游ゴシック" w:eastAsia="游ゴシック" w:hAnsi="游ゴシック"/>
                <w:szCs w:val="21"/>
              </w:rPr>
              <w:t>(例：不発弾の発見、新たな大規模土壌汚染、地下埋設物の発見等)により期間が延びた場合も含まれるのでしょうか。</w:t>
            </w:r>
          </w:p>
        </w:tc>
        <w:tc>
          <w:tcPr>
            <w:tcW w:w="4763" w:type="dxa"/>
          </w:tcPr>
          <w:p w:rsidR="00676CAA" w:rsidRPr="007057C7" w:rsidRDefault="00676CAA" w:rsidP="00A05352">
            <w:pPr>
              <w:pStyle w:val="a3"/>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事業予定者の責に無く、</w:t>
            </w:r>
            <w:r w:rsidRPr="007057C7">
              <w:rPr>
                <w:rFonts w:ascii="游ゴシック" w:eastAsia="游ゴシック" w:hAnsi="游ゴシック" w:hint="eastAsia"/>
                <w:szCs w:val="21"/>
              </w:rPr>
              <w:t>事業の継続が困難である</w:t>
            </w:r>
            <w:r>
              <w:rPr>
                <w:rFonts w:ascii="游ゴシック" w:eastAsia="游ゴシック" w:hAnsi="游ゴシック" w:hint="eastAsia"/>
                <w:szCs w:val="21"/>
              </w:rPr>
              <w:t>相当な事情がある</w:t>
            </w:r>
            <w:r w:rsidRPr="007057C7">
              <w:rPr>
                <w:rFonts w:ascii="游ゴシック" w:eastAsia="游ゴシック" w:hAnsi="游ゴシック" w:hint="eastAsia"/>
                <w:szCs w:val="21"/>
              </w:rPr>
              <w:t>と</w:t>
            </w:r>
            <w:r>
              <w:rPr>
                <w:rFonts w:ascii="游ゴシック" w:eastAsia="游ゴシック" w:hAnsi="游ゴシック" w:hint="eastAsia"/>
                <w:szCs w:val="21"/>
              </w:rPr>
              <w:t>本市が認める場合は</w:t>
            </w:r>
            <w:r w:rsidRPr="007057C7">
              <w:rPr>
                <w:rFonts w:ascii="游ゴシック" w:eastAsia="游ゴシック" w:hAnsi="游ゴシック" w:hint="eastAsia"/>
                <w:szCs w:val="21"/>
              </w:rPr>
              <w:t>、本市と事業予定者は協議のうえ、事業を終了し、基本協定を解除することができます。</w:t>
            </w:r>
          </w:p>
          <w:p w:rsidR="00676CAA" w:rsidRPr="006A180C" w:rsidRDefault="00676CAA" w:rsidP="00A05352">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sidRPr="007057C7">
              <w:rPr>
                <w:rFonts w:ascii="游ゴシック" w:eastAsia="游ゴシック" w:hAnsi="游ゴシック" w:hint="eastAsia"/>
                <w:szCs w:val="21"/>
              </w:rPr>
              <w:t>この場合、当該事態の発生時点における施工状況及び事業実施状況等を鑑み、本市と事業予定者の協議により、本件新施設の取扱いを決定します。</w:t>
            </w:r>
          </w:p>
        </w:tc>
      </w:tr>
      <w:tr w:rsidR="00873F0C" w:rsidTr="00D22E1D">
        <w:trPr>
          <w:trHeight w:val="382"/>
        </w:trPr>
        <w:tc>
          <w:tcPr>
            <w:tcW w:w="564" w:type="dxa"/>
          </w:tcPr>
          <w:p w:rsidR="00873F0C" w:rsidRPr="009378EF" w:rsidRDefault="00873F0C" w:rsidP="00873F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1</w:t>
            </w:r>
            <w:r w:rsidR="00D22E1D">
              <w:rPr>
                <w:rFonts w:ascii="游ゴシック" w:eastAsia="游ゴシック" w:hAnsi="游ゴシック" w:hint="eastAsia"/>
                <w:color w:val="000000" w:themeColor="text1"/>
                <w:szCs w:val="21"/>
              </w:rPr>
              <w:t>1</w:t>
            </w:r>
          </w:p>
        </w:tc>
        <w:tc>
          <w:tcPr>
            <w:tcW w:w="4943" w:type="dxa"/>
          </w:tcPr>
          <w:p w:rsidR="00873F0C" w:rsidRPr="009378EF" w:rsidRDefault="00873F0C" w:rsidP="00873F0C">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【アスベスト調査報告書について】</w:t>
            </w:r>
          </w:p>
          <w:p w:rsidR="00873F0C" w:rsidRPr="009378EF" w:rsidRDefault="00873F0C" w:rsidP="00873F0C">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もと淀川区役所跡地アスベスト調査報告書（H22実施分）の採取した箇所（採取した検体は具体的にどこか）がわかる写真や図面はあるでしょうか。</w:t>
            </w:r>
          </w:p>
        </w:tc>
        <w:tc>
          <w:tcPr>
            <w:tcW w:w="4763" w:type="dxa"/>
          </w:tcPr>
          <w:p w:rsidR="00873F0C" w:rsidRPr="009378EF" w:rsidRDefault="00873F0C"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採取箇所と写真をご確認いただけますので、必要な方は淀川区役所までお申し出ください。</w:t>
            </w:r>
          </w:p>
        </w:tc>
      </w:tr>
      <w:tr w:rsidR="00873F0C" w:rsidTr="00D22E1D">
        <w:trPr>
          <w:trHeight w:val="382"/>
        </w:trPr>
        <w:tc>
          <w:tcPr>
            <w:tcW w:w="564" w:type="dxa"/>
          </w:tcPr>
          <w:p w:rsidR="00873F0C" w:rsidRPr="009378EF" w:rsidRDefault="00873F0C" w:rsidP="00873F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1</w:t>
            </w:r>
            <w:r w:rsidR="00D22E1D">
              <w:rPr>
                <w:rFonts w:ascii="游ゴシック" w:eastAsia="游ゴシック" w:hAnsi="游ゴシック" w:hint="eastAsia"/>
                <w:color w:val="000000" w:themeColor="text1"/>
                <w:szCs w:val="21"/>
              </w:rPr>
              <w:t>2</w:t>
            </w:r>
          </w:p>
        </w:tc>
        <w:tc>
          <w:tcPr>
            <w:tcW w:w="4943" w:type="dxa"/>
          </w:tcPr>
          <w:p w:rsidR="00873F0C" w:rsidRPr="009378EF" w:rsidRDefault="00873F0C" w:rsidP="00873F0C">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【アスベスト調査について】</w:t>
            </w:r>
          </w:p>
          <w:p w:rsidR="00873F0C" w:rsidRPr="009378EF" w:rsidRDefault="00873F0C" w:rsidP="00873F0C">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もと十三サービスステーション南側建物（倉庫）の外壁材についてはサイディング・保健所分館の外壁材については石綿形成版が貼られているようですが、調査している資料があれば開示してほしい。</w:t>
            </w:r>
          </w:p>
        </w:tc>
        <w:tc>
          <w:tcPr>
            <w:tcW w:w="4763" w:type="dxa"/>
          </w:tcPr>
          <w:p w:rsidR="00873F0C" w:rsidRPr="009378EF" w:rsidRDefault="00873F0C"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もと十三サービスステーション南側建物（倉庫）及び保健所分館の外壁材については、分析（上塗、主材のみ）の結果アスベストが確認されています。アスベスト調査報告書でご確認いただけますので、必要な方は淀川区役所までお申し出ください。</w:t>
            </w:r>
          </w:p>
          <w:p w:rsidR="00873F0C" w:rsidRPr="009378EF" w:rsidRDefault="00873F0C" w:rsidP="00873F0C">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（報告書における試料№</w:t>
            </w:r>
            <w:r w:rsidRPr="009378EF">
              <w:rPr>
                <w:rFonts w:ascii="游ゴシック" w:eastAsia="游ゴシック" w:hAnsi="游ゴシック" w:cs="ＭＳ 明朝" w:hint="eastAsia"/>
                <w:color w:val="000000" w:themeColor="text1"/>
                <w:szCs w:val="21"/>
              </w:rPr>
              <w:t>ｈ・ｌ</w:t>
            </w:r>
            <w:r w:rsidRPr="009378EF">
              <w:rPr>
                <w:rFonts w:ascii="游ゴシック" w:eastAsia="游ゴシック" w:hAnsi="游ゴシック" w:hint="eastAsia"/>
                <w:color w:val="000000" w:themeColor="text1"/>
                <w:szCs w:val="21"/>
              </w:rPr>
              <w:t>）</w:t>
            </w:r>
          </w:p>
        </w:tc>
      </w:tr>
      <w:tr w:rsidR="00873F0C" w:rsidTr="00D22E1D">
        <w:trPr>
          <w:trHeight w:val="382"/>
        </w:trPr>
        <w:tc>
          <w:tcPr>
            <w:tcW w:w="564" w:type="dxa"/>
          </w:tcPr>
          <w:p w:rsidR="00873F0C" w:rsidRPr="009378EF" w:rsidRDefault="00873F0C" w:rsidP="00873F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1</w:t>
            </w:r>
            <w:r w:rsidR="00D22E1D">
              <w:rPr>
                <w:rFonts w:ascii="游ゴシック" w:eastAsia="游ゴシック" w:hAnsi="游ゴシック" w:hint="eastAsia"/>
                <w:color w:val="000000" w:themeColor="text1"/>
                <w:szCs w:val="21"/>
              </w:rPr>
              <w:t>3</w:t>
            </w:r>
          </w:p>
        </w:tc>
        <w:tc>
          <w:tcPr>
            <w:tcW w:w="4943" w:type="dxa"/>
          </w:tcPr>
          <w:p w:rsidR="00873F0C" w:rsidRPr="009378EF" w:rsidRDefault="00873F0C" w:rsidP="00873F0C">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【水道局用地について】</w:t>
            </w:r>
          </w:p>
          <w:p w:rsidR="00873F0C" w:rsidRPr="009378EF" w:rsidRDefault="00873F0C" w:rsidP="00873F0C">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もと十三サービスステーションについては、土間より上部を撤去しており、地下埋設物は土間、地中梁・基礎ということでいいでしょうか。</w:t>
            </w:r>
          </w:p>
          <w:p w:rsidR="00873F0C" w:rsidRPr="009378EF" w:rsidRDefault="00873F0C" w:rsidP="00873F0C">
            <w:pPr>
              <w:pStyle w:val="a3"/>
              <w:spacing w:line="0" w:lineRule="atLeast"/>
              <w:jc w:val="left"/>
              <w:rPr>
                <w:rFonts w:ascii="游ゴシック" w:eastAsia="游ゴシック" w:hAnsi="游ゴシック"/>
                <w:color w:val="000000" w:themeColor="text1"/>
                <w:szCs w:val="21"/>
              </w:rPr>
            </w:pPr>
          </w:p>
        </w:tc>
        <w:tc>
          <w:tcPr>
            <w:tcW w:w="4763" w:type="dxa"/>
          </w:tcPr>
          <w:p w:rsidR="00873F0C" w:rsidRPr="009378EF" w:rsidRDefault="00873F0C"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地下埋設物として、土間、地中梁・基礎が残っています。</w:t>
            </w:r>
          </w:p>
        </w:tc>
      </w:tr>
      <w:tr w:rsidR="00873F0C" w:rsidTr="00D22E1D">
        <w:trPr>
          <w:trHeight w:val="382"/>
        </w:trPr>
        <w:tc>
          <w:tcPr>
            <w:tcW w:w="564" w:type="dxa"/>
          </w:tcPr>
          <w:p w:rsidR="00873F0C" w:rsidRPr="009378EF" w:rsidRDefault="00873F0C" w:rsidP="00873F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1</w:t>
            </w:r>
            <w:r w:rsidR="00D22E1D">
              <w:rPr>
                <w:rFonts w:ascii="游ゴシック" w:eastAsia="游ゴシック" w:hAnsi="游ゴシック" w:hint="eastAsia"/>
                <w:color w:val="000000" w:themeColor="text1"/>
                <w:szCs w:val="21"/>
              </w:rPr>
              <w:t>4</w:t>
            </w:r>
          </w:p>
        </w:tc>
        <w:tc>
          <w:tcPr>
            <w:tcW w:w="4943" w:type="dxa"/>
          </w:tcPr>
          <w:p w:rsidR="00873F0C" w:rsidRPr="009378EF" w:rsidRDefault="00873F0C" w:rsidP="00873F0C">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【PCBについて】</w:t>
            </w:r>
          </w:p>
          <w:p w:rsidR="00873F0C" w:rsidRPr="009378EF" w:rsidRDefault="00873F0C" w:rsidP="00873F0C">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蛍光灯の安定器については、全数調査及び処理をしているのでしょうか。</w:t>
            </w:r>
          </w:p>
        </w:tc>
        <w:tc>
          <w:tcPr>
            <w:tcW w:w="4763" w:type="dxa"/>
          </w:tcPr>
          <w:p w:rsidR="00873F0C" w:rsidRPr="009378EF" w:rsidRDefault="00873F0C"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蛍光灯の安定器については全て調査を行うとともに、適切に廃棄しています。産業廃棄物管理票（マニフェスト）A票をご確認いただけますので、必要な方は淀川区役所までお申し出ください。</w:t>
            </w:r>
          </w:p>
        </w:tc>
      </w:tr>
      <w:tr w:rsidR="00E06EDA" w:rsidTr="00EC0E8D">
        <w:trPr>
          <w:trHeight w:val="382"/>
        </w:trPr>
        <w:tc>
          <w:tcPr>
            <w:tcW w:w="564" w:type="dxa"/>
            <w:shd w:val="clear" w:color="auto" w:fill="auto"/>
          </w:tcPr>
          <w:p w:rsidR="00E06EDA" w:rsidRPr="009378EF" w:rsidRDefault="00E06EDA" w:rsidP="00873F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1</w:t>
            </w:r>
            <w:r w:rsidR="00D22E1D">
              <w:rPr>
                <w:rFonts w:ascii="游ゴシック" w:eastAsia="游ゴシック" w:hAnsi="游ゴシック" w:hint="eastAsia"/>
                <w:color w:val="000000" w:themeColor="text1"/>
                <w:szCs w:val="21"/>
              </w:rPr>
              <w:t>5</w:t>
            </w:r>
          </w:p>
        </w:tc>
        <w:tc>
          <w:tcPr>
            <w:tcW w:w="4943" w:type="dxa"/>
            <w:shd w:val="clear" w:color="auto" w:fill="auto"/>
          </w:tcPr>
          <w:p w:rsidR="009378EF" w:rsidRDefault="009378EF" w:rsidP="009378EF">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【リース方式での事業実施について】</w:t>
            </w:r>
          </w:p>
          <w:p w:rsidR="00E06EDA" w:rsidRPr="009378EF" w:rsidRDefault="00E06EDA" w:rsidP="00873F0C">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「もと淀川区役所跡地」の提案する「本件新施設」はリース建物を検討していますが、問題ないでしょうか？</w:t>
            </w:r>
          </w:p>
        </w:tc>
        <w:tc>
          <w:tcPr>
            <w:tcW w:w="4763" w:type="dxa"/>
            <w:shd w:val="clear" w:color="auto" w:fill="auto"/>
          </w:tcPr>
          <w:p w:rsidR="00E06EDA" w:rsidRPr="009378EF" w:rsidRDefault="005C504F"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リース方式等により第三者へ建物を</w:t>
            </w:r>
            <w:r>
              <w:rPr>
                <w:rFonts w:ascii="游ゴシック" w:eastAsia="游ゴシック" w:hAnsi="游ゴシック" w:hint="eastAsia"/>
                <w:color w:val="000000" w:themeColor="text1"/>
                <w:szCs w:val="21"/>
              </w:rPr>
              <w:t>賃貸</w:t>
            </w:r>
            <w:r w:rsidRPr="009378EF">
              <w:rPr>
                <w:rFonts w:ascii="游ゴシック" w:eastAsia="游ゴシック" w:hAnsi="游ゴシック" w:hint="eastAsia"/>
                <w:color w:val="000000" w:themeColor="text1"/>
                <w:szCs w:val="21"/>
              </w:rPr>
              <w:t>することは問題ありませんが、事業予定者がリースの賃貸人</w:t>
            </w:r>
            <w:r>
              <w:rPr>
                <w:rFonts w:ascii="游ゴシック" w:eastAsia="游ゴシック" w:hAnsi="游ゴシック" w:hint="eastAsia"/>
                <w:color w:val="000000" w:themeColor="text1"/>
                <w:szCs w:val="21"/>
              </w:rPr>
              <w:t>となる</w:t>
            </w:r>
            <w:r w:rsidRPr="009378EF">
              <w:rPr>
                <w:rFonts w:ascii="游ゴシック" w:eastAsia="游ゴシック" w:hAnsi="游ゴシック" w:hint="eastAsia"/>
                <w:color w:val="000000" w:themeColor="text1"/>
                <w:szCs w:val="21"/>
              </w:rPr>
              <w:t>必要があり</w:t>
            </w:r>
            <w:r>
              <w:rPr>
                <w:rFonts w:ascii="游ゴシック" w:eastAsia="游ゴシック" w:hAnsi="游ゴシック" w:hint="eastAsia"/>
                <w:color w:val="000000" w:themeColor="text1"/>
                <w:szCs w:val="21"/>
              </w:rPr>
              <w:t>ます。</w:t>
            </w:r>
          </w:p>
        </w:tc>
      </w:tr>
      <w:tr w:rsidR="00E06EDA" w:rsidTr="00D22E1D">
        <w:trPr>
          <w:trHeight w:val="382"/>
        </w:trPr>
        <w:tc>
          <w:tcPr>
            <w:tcW w:w="564" w:type="dxa"/>
          </w:tcPr>
          <w:p w:rsidR="00E06EDA" w:rsidRPr="009378EF" w:rsidRDefault="00E06EDA" w:rsidP="00873F0C">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1</w:t>
            </w:r>
            <w:r w:rsidR="00D22E1D">
              <w:rPr>
                <w:rFonts w:ascii="游ゴシック" w:eastAsia="游ゴシック" w:hAnsi="游ゴシック" w:hint="eastAsia"/>
                <w:color w:val="000000" w:themeColor="text1"/>
                <w:szCs w:val="21"/>
              </w:rPr>
              <w:t>6</w:t>
            </w:r>
          </w:p>
        </w:tc>
        <w:tc>
          <w:tcPr>
            <w:tcW w:w="4943" w:type="dxa"/>
          </w:tcPr>
          <w:p w:rsidR="009378EF" w:rsidRDefault="009378EF" w:rsidP="00E06EDA">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【認可が必要となる施設の提案について】</w:t>
            </w:r>
          </w:p>
          <w:p w:rsidR="00E06EDA" w:rsidRPr="009378EF" w:rsidRDefault="00424BBD" w:rsidP="00E06EDA">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認可が必要な施設Aと認可が不要な施設B</w:t>
            </w:r>
            <w:r w:rsidR="00E06EDA" w:rsidRPr="009378EF">
              <w:rPr>
                <w:rFonts w:ascii="游ゴシック" w:eastAsia="游ゴシック" w:hAnsi="游ゴシック" w:hint="eastAsia"/>
                <w:color w:val="000000" w:themeColor="text1"/>
                <w:szCs w:val="21"/>
              </w:rPr>
              <w:t>の併設を考えています。</w:t>
            </w:r>
          </w:p>
          <w:p w:rsidR="00E06EDA" w:rsidRPr="009378EF" w:rsidRDefault="00424BBD" w:rsidP="00E06EDA">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施設A</w:t>
            </w:r>
            <w:r w:rsidR="00E06EDA" w:rsidRPr="009378EF">
              <w:rPr>
                <w:rFonts w:ascii="游ゴシック" w:eastAsia="游ゴシック" w:hAnsi="游ゴシック" w:hint="eastAsia"/>
                <w:color w:val="000000" w:themeColor="text1"/>
                <w:szCs w:val="21"/>
              </w:rPr>
              <w:t>の</w:t>
            </w:r>
            <w:r w:rsidRPr="009378EF">
              <w:rPr>
                <w:rFonts w:ascii="游ゴシック" w:eastAsia="游ゴシック" w:hAnsi="游ゴシック" w:hint="eastAsia"/>
                <w:color w:val="000000" w:themeColor="text1"/>
                <w:szCs w:val="21"/>
              </w:rPr>
              <w:t>認可に係る</w:t>
            </w:r>
            <w:r w:rsidR="00E06EDA" w:rsidRPr="009378EF">
              <w:rPr>
                <w:rFonts w:ascii="游ゴシック" w:eastAsia="游ゴシック" w:hAnsi="游ゴシック" w:hint="eastAsia"/>
                <w:color w:val="000000" w:themeColor="text1"/>
                <w:szCs w:val="21"/>
              </w:rPr>
              <w:t>申請は、敷地と建物（予定地）があることが前提となります。</w:t>
            </w:r>
          </w:p>
          <w:p w:rsidR="00E06EDA" w:rsidRPr="009378EF" w:rsidRDefault="00E06EDA" w:rsidP="00E06EDA">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仮に「</w:t>
            </w:r>
            <w:r w:rsidR="00424BBD" w:rsidRPr="009378EF">
              <w:rPr>
                <w:rFonts w:ascii="游ゴシック" w:eastAsia="游ゴシック" w:hAnsi="游ゴシック" w:hint="eastAsia"/>
                <w:color w:val="000000" w:themeColor="text1"/>
                <w:szCs w:val="21"/>
              </w:rPr>
              <w:t>事業予定者」に選ばれたとしても、手続き上の理由で施設Aの認可が下りない</w:t>
            </w:r>
            <w:r w:rsidRPr="009378EF">
              <w:rPr>
                <w:rFonts w:ascii="游ゴシック" w:eastAsia="游ゴシック" w:hAnsi="游ゴシック" w:hint="eastAsia"/>
                <w:color w:val="000000" w:themeColor="text1"/>
                <w:szCs w:val="21"/>
              </w:rPr>
              <w:t>可能性もあり</w:t>
            </w:r>
            <w:r w:rsidRPr="009378EF">
              <w:rPr>
                <w:rFonts w:ascii="游ゴシック" w:eastAsia="游ゴシック" w:hAnsi="游ゴシック" w:hint="eastAsia"/>
                <w:color w:val="000000" w:themeColor="text1"/>
                <w:szCs w:val="21"/>
              </w:rPr>
              <w:lastRenderedPageBreak/>
              <w:t>ます。</w:t>
            </w:r>
          </w:p>
          <w:p w:rsidR="00E06EDA" w:rsidRPr="009378EF" w:rsidRDefault="00E06EDA" w:rsidP="00E06EDA">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（申請をしなければ結果は分かりません）</w:t>
            </w:r>
          </w:p>
          <w:p w:rsidR="00E06EDA" w:rsidRPr="009378EF" w:rsidRDefault="00424BBD" w:rsidP="00E06EDA">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施設Aの認可が下りなかった場合</w:t>
            </w:r>
            <w:r w:rsidR="00E06EDA" w:rsidRPr="009378EF">
              <w:rPr>
                <w:rFonts w:ascii="游ゴシック" w:eastAsia="游ゴシック" w:hAnsi="游ゴシック" w:hint="eastAsia"/>
                <w:color w:val="000000" w:themeColor="text1"/>
                <w:szCs w:val="21"/>
              </w:rPr>
              <w:t>場合、申請が通るまでは、</w:t>
            </w:r>
            <w:r w:rsidRPr="009378EF">
              <w:rPr>
                <w:rFonts w:ascii="游ゴシック" w:eastAsia="游ゴシック" w:hAnsi="游ゴシック" w:hint="eastAsia"/>
                <w:color w:val="000000" w:themeColor="text1"/>
                <w:szCs w:val="21"/>
              </w:rPr>
              <w:t>施設B</w:t>
            </w:r>
            <w:r w:rsidR="00E06EDA" w:rsidRPr="009378EF">
              <w:rPr>
                <w:rFonts w:ascii="游ゴシック" w:eastAsia="游ゴシック" w:hAnsi="游ゴシック" w:hint="eastAsia"/>
                <w:color w:val="000000" w:themeColor="text1"/>
                <w:szCs w:val="21"/>
              </w:rPr>
              <w:t>のみの運営となります。（再度申請は行います）</w:t>
            </w:r>
          </w:p>
          <w:p w:rsidR="00E06EDA" w:rsidRPr="009378EF" w:rsidRDefault="00E06EDA" w:rsidP="00E06EDA">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その場合、提出した事業計画書とは異なる期間が発生しますが、問題ないのでしょうか？</w:t>
            </w:r>
          </w:p>
          <w:p w:rsidR="00E06EDA" w:rsidRPr="009378EF" w:rsidRDefault="00E06EDA" w:rsidP="00424BBD">
            <w:pPr>
              <w:pStyle w:val="a3"/>
              <w:spacing w:line="0" w:lineRule="atLeast"/>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w:t>
            </w:r>
            <w:r w:rsidR="00424BBD" w:rsidRPr="009378EF">
              <w:rPr>
                <w:rFonts w:ascii="游ゴシック" w:eastAsia="游ゴシック" w:hAnsi="游ゴシック" w:hint="eastAsia"/>
                <w:color w:val="000000" w:themeColor="text1"/>
                <w:szCs w:val="21"/>
              </w:rPr>
              <w:t>最終的に施設Aの認可が下りず</w:t>
            </w:r>
            <w:r w:rsidRPr="009378EF">
              <w:rPr>
                <w:rFonts w:ascii="游ゴシック" w:eastAsia="游ゴシック" w:hAnsi="游ゴシック" w:hint="eastAsia"/>
                <w:color w:val="000000" w:themeColor="text1"/>
                <w:szCs w:val="21"/>
              </w:rPr>
              <w:t>に</w:t>
            </w:r>
            <w:r w:rsidR="00424BBD" w:rsidRPr="009378EF">
              <w:rPr>
                <w:rFonts w:ascii="游ゴシック" w:eastAsia="游ゴシック" w:hAnsi="游ゴシック" w:hint="eastAsia"/>
                <w:color w:val="000000" w:themeColor="text1"/>
                <w:szCs w:val="21"/>
              </w:rPr>
              <w:t>施設B</w:t>
            </w:r>
            <w:r w:rsidRPr="009378EF">
              <w:rPr>
                <w:rFonts w:ascii="游ゴシック" w:eastAsia="游ゴシック" w:hAnsi="游ゴシック" w:hint="eastAsia"/>
                <w:color w:val="000000" w:themeColor="text1"/>
                <w:szCs w:val="21"/>
              </w:rPr>
              <w:t>のみの運営になる可能性もあります）</w:t>
            </w:r>
          </w:p>
        </w:tc>
        <w:tc>
          <w:tcPr>
            <w:tcW w:w="4763" w:type="dxa"/>
          </w:tcPr>
          <w:p w:rsidR="00424BBD" w:rsidRPr="009378EF" w:rsidRDefault="00424BBD"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lastRenderedPageBreak/>
              <w:t>実施要領</w:t>
            </w:r>
            <w:r w:rsidR="00F25406">
              <w:rPr>
                <w:rFonts w:ascii="游ゴシック" w:eastAsia="游ゴシック" w:hAnsi="游ゴシック" w:hint="eastAsia"/>
                <w:color w:val="000000" w:themeColor="text1"/>
                <w:szCs w:val="21"/>
              </w:rPr>
              <w:t>「Ⅳ－２．提出にあたっての注意事項」</w:t>
            </w:r>
            <w:r w:rsidRPr="009378EF">
              <w:rPr>
                <w:rFonts w:ascii="游ゴシック" w:eastAsia="游ゴシック" w:hAnsi="游ゴシック" w:hint="eastAsia"/>
                <w:color w:val="000000" w:themeColor="text1"/>
                <w:szCs w:val="21"/>
              </w:rPr>
              <w:t>に記載のとおり、整備予定地において、提案に沿った施設が確実に整備できることが必要です。認可等を要する施設による提案を行う場合は</w:t>
            </w:r>
            <w:r w:rsidR="00831888" w:rsidRPr="009378EF">
              <w:rPr>
                <w:rFonts w:ascii="游ゴシック" w:eastAsia="游ゴシック" w:hAnsi="游ゴシック" w:hint="eastAsia"/>
                <w:color w:val="000000" w:themeColor="text1"/>
                <w:szCs w:val="21"/>
              </w:rPr>
              <w:t>、事前に関係官公庁と十分に調整の上で、認可が得られる目途等について提案の中で示していただくことができなければ、提案審査にお</w:t>
            </w:r>
            <w:r w:rsidR="00831888" w:rsidRPr="009378EF">
              <w:rPr>
                <w:rFonts w:ascii="游ゴシック" w:eastAsia="游ゴシック" w:hAnsi="游ゴシック" w:hint="eastAsia"/>
                <w:color w:val="000000" w:themeColor="text1"/>
                <w:szCs w:val="21"/>
              </w:rPr>
              <w:lastRenderedPageBreak/>
              <w:t>いて「事業実現性」の項目で著しく低い点数となる可能性があります。</w:t>
            </w:r>
          </w:p>
          <w:p w:rsidR="00831888" w:rsidRPr="009378EF" w:rsidRDefault="00831888"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9378EF">
              <w:rPr>
                <w:rFonts w:ascii="游ゴシック" w:eastAsia="游ゴシック" w:hAnsi="游ゴシック" w:hint="eastAsia"/>
                <w:color w:val="000000" w:themeColor="text1"/>
                <w:szCs w:val="21"/>
              </w:rPr>
              <w:t>なお、事業予定者となった後に、認可が得られないとなった場合は、基本協定等に基づいて本市と協議を行うことととなりますが、事業計画等の変更について本市の承認が得られなかった場合は事業予定者の責による契約解除となる可能性があります。</w:t>
            </w:r>
          </w:p>
        </w:tc>
      </w:tr>
      <w:tr w:rsidR="009378EF" w:rsidRPr="00081A20" w:rsidTr="00676CAA">
        <w:trPr>
          <w:trHeight w:val="367"/>
        </w:trPr>
        <w:tc>
          <w:tcPr>
            <w:tcW w:w="564" w:type="dxa"/>
            <w:shd w:val="clear" w:color="auto" w:fill="auto"/>
          </w:tcPr>
          <w:p w:rsidR="009378EF" w:rsidRPr="00081A20" w:rsidRDefault="00D22E1D" w:rsidP="00AD64B5">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lastRenderedPageBreak/>
              <w:t>17</w:t>
            </w:r>
          </w:p>
        </w:tc>
        <w:tc>
          <w:tcPr>
            <w:tcW w:w="4943" w:type="dxa"/>
            <w:shd w:val="clear" w:color="auto" w:fill="auto"/>
          </w:tcPr>
          <w:p w:rsidR="009378EF" w:rsidRPr="00081A20" w:rsidRDefault="009378EF" w:rsidP="00AD64B5">
            <w:pPr>
              <w:pStyle w:val="a3"/>
              <w:spacing w:line="0" w:lineRule="atLeast"/>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【更地返還時の地下埋設物について】</w:t>
            </w:r>
          </w:p>
          <w:p w:rsidR="009378EF" w:rsidRPr="00081A20" w:rsidRDefault="009378EF" w:rsidP="00AD64B5">
            <w:pPr>
              <w:pStyle w:val="a3"/>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本件土地において、地下も含め、本市が指定するものを除いた建物及び工作物等を撤去し、更地にした状態」での返還を示していますが、本土地に築造される建物は高層となる場合、地下杭も深いものとなります。地下を含めた全撤去を行った場合、地盤が極めて軟弱化し、周辺の地盤沈下等が生じる恐れがあります。また、数十ｍに及ぶ全ての杭を折損することなく抜くこと、また、折損後、地下に残置された杭の先端を全て撤去することは技術的に困難であり、現実的ではないものと考えます。</w:t>
            </w:r>
          </w:p>
          <w:p w:rsidR="009378EF" w:rsidRPr="00081A20" w:rsidRDefault="009378EF" w:rsidP="00AD64B5">
            <w:pPr>
              <w:pStyle w:val="a3"/>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よって、「地下は除く」もしくは「地下</w:t>
            </w:r>
            <w:r w:rsidRPr="00081A20">
              <w:rPr>
                <w:rFonts w:ascii="游ゴシック" w:eastAsia="游ゴシック" w:hAnsi="游ゴシック"/>
                <w:color w:val="000000" w:themeColor="text1"/>
                <w:szCs w:val="21"/>
              </w:rPr>
              <w:t>10ｍまで撤去」等の条件が生じ</w:t>
            </w:r>
            <w:r w:rsidRPr="00081A20">
              <w:rPr>
                <w:rFonts w:ascii="游ゴシック" w:eastAsia="游ゴシック" w:hAnsi="游ゴシック" w:hint="eastAsia"/>
                <w:color w:val="000000" w:themeColor="text1"/>
                <w:szCs w:val="21"/>
              </w:rPr>
              <w:t>ます。この条件は認められますでしょうか。もしくは大阪市から改めて指定していただくことは可能でしょうか。</w:t>
            </w:r>
          </w:p>
        </w:tc>
        <w:tc>
          <w:tcPr>
            <w:tcW w:w="4763" w:type="dxa"/>
            <w:shd w:val="clear" w:color="auto" w:fill="auto"/>
          </w:tcPr>
          <w:p w:rsidR="00741138" w:rsidRPr="00081A20" w:rsidRDefault="00741138" w:rsidP="00741138">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返還時の原状回復義務については、基本協定書（案）及び市有財産定期借地権設定合意書（案）に記載のとおりとなります。</w:t>
            </w:r>
          </w:p>
          <w:p w:rsidR="00741138" w:rsidRPr="00081A20" w:rsidRDefault="00741138" w:rsidP="00741138">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返還時も契約上の原状回復が原則となりますが、何らかの事情により本市の定める原状回復が困難な場合は、返還時の技術的観点、経済合理性等を勘案し、公益上の観点から本市が取り扱いを判断することとします。</w:t>
            </w:r>
          </w:p>
          <w:p w:rsidR="009378EF" w:rsidRPr="00081A20" w:rsidRDefault="00741138" w:rsidP="00741138">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なお、返還方法については賃貸借期間満了の5年前から本市と十分に協議するものとし、本件に係る内容を基本協定書（案）に追加しましたのでご確認ください。（第3条6号）</w:t>
            </w:r>
          </w:p>
        </w:tc>
      </w:tr>
      <w:tr w:rsidR="009378EF" w:rsidRPr="00081A20" w:rsidTr="000A4A32">
        <w:trPr>
          <w:trHeight w:val="382"/>
        </w:trPr>
        <w:tc>
          <w:tcPr>
            <w:tcW w:w="564" w:type="dxa"/>
            <w:shd w:val="clear" w:color="auto" w:fill="auto"/>
          </w:tcPr>
          <w:p w:rsidR="009378EF" w:rsidRPr="00081A20" w:rsidRDefault="00D22E1D" w:rsidP="00AD64B5">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18</w:t>
            </w:r>
          </w:p>
        </w:tc>
        <w:tc>
          <w:tcPr>
            <w:tcW w:w="4943" w:type="dxa"/>
            <w:shd w:val="clear" w:color="auto" w:fill="auto"/>
          </w:tcPr>
          <w:p w:rsidR="009378EF" w:rsidRPr="00081A20" w:rsidRDefault="009378EF" w:rsidP="00AD64B5">
            <w:pPr>
              <w:pStyle w:val="a3"/>
              <w:spacing w:line="0" w:lineRule="atLeast"/>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【第三者へ転貸する場合の借地権の取り扱いについて】</w:t>
            </w:r>
          </w:p>
          <w:p w:rsidR="009378EF" w:rsidRPr="00081A20" w:rsidRDefault="009378EF" w:rsidP="00AD64B5">
            <w:pPr>
              <w:pStyle w:val="a3"/>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借地権付分譲住宅を前提に、賃借期間を通じて事業予定者が敷地全体の借地権者となり、その借地権を転貸し、建物を第三者に分譲することを許可頂いていますが、この場合、区分所有となる図書館部分には他の区分建物購入者と同じ転借地権が発生します。</w:t>
            </w:r>
          </w:p>
          <w:p w:rsidR="009378EF" w:rsidRPr="00081A20" w:rsidRDefault="009378EF" w:rsidP="00AD64B5">
            <w:pPr>
              <w:pStyle w:val="a3"/>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市有財産定期借地権設定合意書（案）第</w:t>
            </w:r>
            <w:r w:rsidRPr="00081A20">
              <w:rPr>
                <w:rFonts w:ascii="游ゴシック" w:eastAsia="游ゴシック" w:hAnsi="游ゴシック"/>
                <w:color w:val="000000" w:themeColor="text1"/>
                <w:szCs w:val="21"/>
              </w:rPr>
              <w:t>5条第2項で、図書館施設の取得に関し、自己借地を前提とされていますが、この転借地権を自己借地と解釈してよいでしょうか。</w:t>
            </w:r>
          </w:p>
          <w:p w:rsidR="009378EF" w:rsidRPr="00081A20" w:rsidRDefault="009378EF" w:rsidP="00AD64B5">
            <w:pPr>
              <w:pStyle w:val="a3"/>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もしくは、この転借地権とは別に、転借地権の持分同等の借地権者（事業予定者と同様の立場）となるのでしょうか。</w:t>
            </w:r>
          </w:p>
        </w:tc>
        <w:tc>
          <w:tcPr>
            <w:tcW w:w="4763" w:type="dxa"/>
            <w:shd w:val="clear" w:color="auto" w:fill="auto"/>
          </w:tcPr>
          <w:p w:rsidR="00741138" w:rsidRPr="00081A20" w:rsidRDefault="00741138" w:rsidP="00741138">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事業予定者が第三者へ建物を譲渡する場合は、その建物の敷地利用権が必要となるため、転借地権と合わせて譲渡することとなります。この場合は本市についても第三者と同じ地位の転借地権者となる必要がありますので、本市が取得する図書館施設の区分所有に係る敷地利用権については自己借地権とせず、転借地権とします。</w:t>
            </w:r>
          </w:p>
          <w:p w:rsidR="00741138" w:rsidRPr="009C4A4E" w:rsidRDefault="00741138" w:rsidP="00741138">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契約上は本市と事業予定者で定期借地契約を締結した上で、事業予定者が本市が認める者</w:t>
            </w:r>
            <w:r>
              <w:rPr>
                <w:rFonts w:ascii="游ゴシック" w:eastAsia="游ゴシック" w:hAnsi="游ゴシック" w:hint="eastAsia"/>
                <w:color w:val="000000" w:themeColor="text1"/>
                <w:szCs w:val="21"/>
              </w:rPr>
              <w:t>（事業予定者と第三者による共同の場合も含む）</w:t>
            </w:r>
            <w:r w:rsidRPr="00081A20">
              <w:rPr>
                <w:rFonts w:ascii="游ゴシック" w:eastAsia="游ゴシック" w:hAnsi="游ゴシック" w:hint="eastAsia"/>
                <w:color w:val="000000" w:themeColor="text1"/>
                <w:szCs w:val="21"/>
              </w:rPr>
              <w:t>に対して土地を転貸し、この</w:t>
            </w:r>
            <w:r>
              <w:rPr>
                <w:rFonts w:ascii="游ゴシック" w:eastAsia="游ゴシック" w:hAnsi="游ゴシック" w:hint="eastAsia"/>
                <w:color w:val="000000" w:themeColor="text1"/>
                <w:szCs w:val="21"/>
              </w:rPr>
              <w:t>転借地権者</w:t>
            </w:r>
            <w:r w:rsidRPr="00081A20">
              <w:rPr>
                <w:rFonts w:ascii="游ゴシック" w:eastAsia="游ゴシック" w:hAnsi="游ゴシック" w:hint="eastAsia"/>
                <w:color w:val="000000" w:themeColor="text1"/>
                <w:szCs w:val="21"/>
              </w:rPr>
              <w:t>が持つ転借</w:t>
            </w:r>
            <w:r>
              <w:rPr>
                <w:rFonts w:ascii="游ゴシック" w:eastAsia="游ゴシック" w:hAnsi="游ゴシック" w:hint="eastAsia"/>
                <w:color w:val="000000" w:themeColor="text1"/>
                <w:szCs w:val="21"/>
              </w:rPr>
              <w:t>地</w:t>
            </w:r>
            <w:r w:rsidRPr="00081A20">
              <w:rPr>
                <w:rFonts w:ascii="游ゴシック" w:eastAsia="游ゴシック" w:hAnsi="游ゴシック" w:hint="eastAsia"/>
                <w:color w:val="000000" w:themeColor="text1"/>
                <w:szCs w:val="21"/>
              </w:rPr>
              <w:t>権と区分建物を併せて、本市及び第三者へ譲渡することとします。（</w:t>
            </w:r>
            <w:r w:rsidRPr="00081A20">
              <w:rPr>
                <w:rFonts w:ascii="游ゴシック" w:eastAsia="游ゴシック" w:hAnsi="游ゴシック" w:cs="‚l‚r –¾’©" w:hint="eastAsia"/>
                <w:color w:val="000000" w:themeColor="text1"/>
                <w:kern w:val="0"/>
                <w:szCs w:val="21"/>
              </w:rPr>
              <w:t>別添「</w:t>
            </w:r>
            <w:r w:rsidRPr="00081A20">
              <w:rPr>
                <w:rFonts w:ascii="游ゴシック" w:eastAsia="游ゴシック" w:hAnsi="游ゴシック" w:hint="eastAsia"/>
                <w:color w:val="000000" w:themeColor="text1"/>
                <w:szCs w:val="21"/>
              </w:rPr>
              <w:t>借地権</w:t>
            </w:r>
            <w:r w:rsidR="00CC5E32">
              <w:rPr>
                <w:rFonts w:ascii="游ゴシック" w:eastAsia="游ゴシック" w:hAnsi="游ゴシック" w:hint="eastAsia"/>
                <w:color w:val="000000" w:themeColor="text1"/>
                <w:szCs w:val="21"/>
              </w:rPr>
              <w:t>及び賃料</w:t>
            </w:r>
            <w:r w:rsidRPr="00081A20">
              <w:rPr>
                <w:rFonts w:ascii="游ゴシック" w:eastAsia="游ゴシック" w:hAnsi="游ゴシック" w:hint="eastAsia"/>
                <w:color w:val="000000" w:themeColor="text1"/>
                <w:szCs w:val="21"/>
              </w:rPr>
              <w:t>の取り扱いについて</w:t>
            </w:r>
            <w:r w:rsidRPr="00081A20">
              <w:rPr>
                <w:rFonts w:ascii="游ゴシック" w:eastAsia="游ゴシック" w:hAnsi="游ゴシック" w:cs="‚l‚r –¾’©" w:hint="eastAsia"/>
                <w:color w:val="000000" w:themeColor="text1"/>
                <w:kern w:val="0"/>
                <w:szCs w:val="21"/>
              </w:rPr>
              <w:t>」参照）</w:t>
            </w:r>
          </w:p>
          <w:p w:rsidR="00741138" w:rsidRDefault="00741138" w:rsidP="00741138">
            <w:pPr>
              <w:pStyle w:val="a3"/>
              <w:tabs>
                <w:tab w:val="clear" w:pos="4252"/>
                <w:tab w:val="clear" w:pos="8504"/>
              </w:tabs>
              <w:snapToGrid/>
              <w:spacing w:line="0" w:lineRule="atLeast"/>
              <w:ind w:firstLineChars="100" w:firstLine="210"/>
              <w:jc w:val="left"/>
              <w:rPr>
                <w:rFonts w:ascii="游ゴシック" w:eastAsia="游ゴシック" w:hAnsi="游ゴシック" w:cs="‚l‚r –¾’©"/>
                <w:color w:val="000000" w:themeColor="text1"/>
                <w:kern w:val="0"/>
                <w:szCs w:val="21"/>
              </w:rPr>
            </w:pPr>
            <w:r>
              <w:rPr>
                <w:rFonts w:ascii="游ゴシック" w:eastAsia="游ゴシック" w:hAnsi="游ゴシック" w:cs="‚l‚r –¾’©" w:hint="eastAsia"/>
                <w:color w:val="000000" w:themeColor="text1"/>
                <w:kern w:val="0"/>
                <w:szCs w:val="21"/>
              </w:rPr>
              <w:t>ただし、図書館施設の取得の相手方は、事業予定者に限ります。</w:t>
            </w:r>
          </w:p>
          <w:p w:rsidR="009378EF" w:rsidRPr="009C3342" w:rsidRDefault="00741138" w:rsidP="00741138">
            <w:pPr>
              <w:pStyle w:val="a3"/>
              <w:tabs>
                <w:tab w:val="clear" w:pos="4252"/>
                <w:tab w:val="clear" w:pos="8504"/>
              </w:tabs>
              <w:snapToGrid/>
              <w:spacing w:line="0" w:lineRule="atLeast"/>
              <w:ind w:firstLineChars="100" w:firstLine="210"/>
              <w:jc w:val="left"/>
              <w:rPr>
                <w:rFonts w:ascii="游ゴシック" w:eastAsia="游ゴシック" w:hAnsi="游ゴシック" w:cs="‚l‚r –¾’©"/>
                <w:color w:val="000000" w:themeColor="text1"/>
                <w:kern w:val="0"/>
                <w:szCs w:val="21"/>
                <w:u w:val="single"/>
              </w:rPr>
            </w:pPr>
            <w:r w:rsidRPr="009C3342">
              <w:rPr>
                <w:rFonts w:ascii="游ゴシック" w:eastAsia="游ゴシック" w:hAnsi="游ゴシック" w:cs="‚l‚r –¾’©" w:hint="eastAsia"/>
                <w:color w:val="000000" w:themeColor="text1"/>
                <w:kern w:val="0"/>
                <w:szCs w:val="21"/>
                <w:u w:val="single"/>
              </w:rPr>
              <w:lastRenderedPageBreak/>
              <w:t>また、この場合については本プロポーザルの実施要領、基本協定書（案）及び各種契約書（案）についても変更となります。これらの変更（案）については現在記載事項の調整中であるため、調整完了後速やかに公表いたします。</w:t>
            </w:r>
          </w:p>
          <w:p w:rsidR="009C3342" w:rsidRDefault="009C3342" w:rsidP="00741138">
            <w:pPr>
              <w:pStyle w:val="a3"/>
              <w:tabs>
                <w:tab w:val="clear" w:pos="4252"/>
                <w:tab w:val="clear" w:pos="8504"/>
              </w:tabs>
              <w:snapToGrid/>
              <w:spacing w:line="0" w:lineRule="atLeast"/>
              <w:ind w:firstLineChars="100" w:firstLine="210"/>
              <w:jc w:val="left"/>
              <w:rPr>
                <w:rFonts w:ascii="游ゴシック" w:eastAsia="游ゴシック" w:hAnsi="游ゴシック" w:cs="‚l‚r –¾’©"/>
                <w:color w:val="000000" w:themeColor="text1"/>
                <w:kern w:val="0"/>
                <w:szCs w:val="21"/>
              </w:rPr>
            </w:pPr>
          </w:p>
          <w:p w:rsidR="009C3342" w:rsidRPr="00081A20" w:rsidRDefault="009C3342" w:rsidP="009C3342">
            <w:pPr>
              <w:pStyle w:val="a3"/>
              <w:tabs>
                <w:tab w:val="clear" w:pos="4252"/>
                <w:tab w:val="clear" w:pos="8504"/>
              </w:tabs>
              <w:snapToGrid/>
              <w:spacing w:line="0" w:lineRule="atLeast"/>
              <w:ind w:left="191" w:hangingChars="91" w:hanging="191"/>
              <w:jc w:val="left"/>
              <w:rPr>
                <w:rFonts w:ascii="游ゴシック" w:eastAsia="游ゴシック" w:hAnsi="游ゴシック"/>
                <w:color w:val="000000" w:themeColor="text1"/>
                <w:szCs w:val="21"/>
              </w:rPr>
            </w:pPr>
            <w:r w:rsidRPr="009C3342">
              <w:rPr>
                <w:rFonts w:ascii="游ゴシック" w:eastAsia="游ゴシック" w:hAnsi="游ゴシック" w:cs="‚l‚r –¾’©" w:hint="eastAsia"/>
                <w:color w:val="FF0000"/>
                <w:kern w:val="0"/>
                <w:szCs w:val="21"/>
              </w:rPr>
              <w:t>※下線部分については、令和2年1月31日に公表しました。</w:t>
            </w:r>
          </w:p>
        </w:tc>
      </w:tr>
      <w:tr w:rsidR="009378EF" w:rsidRPr="00081A20" w:rsidTr="000A4A32">
        <w:trPr>
          <w:trHeight w:val="367"/>
        </w:trPr>
        <w:tc>
          <w:tcPr>
            <w:tcW w:w="564" w:type="dxa"/>
            <w:shd w:val="clear" w:color="auto" w:fill="auto"/>
          </w:tcPr>
          <w:p w:rsidR="009378EF" w:rsidRPr="00081A20" w:rsidRDefault="00D22E1D" w:rsidP="00AD64B5">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lastRenderedPageBreak/>
              <w:t>19</w:t>
            </w:r>
          </w:p>
        </w:tc>
        <w:tc>
          <w:tcPr>
            <w:tcW w:w="4943" w:type="dxa"/>
            <w:shd w:val="clear" w:color="auto" w:fill="auto"/>
          </w:tcPr>
          <w:p w:rsidR="009378EF" w:rsidRPr="00081A20" w:rsidRDefault="009378EF" w:rsidP="00AD64B5">
            <w:pPr>
              <w:pStyle w:val="a3"/>
              <w:spacing w:line="0" w:lineRule="atLeast"/>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【大阪市の負担する地代について】</w:t>
            </w:r>
          </w:p>
          <w:p w:rsidR="009378EF" w:rsidRPr="00081A20" w:rsidRDefault="009378EF" w:rsidP="00AD64B5">
            <w:pPr>
              <w:pStyle w:val="a3"/>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借地権付分譲住宅を前提に、賃借期間を通じて事業予定者が敷地全体の借地権者となり、その借地権を転貸し、建物を第三者に分譲することを許可頂いていますが、この場合、区分所有となる図書館部分には他の区分建物購入者と同じ転借地権が発生します。</w:t>
            </w:r>
          </w:p>
          <w:p w:rsidR="009378EF" w:rsidRPr="00081A20" w:rsidRDefault="009378EF" w:rsidP="00AD64B5">
            <w:pPr>
              <w:pStyle w:val="a3"/>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この場合、市には転借地権者として、借地権者に対する地代の支払い（以下、「転借地料」という）義務が生じます。この支払義務は大阪市が賃借権たる転借地権を準共有しているため法的に免れることはできません。</w:t>
            </w:r>
          </w:p>
          <w:p w:rsidR="009378EF" w:rsidRPr="00081A20" w:rsidRDefault="009378EF" w:rsidP="00AD64B5">
            <w:pPr>
              <w:pStyle w:val="a3"/>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但し、その地代は事業予定者が受領後、借地料（以下、「借地料」という）として市に支払うことになります。</w:t>
            </w:r>
          </w:p>
          <w:p w:rsidR="009378EF" w:rsidRDefault="009378EF" w:rsidP="00AD64B5">
            <w:pPr>
              <w:pStyle w:val="a3"/>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その為、当然に市が支払う転借地料より市が受領する借地料の額が大きく、その借地料から転借地料を差し引く（一部相殺処理）ことができ、市の転借地料の支払いを生じさせないことが可能です。別途賃料の一部相殺に関する合意書を締結は必要となりますが、市が転借地権者となる場合の地代支払いスキームはこの解釈でよろしいでしょうか。</w:t>
            </w:r>
          </w:p>
          <w:p w:rsidR="00D22E1D" w:rsidRPr="00D22E1D" w:rsidRDefault="00D22E1D" w:rsidP="00AD64B5">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また、</w:t>
            </w:r>
            <w:r w:rsidRPr="00D22E1D">
              <w:rPr>
                <w:rFonts w:ascii="游ゴシック" w:eastAsia="游ゴシック" w:hAnsi="游ゴシック" w:hint="eastAsia"/>
                <w:color w:val="000000" w:themeColor="text1"/>
                <w:szCs w:val="21"/>
              </w:rPr>
              <w:t>この場合の価格提案書に記載する「提案賃料」は、図書館部分で負担する賃料を相殺した後の賃料でよろしいでしょうか。</w:t>
            </w:r>
          </w:p>
        </w:tc>
        <w:tc>
          <w:tcPr>
            <w:tcW w:w="4763" w:type="dxa"/>
            <w:shd w:val="clear" w:color="auto" w:fill="auto"/>
          </w:tcPr>
          <w:p w:rsidR="00BF3A2B" w:rsidRPr="00081A20" w:rsidRDefault="00BF3A2B" w:rsidP="00BF3A2B">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自己借地として本市が事業</w:t>
            </w:r>
            <w:r>
              <w:rPr>
                <w:rFonts w:ascii="游ゴシック" w:eastAsia="游ゴシック" w:hAnsi="游ゴシック" w:hint="eastAsia"/>
                <w:color w:val="000000" w:themeColor="text1"/>
                <w:szCs w:val="21"/>
              </w:rPr>
              <w:t>予定</w:t>
            </w:r>
            <w:r w:rsidRPr="00081A20">
              <w:rPr>
                <w:rFonts w:ascii="游ゴシック" w:eastAsia="游ゴシック" w:hAnsi="游ゴシック" w:hint="eastAsia"/>
                <w:color w:val="000000" w:themeColor="text1"/>
                <w:szCs w:val="21"/>
              </w:rPr>
              <w:t>者と準共有での借地権者となる場合（Ａ）も、</w:t>
            </w:r>
            <w:r>
              <w:rPr>
                <w:rFonts w:ascii="游ゴシック" w:eastAsia="游ゴシック" w:hAnsi="游ゴシック" w:hint="eastAsia"/>
                <w:color w:val="000000" w:themeColor="text1"/>
                <w:szCs w:val="21"/>
              </w:rPr>
              <w:t>No</w:t>
            </w:r>
            <w:r>
              <w:rPr>
                <w:rFonts w:ascii="游ゴシック" w:eastAsia="游ゴシック" w:hAnsi="游ゴシック"/>
                <w:color w:val="000000" w:themeColor="text1"/>
                <w:szCs w:val="21"/>
              </w:rPr>
              <w:t>.</w:t>
            </w:r>
            <w:r>
              <w:rPr>
                <w:rFonts w:ascii="游ゴシック" w:eastAsia="游ゴシック" w:hAnsi="游ゴシック" w:hint="eastAsia"/>
                <w:color w:val="000000" w:themeColor="text1"/>
                <w:szCs w:val="21"/>
              </w:rPr>
              <w:t>18の回答に記載の方式で本市が転借地権者となる</w:t>
            </w:r>
            <w:r>
              <w:rPr>
                <w:rFonts w:ascii="游ゴシック" w:eastAsia="游ゴシック" w:hAnsi="游ゴシック" w:hint="eastAsia"/>
                <w:szCs w:val="21"/>
              </w:rPr>
              <w:t>場合</w:t>
            </w:r>
            <w:r w:rsidRPr="00081A20">
              <w:rPr>
                <w:rFonts w:ascii="游ゴシック" w:eastAsia="游ゴシック" w:hAnsi="游ゴシック" w:hint="eastAsia"/>
                <w:color w:val="000000" w:themeColor="text1"/>
                <w:szCs w:val="21"/>
              </w:rPr>
              <w:t>（Ｂ）も本市は賃料債務を負います（Aの場合は自己借地に係る賃料、Bの場合は転貸借に係る賃料</w:t>
            </w:r>
            <w:r>
              <w:rPr>
                <w:rFonts w:ascii="游ゴシック" w:eastAsia="游ゴシック" w:hAnsi="游ゴシック" w:hint="eastAsia"/>
                <w:color w:val="000000" w:themeColor="text1"/>
                <w:szCs w:val="21"/>
              </w:rPr>
              <w:t>。Bの場合の賃料も実施要領にいう本市負担賃料とします。</w:t>
            </w:r>
            <w:r w:rsidRPr="00081A20">
              <w:rPr>
                <w:rFonts w:ascii="游ゴシック" w:eastAsia="游ゴシック" w:hAnsi="游ゴシック" w:hint="eastAsia"/>
                <w:color w:val="000000" w:themeColor="text1"/>
                <w:szCs w:val="21"/>
              </w:rPr>
              <w:t>）。</w:t>
            </w:r>
          </w:p>
          <w:p w:rsidR="00BF3A2B" w:rsidRPr="00081A20" w:rsidRDefault="00BF3A2B" w:rsidP="00BF3A2B">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 xml:space="preserve">　ＡＢいずれの場合においても、本市負担賃料は本市が土地所有者として有する賃料債権と相殺するものとします。</w:t>
            </w:r>
          </w:p>
          <w:p w:rsidR="00BF3A2B" w:rsidRPr="00081A20" w:rsidRDefault="00BF3A2B" w:rsidP="00BF3A2B">
            <w:pPr>
              <w:pStyle w:val="a3"/>
              <w:tabs>
                <w:tab w:val="clear" w:pos="4252"/>
                <w:tab w:val="clear" w:pos="8504"/>
              </w:tabs>
              <w:snapToGrid/>
              <w:spacing w:line="0" w:lineRule="atLeast"/>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 xml:space="preserve">　</w:t>
            </w:r>
            <w:r w:rsidRPr="00081A20">
              <w:rPr>
                <w:rFonts w:ascii="游ゴシック" w:eastAsia="游ゴシック" w:hAnsi="游ゴシック" w:cs="‚l‚r –¾’©" w:hint="eastAsia"/>
                <w:color w:val="000000" w:themeColor="text1"/>
                <w:kern w:val="0"/>
                <w:szCs w:val="21"/>
              </w:rPr>
              <w:t>なお、これらの内容を反映するために、</w:t>
            </w:r>
            <w:r>
              <w:rPr>
                <w:rFonts w:ascii="游ゴシック" w:eastAsia="游ゴシック" w:hAnsi="游ゴシック" w:cs="‚l‚r –¾’©" w:hint="eastAsia"/>
                <w:color w:val="000000" w:themeColor="text1"/>
                <w:kern w:val="0"/>
                <w:szCs w:val="21"/>
              </w:rPr>
              <w:t>本</w:t>
            </w:r>
            <w:r w:rsidRPr="009C4A4E">
              <w:rPr>
                <w:rFonts w:ascii="游ゴシック" w:eastAsia="游ゴシック" w:hAnsi="游ゴシック" w:cs="‚l‚r –¾’©" w:hint="eastAsia"/>
                <w:color w:val="000000" w:themeColor="text1"/>
                <w:kern w:val="0"/>
                <w:szCs w:val="21"/>
              </w:rPr>
              <w:t>プロポーザル</w:t>
            </w:r>
            <w:r>
              <w:rPr>
                <w:rFonts w:ascii="游ゴシック" w:eastAsia="游ゴシック" w:hAnsi="游ゴシック" w:cs="‚l‚r –¾’©" w:hint="eastAsia"/>
                <w:color w:val="000000" w:themeColor="text1"/>
                <w:kern w:val="0"/>
                <w:szCs w:val="21"/>
              </w:rPr>
              <w:t>の</w:t>
            </w:r>
            <w:r w:rsidRPr="009C4A4E">
              <w:rPr>
                <w:rFonts w:ascii="游ゴシック" w:eastAsia="游ゴシック" w:hAnsi="游ゴシック" w:cs="‚l‚r –¾’©" w:hint="eastAsia"/>
                <w:color w:val="000000" w:themeColor="text1"/>
                <w:kern w:val="0"/>
                <w:szCs w:val="21"/>
              </w:rPr>
              <w:t>実施要領</w:t>
            </w:r>
            <w:r>
              <w:rPr>
                <w:rFonts w:ascii="游ゴシック" w:eastAsia="游ゴシック" w:hAnsi="游ゴシック" w:cs="‚l‚r –¾’©" w:hint="eastAsia"/>
                <w:color w:val="000000" w:themeColor="text1"/>
                <w:kern w:val="0"/>
                <w:szCs w:val="21"/>
              </w:rPr>
              <w:t>、</w:t>
            </w:r>
            <w:r w:rsidRPr="00081A20">
              <w:rPr>
                <w:rFonts w:ascii="游ゴシック" w:eastAsia="游ゴシック" w:hAnsi="游ゴシック" w:cs="‚l‚r –¾’©" w:hint="eastAsia"/>
                <w:color w:val="000000" w:themeColor="text1"/>
                <w:kern w:val="0"/>
                <w:szCs w:val="21"/>
              </w:rPr>
              <w:t>基本協定書（案）及び各種契約書（案）についても変更となり</w:t>
            </w:r>
            <w:r>
              <w:rPr>
                <w:rFonts w:ascii="游ゴシック" w:eastAsia="游ゴシック" w:hAnsi="游ゴシック" w:cs="‚l‚r –¾’©" w:hint="eastAsia"/>
                <w:color w:val="000000" w:themeColor="text1"/>
                <w:kern w:val="0"/>
                <w:szCs w:val="21"/>
              </w:rPr>
              <w:t>、賃料の一部相殺に関する合意書も必要となり</w:t>
            </w:r>
            <w:r w:rsidRPr="00081A20">
              <w:rPr>
                <w:rFonts w:ascii="游ゴシック" w:eastAsia="游ゴシック" w:hAnsi="游ゴシック" w:cs="‚l‚r –¾’©" w:hint="eastAsia"/>
                <w:color w:val="000000" w:themeColor="text1"/>
                <w:kern w:val="0"/>
                <w:szCs w:val="21"/>
              </w:rPr>
              <w:t>ます。</w:t>
            </w:r>
            <w:r w:rsidRPr="009C3342">
              <w:rPr>
                <w:rFonts w:ascii="游ゴシック" w:eastAsia="游ゴシック" w:hAnsi="游ゴシック" w:cs="‚l‚r –¾’©" w:hint="eastAsia"/>
                <w:color w:val="000000" w:themeColor="text1"/>
                <w:kern w:val="0"/>
                <w:szCs w:val="21"/>
                <w:u w:val="single"/>
              </w:rPr>
              <w:t>これらの変更（案）及び合意書については現在記載事項の調整中であるため、調整完了後速やかに公表いたします。（実施要領には一部反映しています）</w:t>
            </w:r>
          </w:p>
          <w:p w:rsidR="009C3342" w:rsidRDefault="00BF3A2B" w:rsidP="009C3342">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sidRPr="00081A20">
              <w:rPr>
                <w:rFonts w:ascii="游ゴシック" w:eastAsia="游ゴシック" w:hAnsi="游ゴシック" w:hint="eastAsia"/>
                <w:color w:val="000000" w:themeColor="text1"/>
                <w:szCs w:val="21"/>
              </w:rPr>
              <w:t xml:space="preserve">　また、本プロポーザルにおける提案賃料は</w:t>
            </w:r>
            <w:r>
              <w:rPr>
                <w:rFonts w:ascii="游ゴシック" w:eastAsia="游ゴシック" w:hAnsi="游ゴシック" w:hint="eastAsia"/>
                <w:color w:val="000000" w:themeColor="text1"/>
                <w:szCs w:val="21"/>
              </w:rPr>
              <w:t>、相殺後の</w:t>
            </w:r>
            <w:r w:rsidRPr="00081A20">
              <w:rPr>
                <w:rFonts w:ascii="游ゴシック" w:eastAsia="游ゴシック" w:hAnsi="游ゴシック" w:hint="eastAsia"/>
                <w:color w:val="000000" w:themeColor="text1"/>
                <w:szCs w:val="21"/>
              </w:rPr>
              <w:t>事業予定者が実際に本市に対して支払う賃料としてください。</w:t>
            </w:r>
            <w:r>
              <w:rPr>
                <w:rFonts w:ascii="游ゴシック" w:eastAsia="游ゴシック" w:hAnsi="游ゴシック" w:hint="eastAsia"/>
                <w:color w:val="000000" w:themeColor="text1"/>
                <w:szCs w:val="21"/>
              </w:rPr>
              <w:t>図書館施設の取得に伴い</w:t>
            </w:r>
            <w:r w:rsidRPr="00081A20">
              <w:rPr>
                <w:rFonts w:ascii="游ゴシック" w:eastAsia="游ゴシック" w:hAnsi="游ゴシック" w:hint="eastAsia"/>
                <w:color w:val="000000" w:themeColor="text1"/>
                <w:szCs w:val="21"/>
              </w:rPr>
              <w:t>本市が</w:t>
            </w:r>
            <w:r>
              <w:rPr>
                <w:rFonts w:ascii="游ゴシック" w:eastAsia="游ゴシック" w:hAnsi="游ゴシック" w:hint="eastAsia"/>
                <w:color w:val="000000" w:themeColor="text1"/>
                <w:szCs w:val="21"/>
              </w:rPr>
              <w:t>借地権者もしくは転借地権者となった以降の本件土地の</w:t>
            </w:r>
            <w:r w:rsidRPr="00081A20">
              <w:rPr>
                <w:rFonts w:ascii="游ゴシック" w:eastAsia="游ゴシック" w:hAnsi="游ゴシック" w:hint="eastAsia"/>
                <w:color w:val="000000" w:themeColor="text1"/>
                <w:szCs w:val="21"/>
              </w:rPr>
              <w:t>賃料は事業者負担賃料に本市負担賃料を加算した金額であり、本市負担賃料は本市が委託する不動産鑑定評価業務等により本市が決定します。</w:t>
            </w:r>
          </w:p>
          <w:p w:rsidR="009C3342" w:rsidRDefault="009C3342" w:rsidP="009C3342">
            <w:pPr>
              <w:pStyle w:val="a3"/>
              <w:tabs>
                <w:tab w:val="clear" w:pos="4252"/>
                <w:tab w:val="clear" w:pos="8504"/>
              </w:tabs>
              <w:snapToGrid/>
              <w:spacing w:line="0" w:lineRule="atLeast"/>
              <w:ind w:firstLineChars="100" w:firstLine="210"/>
              <w:jc w:val="left"/>
              <w:rPr>
                <w:rFonts w:ascii="游ゴシック" w:eastAsia="游ゴシック" w:hAnsi="游ゴシック" w:cs="‚l‚r –¾’©"/>
                <w:color w:val="000000" w:themeColor="text1"/>
                <w:kern w:val="0"/>
                <w:szCs w:val="21"/>
              </w:rPr>
            </w:pPr>
          </w:p>
          <w:p w:rsidR="009C3342" w:rsidRPr="009C3342" w:rsidRDefault="009C3342" w:rsidP="0070175F">
            <w:pPr>
              <w:pStyle w:val="a3"/>
              <w:tabs>
                <w:tab w:val="clear" w:pos="4252"/>
                <w:tab w:val="clear" w:pos="8504"/>
              </w:tabs>
              <w:snapToGrid/>
              <w:spacing w:line="0" w:lineRule="atLeast"/>
              <w:ind w:left="191" w:hangingChars="91" w:hanging="191"/>
              <w:jc w:val="left"/>
              <w:rPr>
                <w:rFonts w:ascii="游ゴシック" w:eastAsia="游ゴシック" w:hAnsi="游ゴシック"/>
                <w:color w:val="000000" w:themeColor="text1"/>
                <w:szCs w:val="21"/>
                <w:u w:val="single"/>
              </w:rPr>
            </w:pPr>
            <w:r w:rsidRPr="00D31BC2">
              <w:rPr>
                <w:rFonts w:ascii="游ゴシック" w:eastAsia="游ゴシック" w:hAnsi="游ゴシック" w:cs="‚l‚r –¾’©" w:hint="eastAsia"/>
                <w:color w:val="FF0000"/>
                <w:kern w:val="0"/>
                <w:szCs w:val="21"/>
              </w:rPr>
              <w:t>※下線部分については、令和2年1月31日に公表しました。なお、賃料の一部相殺に関する合意書については、事業予定者と協議の上、必要に応じて作成することとしましたので案は作成していません。</w:t>
            </w:r>
            <w:bookmarkStart w:id="0" w:name="_GoBack"/>
            <w:bookmarkEnd w:id="0"/>
          </w:p>
        </w:tc>
      </w:tr>
      <w:tr w:rsidR="0039319F" w:rsidRPr="006A180C" w:rsidTr="00D22E1D">
        <w:trPr>
          <w:trHeight w:val="367"/>
        </w:trPr>
        <w:tc>
          <w:tcPr>
            <w:tcW w:w="564" w:type="dxa"/>
          </w:tcPr>
          <w:p w:rsidR="0039319F" w:rsidRPr="006A180C" w:rsidRDefault="0039319F" w:rsidP="007C302B">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2</w:t>
            </w:r>
            <w:r w:rsidR="00EC0E8D">
              <w:rPr>
                <w:rFonts w:ascii="游ゴシック" w:eastAsia="游ゴシック" w:hAnsi="游ゴシック" w:hint="eastAsia"/>
                <w:szCs w:val="21"/>
              </w:rPr>
              <w:t>0</w:t>
            </w:r>
          </w:p>
        </w:tc>
        <w:tc>
          <w:tcPr>
            <w:tcW w:w="4943" w:type="dxa"/>
          </w:tcPr>
          <w:p w:rsidR="0039319F" w:rsidRDefault="0039319F" w:rsidP="007C302B">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【契約保証金の妥当性について】</w:t>
            </w:r>
          </w:p>
          <w:p w:rsidR="0039319F" w:rsidRPr="00DE1631" w:rsidRDefault="0039319F" w:rsidP="007C302B">
            <w:pPr>
              <w:pStyle w:val="a3"/>
              <w:spacing w:line="0" w:lineRule="atLeast"/>
              <w:jc w:val="left"/>
              <w:rPr>
                <w:rFonts w:ascii="游ゴシック" w:eastAsia="游ゴシック" w:hAnsi="游ゴシック"/>
                <w:szCs w:val="21"/>
              </w:rPr>
            </w:pPr>
            <w:r w:rsidRPr="002967A3">
              <w:rPr>
                <w:rFonts w:ascii="游ゴシック" w:eastAsia="游ゴシック" w:hAnsi="游ゴシック" w:hint="eastAsia"/>
                <w:szCs w:val="21"/>
              </w:rPr>
              <w:t>契約保証金としての解体・撤去費相当額の妥当性</w:t>
            </w:r>
            <w:r w:rsidRPr="002967A3">
              <w:rPr>
                <w:rFonts w:ascii="游ゴシック" w:eastAsia="游ゴシック" w:hAnsi="游ゴシック" w:hint="eastAsia"/>
                <w:szCs w:val="21"/>
              </w:rPr>
              <w:lastRenderedPageBreak/>
              <w:t>は誰がどのように査定をされるのでしょうか。</w:t>
            </w:r>
          </w:p>
        </w:tc>
        <w:tc>
          <w:tcPr>
            <w:tcW w:w="4763" w:type="dxa"/>
          </w:tcPr>
          <w:p w:rsidR="0039319F" w:rsidRPr="006A180C" w:rsidRDefault="0039319F" w:rsidP="00676CA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lastRenderedPageBreak/>
              <w:t>事業予定者より連帯保証人に代えて、解体撤去費相当額の契約保証金を提供する旨の申し出</w:t>
            </w:r>
            <w:r>
              <w:rPr>
                <w:rFonts w:ascii="游ゴシック" w:eastAsia="游ゴシック" w:hAnsi="游ゴシック" w:hint="eastAsia"/>
                <w:szCs w:val="21"/>
              </w:rPr>
              <w:lastRenderedPageBreak/>
              <w:t>ががあった場合は、提案時に提出された「</w:t>
            </w:r>
            <w:r w:rsidRPr="00554A69">
              <w:rPr>
                <w:rFonts w:ascii="游ゴシック" w:eastAsia="游ゴシック" w:hAnsi="游ゴシック" w:hint="eastAsia"/>
                <w:szCs w:val="21"/>
              </w:rPr>
              <w:t>事業実施計画書（計画遂行、マネジメント）</w:t>
            </w:r>
            <w:r>
              <w:rPr>
                <w:rFonts w:ascii="游ゴシック" w:eastAsia="游ゴシック" w:hAnsi="游ゴシック" w:hint="eastAsia"/>
                <w:szCs w:val="21"/>
              </w:rPr>
              <w:t>」</w:t>
            </w:r>
            <w:r w:rsidRPr="00554A69">
              <w:rPr>
                <w:rFonts w:ascii="游ゴシック" w:eastAsia="游ゴシック" w:hAnsi="游ゴシック" w:hint="eastAsia"/>
                <w:szCs w:val="21"/>
              </w:rPr>
              <w:t>（様式７</w:t>
            </w:r>
            <w:r w:rsidRPr="00554A69">
              <w:rPr>
                <w:rFonts w:ascii="游ゴシック" w:eastAsia="游ゴシック" w:hAnsi="游ゴシック"/>
                <w:szCs w:val="21"/>
              </w:rPr>
              <w:t>-２）</w:t>
            </w:r>
            <w:r>
              <w:rPr>
                <w:rFonts w:ascii="游ゴシック" w:eastAsia="游ゴシック" w:hAnsi="游ゴシック" w:hint="eastAsia"/>
                <w:szCs w:val="21"/>
              </w:rPr>
              <w:t>に記載の</w:t>
            </w:r>
            <w:r w:rsidRPr="00554A69">
              <w:rPr>
                <w:rFonts w:ascii="游ゴシック" w:eastAsia="游ゴシック" w:hAnsi="游ゴシック" w:hint="eastAsia"/>
                <w:szCs w:val="21"/>
              </w:rPr>
              <w:t>解体・撤去工事費の想定額及びその根拠</w:t>
            </w:r>
            <w:r>
              <w:rPr>
                <w:rFonts w:ascii="游ゴシック" w:eastAsia="游ゴシック" w:hAnsi="游ゴシック" w:hint="eastAsia"/>
                <w:szCs w:val="21"/>
              </w:rPr>
              <w:t>を参考に、本市で妥当な金額を決定いたします。</w:t>
            </w:r>
          </w:p>
        </w:tc>
      </w:tr>
      <w:tr w:rsidR="0039319F" w:rsidRPr="00554A69" w:rsidTr="00D22E1D">
        <w:trPr>
          <w:trHeight w:val="382"/>
        </w:trPr>
        <w:tc>
          <w:tcPr>
            <w:tcW w:w="564" w:type="dxa"/>
          </w:tcPr>
          <w:p w:rsidR="0039319F" w:rsidRPr="006A180C" w:rsidRDefault="00D22E1D" w:rsidP="007C302B">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lastRenderedPageBreak/>
              <w:t>2</w:t>
            </w:r>
            <w:r w:rsidR="00EC0E8D">
              <w:rPr>
                <w:rFonts w:ascii="游ゴシック" w:eastAsia="游ゴシック" w:hAnsi="游ゴシック" w:hint="eastAsia"/>
                <w:szCs w:val="21"/>
              </w:rPr>
              <w:t>1</w:t>
            </w:r>
          </w:p>
        </w:tc>
        <w:tc>
          <w:tcPr>
            <w:tcW w:w="4943" w:type="dxa"/>
          </w:tcPr>
          <w:p w:rsidR="0039319F" w:rsidRDefault="0039319F" w:rsidP="007C302B">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【図書館施設取得の議決がなされなかった場合の計画変更について】</w:t>
            </w:r>
          </w:p>
          <w:p w:rsidR="0039319F" w:rsidRPr="00DE1631" w:rsidRDefault="0039319F" w:rsidP="007C302B">
            <w:pPr>
              <w:pStyle w:val="a3"/>
              <w:spacing w:line="0" w:lineRule="atLeast"/>
              <w:jc w:val="left"/>
              <w:rPr>
                <w:rFonts w:ascii="游ゴシック" w:eastAsia="游ゴシック" w:hAnsi="游ゴシック"/>
                <w:szCs w:val="21"/>
              </w:rPr>
            </w:pPr>
            <w:r w:rsidRPr="002967A3">
              <w:rPr>
                <w:rFonts w:ascii="游ゴシック" w:eastAsia="游ゴシック" w:hAnsi="游ゴシック" w:hint="eastAsia"/>
                <w:szCs w:val="21"/>
              </w:rPr>
              <w:t>図書館施設取得が議決されなかった場合、単純に図書館部分を事業用に転用ではなく、図書館部分を含めた全体での大幅なプラン変更は認めてもらえるのでしょうか。</w:t>
            </w:r>
          </w:p>
        </w:tc>
        <w:tc>
          <w:tcPr>
            <w:tcW w:w="4763" w:type="dxa"/>
          </w:tcPr>
          <w:p w:rsidR="0039319F" w:rsidRDefault="0039319F" w:rsidP="00676CA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図書館施設取得の</w:t>
            </w:r>
            <w:r w:rsidRPr="002967A3">
              <w:rPr>
                <w:rFonts w:ascii="游ゴシック" w:eastAsia="游ゴシック" w:hAnsi="游ゴシック" w:hint="eastAsia"/>
                <w:szCs w:val="21"/>
              </w:rPr>
              <w:t>議決</w:t>
            </w:r>
            <w:r>
              <w:rPr>
                <w:rFonts w:ascii="游ゴシック" w:eastAsia="游ゴシック" w:hAnsi="游ゴシック" w:hint="eastAsia"/>
                <w:szCs w:val="21"/>
              </w:rPr>
              <w:t>がな</w:t>
            </w:r>
            <w:r w:rsidRPr="002967A3">
              <w:rPr>
                <w:rFonts w:ascii="游ゴシック" w:eastAsia="游ゴシック" w:hAnsi="游ゴシック" w:hint="eastAsia"/>
                <w:szCs w:val="21"/>
              </w:rPr>
              <w:t>されなかった場合、</w:t>
            </w:r>
            <w:r>
              <w:rPr>
                <w:rFonts w:ascii="游ゴシック" w:eastAsia="游ゴシック" w:hAnsi="游ゴシック" w:hint="eastAsia"/>
                <w:szCs w:val="21"/>
              </w:rPr>
              <w:t>図書館施設部分も事業者の所有物となるため、市立図書館以外の用途となります。</w:t>
            </w:r>
          </w:p>
          <w:p w:rsidR="0039319F" w:rsidRPr="00554A69" w:rsidRDefault="0039319F" w:rsidP="00676CA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この場合は基本協定書（案）第2条第2項の規定により、本市の承認を得た上で計画の変更を行うこととなります。</w:t>
            </w:r>
          </w:p>
        </w:tc>
      </w:tr>
      <w:tr w:rsidR="0039319F" w:rsidRPr="009378EF" w:rsidTr="00D22E1D">
        <w:trPr>
          <w:trHeight w:val="367"/>
        </w:trPr>
        <w:tc>
          <w:tcPr>
            <w:tcW w:w="564" w:type="dxa"/>
          </w:tcPr>
          <w:p w:rsidR="0039319F" w:rsidRPr="006A180C" w:rsidRDefault="00D22E1D" w:rsidP="007C302B">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2</w:t>
            </w:r>
            <w:r w:rsidR="00EC0E8D">
              <w:rPr>
                <w:rFonts w:ascii="游ゴシック" w:eastAsia="游ゴシック" w:hAnsi="游ゴシック" w:hint="eastAsia"/>
                <w:szCs w:val="21"/>
              </w:rPr>
              <w:t>2</w:t>
            </w:r>
          </w:p>
        </w:tc>
        <w:tc>
          <w:tcPr>
            <w:tcW w:w="4943" w:type="dxa"/>
          </w:tcPr>
          <w:p w:rsidR="0039319F" w:rsidRDefault="0039319F" w:rsidP="007C302B">
            <w:pPr>
              <w:pStyle w:val="a3"/>
              <w:tabs>
                <w:tab w:val="clear" w:pos="4252"/>
                <w:tab w:val="clear" w:pos="8504"/>
              </w:tabs>
              <w:snapToGrid/>
              <w:spacing w:line="0" w:lineRule="atLeast"/>
              <w:jc w:val="left"/>
              <w:rPr>
                <w:rFonts w:ascii="游ゴシック" w:eastAsia="游ゴシック" w:hAnsi="游ゴシック"/>
                <w:szCs w:val="21"/>
              </w:rPr>
            </w:pPr>
            <w:r>
              <w:rPr>
                <w:rFonts w:ascii="游ゴシック" w:eastAsia="游ゴシック" w:hAnsi="游ゴシック" w:hint="eastAsia"/>
                <w:szCs w:val="21"/>
              </w:rPr>
              <w:t>【物件調書の記載内容について】</w:t>
            </w:r>
          </w:p>
          <w:p w:rsidR="0039319F" w:rsidRPr="006A180C" w:rsidRDefault="0039319F" w:rsidP="007C302B">
            <w:pPr>
              <w:pStyle w:val="a3"/>
              <w:tabs>
                <w:tab w:val="clear" w:pos="4252"/>
                <w:tab w:val="clear" w:pos="8504"/>
              </w:tabs>
              <w:snapToGrid/>
              <w:spacing w:line="0" w:lineRule="atLeast"/>
              <w:jc w:val="left"/>
              <w:rPr>
                <w:rFonts w:ascii="游ゴシック" w:eastAsia="游ゴシック" w:hAnsi="游ゴシック"/>
                <w:szCs w:val="21"/>
              </w:rPr>
            </w:pPr>
            <w:r>
              <w:rPr>
                <w:rFonts w:ascii="游ゴシック" w:eastAsia="游ゴシック" w:hAnsi="游ゴシック" w:hint="eastAsia"/>
                <w:szCs w:val="21"/>
              </w:rPr>
              <w:t>物件調書の</w:t>
            </w:r>
            <w:r w:rsidRPr="003F33E2">
              <w:rPr>
                <w:rFonts w:ascii="游ゴシック" w:eastAsia="游ゴシック" w:hAnsi="游ゴシック" w:hint="eastAsia"/>
                <w:szCs w:val="21"/>
              </w:rPr>
              <w:t>原則撤去の対象外とする工作物</w:t>
            </w:r>
            <w:r>
              <w:rPr>
                <w:rFonts w:ascii="游ゴシック" w:eastAsia="游ゴシック" w:hAnsi="游ゴシック" w:hint="eastAsia"/>
                <w:szCs w:val="21"/>
              </w:rPr>
              <w:t>に記載の「</w:t>
            </w:r>
            <w:r w:rsidRPr="002967A3">
              <w:rPr>
                <w:rFonts w:ascii="游ゴシック" w:eastAsia="游ゴシック" w:hAnsi="游ゴシック" w:hint="eastAsia"/>
                <w:szCs w:val="21"/>
              </w:rPr>
              <w:t>十三東</w:t>
            </w:r>
            <w:r w:rsidRPr="002967A3">
              <w:rPr>
                <w:rFonts w:ascii="游ゴシック" w:eastAsia="游ゴシック" w:hAnsi="游ゴシック"/>
                <w:szCs w:val="21"/>
              </w:rPr>
              <w:t>1丁目21番1と本物件の境界に存する</w:t>
            </w:r>
            <w:r w:rsidR="00D22E1D">
              <w:rPr>
                <w:rFonts w:ascii="游ゴシック" w:eastAsia="游ゴシック" w:hAnsi="游ゴシック" w:hint="eastAsia"/>
                <w:szCs w:val="21"/>
              </w:rPr>
              <w:t>ブロック</w:t>
            </w:r>
            <w:r>
              <w:rPr>
                <w:rFonts w:ascii="游ゴシック" w:eastAsia="游ゴシック" w:hAnsi="游ゴシック" w:hint="eastAsia"/>
                <w:szCs w:val="21"/>
              </w:rPr>
              <w:t>」</w:t>
            </w:r>
            <w:r w:rsidRPr="002967A3">
              <w:rPr>
                <w:rFonts w:ascii="游ゴシック" w:eastAsia="游ゴシック" w:hAnsi="游ゴシック"/>
                <w:szCs w:val="21"/>
              </w:rPr>
              <w:t>塀とはどこを示しているでしょうか。</w:t>
            </w:r>
          </w:p>
        </w:tc>
        <w:tc>
          <w:tcPr>
            <w:tcW w:w="4763" w:type="dxa"/>
          </w:tcPr>
          <w:p w:rsidR="0039319F" w:rsidRDefault="0039319F"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誤記ですので、物件調書を修正の上、更新しました。</w:t>
            </w:r>
          </w:p>
          <w:p w:rsidR="000A4B50" w:rsidRPr="009378EF" w:rsidRDefault="000A4B50"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なお、この修正に合わせて、地下埋設物に関する追記をしておりますので併せてご確認ください。</w:t>
            </w:r>
          </w:p>
        </w:tc>
      </w:tr>
      <w:tr w:rsidR="0039319F" w:rsidRPr="009378EF" w:rsidTr="00D22E1D">
        <w:trPr>
          <w:trHeight w:val="367"/>
        </w:trPr>
        <w:tc>
          <w:tcPr>
            <w:tcW w:w="564" w:type="dxa"/>
          </w:tcPr>
          <w:p w:rsidR="0039319F" w:rsidRPr="006A180C" w:rsidRDefault="0039319F" w:rsidP="007C302B">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2</w:t>
            </w:r>
            <w:r w:rsidR="00EC0E8D">
              <w:rPr>
                <w:rFonts w:ascii="游ゴシック" w:eastAsia="游ゴシック" w:hAnsi="游ゴシック" w:hint="eastAsia"/>
                <w:szCs w:val="21"/>
              </w:rPr>
              <w:t>3</w:t>
            </w:r>
          </w:p>
        </w:tc>
        <w:tc>
          <w:tcPr>
            <w:tcW w:w="4943" w:type="dxa"/>
          </w:tcPr>
          <w:p w:rsidR="0039319F" w:rsidRDefault="0039319F" w:rsidP="007C302B">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【境界関連資料について】</w:t>
            </w:r>
          </w:p>
          <w:p w:rsidR="0039319F" w:rsidRDefault="0039319F" w:rsidP="007C302B">
            <w:pPr>
              <w:pStyle w:val="a3"/>
              <w:spacing w:line="0" w:lineRule="atLeast"/>
              <w:jc w:val="left"/>
              <w:rPr>
                <w:rFonts w:ascii="游ゴシック" w:eastAsia="游ゴシック" w:hAnsi="游ゴシック"/>
                <w:szCs w:val="21"/>
              </w:rPr>
            </w:pPr>
            <w:r w:rsidRPr="002967A3">
              <w:rPr>
                <w:rFonts w:ascii="游ゴシック" w:eastAsia="游ゴシック" w:hAnsi="游ゴシック" w:hint="eastAsia"/>
                <w:szCs w:val="21"/>
              </w:rPr>
              <w:t>越境物の取扱いに関して覚書等はあるでしょうか。</w:t>
            </w:r>
          </w:p>
          <w:p w:rsidR="0039319F" w:rsidRPr="00DE1631" w:rsidRDefault="0039319F" w:rsidP="007C302B">
            <w:pPr>
              <w:pStyle w:val="a3"/>
              <w:spacing w:line="0" w:lineRule="atLeast"/>
              <w:jc w:val="left"/>
              <w:rPr>
                <w:rFonts w:ascii="游ゴシック" w:eastAsia="游ゴシック" w:hAnsi="游ゴシック"/>
                <w:szCs w:val="21"/>
              </w:rPr>
            </w:pPr>
            <w:r w:rsidRPr="002967A3">
              <w:rPr>
                <w:rFonts w:ascii="游ゴシック" w:eastAsia="游ゴシック" w:hAnsi="游ゴシック" w:hint="eastAsia"/>
                <w:szCs w:val="21"/>
              </w:rPr>
              <w:t>境界資料を開示頂くことは可能でしょうか。</w:t>
            </w:r>
          </w:p>
        </w:tc>
        <w:tc>
          <w:tcPr>
            <w:tcW w:w="4763" w:type="dxa"/>
          </w:tcPr>
          <w:p w:rsidR="0039319F" w:rsidRPr="009378EF" w:rsidRDefault="0039319F"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越境物の取り扱いについては、該当する土地所有者との間で覚書を締結しております。</w:t>
            </w:r>
            <w:r w:rsidRPr="009378EF">
              <w:rPr>
                <w:rFonts w:ascii="游ゴシック" w:eastAsia="游ゴシック" w:hAnsi="游ゴシック" w:hint="eastAsia"/>
                <w:color w:val="000000" w:themeColor="text1"/>
                <w:szCs w:val="21"/>
              </w:rPr>
              <w:t>ご確認いただけますので、必要な方は淀川区役所までお申し出ください。</w:t>
            </w:r>
          </w:p>
        </w:tc>
      </w:tr>
      <w:tr w:rsidR="0039319F" w:rsidRPr="009378EF" w:rsidTr="00D22E1D">
        <w:trPr>
          <w:trHeight w:val="382"/>
        </w:trPr>
        <w:tc>
          <w:tcPr>
            <w:tcW w:w="564" w:type="dxa"/>
          </w:tcPr>
          <w:p w:rsidR="0039319F" w:rsidRPr="006A180C" w:rsidRDefault="0039319F" w:rsidP="007C302B">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2</w:t>
            </w:r>
            <w:r w:rsidR="00EC0E8D">
              <w:rPr>
                <w:rFonts w:ascii="游ゴシック" w:eastAsia="游ゴシック" w:hAnsi="游ゴシック" w:hint="eastAsia"/>
                <w:szCs w:val="21"/>
              </w:rPr>
              <w:t>4</w:t>
            </w:r>
          </w:p>
        </w:tc>
        <w:tc>
          <w:tcPr>
            <w:tcW w:w="4943" w:type="dxa"/>
          </w:tcPr>
          <w:p w:rsidR="0039319F" w:rsidRDefault="0039319F" w:rsidP="007C302B">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w:t>
            </w:r>
            <w:r>
              <w:rPr>
                <w:rFonts w:ascii="游ゴシック" w:eastAsia="游ゴシック" w:hAnsi="游ゴシック" w:hint="eastAsia"/>
                <w:color w:val="000000" w:themeColor="text1"/>
                <w:szCs w:val="21"/>
              </w:rPr>
              <w:t>隣接地越境物がある</w:t>
            </w:r>
            <w:r>
              <w:rPr>
                <w:rFonts w:ascii="游ゴシック" w:eastAsia="游ゴシック" w:hAnsi="游ゴシック" w:hint="eastAsia"/>
                <w:szCs w:val="21"/>
              </w:rPr>
              <w:t>敷地の取り扱いについて】</w:t>
            </w:r>
          </w:p>
          <w:p w:rsidR="0039319F" w:rsidRPr="00DE1631" w:rsidRDefault="0039319F" w:rsidP="007C302B">
            <w:pPr>
              <w:pStyle w:val="a3"/>
              <w:spacing w:line="0" w:lineRule="atLeast"/>
              <w:jc w:val="left"/>
              <w:rPr>
                <w:rFonts w:ascii="游ゴシック" w:eastAsia="游ゴシック" w:hAnsi="游ゴシック"/>
                <w:szCs w:val="21"/>
              </w:rPr>
            </w:pPr>
            <w:r w:rsidRPr="002967A3">
              <w:rPr>
                <w:rFonts w:ascii="游ゴシック" w:eastAsia="游ゴシック" w:hAnsi="游ゴシック" w:hint="eastAsia"/>
                <w:szCs w:val="21"/>
              </w:rPr>
              <w:t>越境されている箇所も借地面積には含まれるのでしょうか。含まれる場合、越境者に対しての使用料はどう考えておられるでしょうか。また、その場合の維持管理、事故の責任の所在はどう考えておられるでしょうか。</w:t>
            </w:r>
          </w:p>
        </w:tc>
        <w:tc>
          <w:tcPr>
            <w:tcW w:w="4763" w:type="dxa"/>
          </w:tcPr>
          <w:p w:rsidR="0039319F" w:rsidRDefault="0039319F" w:rsidP="00676CAA">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隣接地の越境物がある敷地も貸付対象地に含んでいます。</w:t>
            </w:r>
          </w:p>
          <w:p w:rsidR="0039319F" w:rsidRPr="009378EF" w:rsidRDefault="0039319F" w:rsidP="00676CAA">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越境者に対しての使用料は徴収いたしません。越境物の管理責任は越境物の所有者にあると考えています。</w:t>
            </w:r>
          </w:p>
        </w:tc>
      </w:tr>
      <w:tr w:rsidR="0039319F" w:rsidRPr="006A180C" w:rsidTr="00D22E1D">
        <w:trPr>
          <w:trHeight w:val="382"/>
        </w:trPr>
        <w:tc>
          <w:tcPr>
            <w:tcW w:w="564" w:type="dxa"/>
          </w:tcPr>
          <w:p w:rsidR="0039319F" w:rsidRDefault="00D22E1D" w:rsidP="007C302B">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2</w:t>
            </w:r>
            <w:r w:rsidR="00EC0E8D">
              <w:rPr>
                <w:rFonts w:ascii="游ゴシック" w:eastAsia="游ゴシック" w:hAnsi="游ゴシック" w:hint="eastAsia"/>
                <w:szCs w:val="21"/>
              </w:rPr>
              <w:t>5</w:t>
            </w:r>
          </w:p>
        </w:tc>
        <w:tc>
          <w:tcPr>
            <w:tcW w:w="4943" w:type="dxa"/>
          </w:tcPr>
          <w:p w:rsidR="0039319F" w:rsidRDefault="0039319F" w:rsidP="007C302B">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【図書館施設の瑕疵について】</w:t>
            </w:r>
          </w:p>
          <w:p w:rsidR="0039319F" w:rsidRPr="00DE1631" w:rsidRDefault="0039319F" w:rsidP="007C302B">
            <w:pPr>
              <w:pStyle w:val="a3"/>
              <w:spacing w:line="0" w:lineRule="atLeast"/>
              <w:jc w:val="left"/>
              <w:rPr>
                <w:rFonts w:ascii="游ゴシック" w:eastAsia="游ゴシック" w:hAnsi="游ゴシック"/>
                <w:szCs w:val="21"/>
              </w:rPr>
            </w:pPr>
            <w:r w:rsidRPr="002967A3">
              <w:rPr>
                <w:rFonts w:ascii="游ゴシック" w:eastAsia="游ゴシック" w:hAnsi="游ゴシック" w:hint="eastAsia"/>
                <w:szCs w:val="21"/>
              </w:rPr>
              <w:t>図書館施設の瑕疵とは一般的な建物の構造、設備などアフターサービスの対象となり得るもの以外に、どのようなものを示しているでしょうか。</w:t>
            </w:r>
          </w:p>
        </w:tc>
        <w:tc>
          <w:tcPr>
            <w:tcW w:w="4763" w:type="dxa"/>
          </w:tcPr>
          <w:p w:rsidR="0039319F" w:rsidRPr="006A180C" w:rsidRDefault="0039319F" w:rsidP="00676CA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sidRPr="002967A3">
              <w:rPr>
                <w:rFonts w:ascii="游ゴシック" w:eastAsia="游ゴシック" w:hAnsi="游ゴシック" w:hint="eastAsia"/>
                <w:szCs w:val="21"/>
              </w:rPr>
              <w:t>一般的な建物の構造、設備などアフターサービスの対象となり得るもの</w:t>
            </w:r>
            <w:r>
              <w:rPr>
                <w:rFonts w:ascii="游ゴシック" w:eastAsia="游ゴシック" w:hAnsi="游ゴシック" w:hint="eastAsia"/>
                <w:szCs w:val="21"/>
              </w:rPr>
              <w:t>以外での図書館施設の瑕疵は、</w:t>
            </w:r>
            <w:r w:rsidRPr="0003694E">
              <w:rPr>
                <w:rFonts w:ascii="游ゴシック" w:eastAsia="游ゴシック" w:hAnsi="游ゴシック" w:hint="eastAsia"/>
                <w:szCs w:val="21"/>
              </w:rPr>
              <w:t>「もと</w:t>
            </w:r>
            <w:r>
              <w:rPr>
                <w:rFonts w:ascii="游ゴシック" w:eastAsia="游ゴシック" w:hAnsi="游ゴシック" w:hint="eastAsia"/>
                <w:szCs w:val="21"/>
              </w:rPr>
              <w:t>淀川区役所跡地等活用事業要求水準書（図書館施設）」に違反すると本市が判断したものになります</w:t>
            </w:r>
            <w:r w:rsidRPr="0003694E">
              <w:rPr>
                <w:rFonts w:ascii="游ゴシック" w:eastAsia="游ゴシック" w:hAnsi="游ゴシック" w:hint="eastAsia"/>
                <w:szCs w:val="21"/>
              </w:rPr>
              <w:t>。</w:t>
            </w:r>
            <w:r>
              <w:rPr>
                <w:rFonts w:ascii="游ゴシック" w:eastAsia="游ゴシック" w:hAnsi="游ゴシック" w:hint="eastAsia"/>
                <w:szCs w:val="21"/>
              </w:rPr>
              <w:t>（通常の使用による経年劣化を除く）</w:t>
            </w:r>
          </w:p>
        </w:tc>
      </w:tr>
      <w:tr w:rsidR="0039319F" w:rsidRPr="006A180C" w:rsidTr="00D22E1D">
        <w:trPr>
          <w:trHeight w:val="382"/>
        </w:trPr>
        <w:tc>
          <w:tcPr>
            <w:tcW w:w="564" w:type="dxa"/>
          </w:tcPr>
          <w:p w:rsidR="0039319F" w:rsidRDefault="00D22E1D" w:rsidP="007C302B">
            <w:pPr>
              <w:pStyle w:val="a3"/>
              <w:tabs>
                <w:tab w:val="clear" w:pos="4252"/>
                <w:tab w:val="clear" w:pos="8504"/>
              </w:tabs>
              <w:snapToGrid/>
              <w:spacing w:line="0" w:lineRule="atLeast"/>
              <w:jc w:val="center"/>
              <w:rPr>
                <w:rFonts w:ascii="游ゴシック" w:eastAsia="游ゴシック" w:hAnsi="游ゴシック"/>
                <w:szCs w:val="21"/>
              </w:rPr>
            </w:pPr>
            <w:r>
              <w:rPr>
                <w:rFonts w:ascii="游ゴシック" w:eastAsia="游ゴシック" w:hAnsi="游ゴシック" w:hint="eastAsia"/>
                <w:szCs w:val="21"/>
              </w:rPr>
              <w:t>2</w:t>
            </w:r>
            <w:r w:rsidR="00EC0E8D">
              <w:rPr>
                <w:rFonts w:ascii="游ゴシック" w:eastAsia="游ゴシック" w:hAnsi="游ゴシック" w:hint="eastAsia"/>
                <w:szCs w:val="21"/>
              </w:rPr>
              <w:t>6</w:t>
            </w:r>
          </w:p>
        </w:tc>
        <w:tc>
          <w:tcPr>
            <w:tcW w:w="4943" w:type="dxa"/>
          </w:tcPr>
          <w:p w:rsidR="0039319F" w:rsidRDefault="0039319F" w:rsidP="007C302B">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w:t>
            </w:r>
            <w:r w:rsidR="00DC6C24">
              <w:rPr>
                <w:rFonts w:ascii="游ゴシック" w:eastAsia="游ゴシック" w:hAnsi="游ゴシック" w:hint="eastAsia"/>
                <w:szCs w:val="21"/>
              </w:rPr>
              <w:t>賃料</w:t>
            </w:r>
            <w:r>
              <w:rPr>
                <w:rFonts w:ascii="游ゴシック" w:eastAsia="游ゴシック" w:hAnsi="游ゴシック" w:hint="eastAsia"/>
                <w:szCs w:val="21"/>
              </w:rPr>
              <w:t>の妥当性検証について】</w:t>
            </w:r>
          </w:p>
          <w:p w:rsidR="0039319F" w:rsidRPr="00DE1631" w:rsidRDefault="0039319F" w:rsidP="007C302B">
            <w:pPr>
              <w:pStyle w:val="a3"/>
              <w:spacing w:line="0" w:lineRule="atLeast"/>
              <w:jc w:val="left"/>
              <w:rPr>
                <w:rFonts w:ascii="游ゴシック" w:eastAsia="游ゴシック" w:hAnsi="游ゴシック"/>
                <w:szCs w:val="21"/>
              </w:rPr>
            </w:pPr>
            <w:r>
              <w:rPr>
                <w:rFonts w:ascii="游ゴシック" w:eastAsia="游ゴシック" w:hAnsi="游ゴシック" w:hint="eastAsia"/>
                <w:szCs w:val="21"/>
              </w:rPr>
              <w:t>基本協定書（案）第7条に賃料の妥当性を</w:t>
            </w:r>
            <w:r w:rsidRPr="002967A3">
              <w:rPr>
                <w:rFonts w:ascii="游ゴシック" w:eastAsia="游ゴシック" w:hAnsi="游ゴシック"/>
                <w:szCs w:val="21"/>
              </w:rPr>
              <w:t>3年毎に検証する</w:t>
            </w:r>
            <w:r>
              <w:rPr>
                <w:rFonts w:ascii="游ゴシック" w:eastAsia="游ゴシック" w:hAnsi="游ゴシック" w:hint="eastAsia"/>
                <w:szCs w:val="21"/>
              </w:rPr>
              <w:t>とありますが、検証</w:t>
            </w:r>
            <w:r w:rsidRPr="002967A3">
              <w:rPr>
                <w:rFonts w:ascii="游ゴシック" w:eastAsia="游ゴシック" w:hAnsi="游ゴシック"/>
                <w:szCs w:val="21"/>
              </w:rPr>
              <w:t>にあたり算定式などはあるでしょうか。</w:t>
            </w:r>
          </w:p>
        </w:tc>
        <w:tc>
          <w:tcPr>
            <w:tcW w:w="4763" w:type="dxa"/>
          </w:tcPr>
          <w:p w:rsidR="0039319F" w:rsidRDefault="0039319F" w:rsidP="00676CA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算定式はありません。</w:t>
            </w:r>
          </w:p>
          <w:p w:rsidR="0039319F" w:rsidRPr="006A180C" w:rsidRDefault="0039319F" w:rsidP="00676CAA">
            <w:pPr>
              <w:pStyle w:val="a3"/>
              <w:tabs>
                <w:tab w:val="clear" w:pos="4252"/>
                <w:tab w:val="clear" w:pos="8504"/>
              </w:tabs>
              <w:snapToGrid/>
              <w:spacing w:line="0" w:lineRule="atLeast"/>
              <w:ind w:firstLineChars="100" w:firstLine="210"/>
              <w:jc w:val="left"/>
              <w:rPr>
                <w:rFonts w:ascii="游ゴシック" w:eastAsia="游ゴシック" w:hAnsi="游ゴシック"/>
                <w:szCs w:val="21"/>
              </w:rPr>
            </w:pPr>
            <w:r>
              <w:rPr>
                <w:rFonts w:ascii="游ゴシック" w:eastAsia="游ゴシック" w:hAnsi="游ゴシック" w:hint="eastAsia"/>
                <w:szCs w:val="21"/>
              </w:rPr>
              <w:t>社会情勢、周辺地価の変動等を踏まえて本市がその都度妥当性を判断することとなります。</w:t>
            </w:r>
          </w:p>
        </w:tc>
      </w:tr>
      <w:tr w:rsidR="0039319F" w:rsidRPr="009378EF" w:rsidTr="00D22E1D">
        <w:trPr>
          <w:trHeight w:val="382"/>
        </w:trPr>
        <w:tc>
          <w:tcPr>
            <w:tcW w:w="564" w:type="dxa"/>
          </w:tcPr>
          <w:p w:rsidR="0039319F" w:rsidRPr="009378EF" w:rsidRDefault="00D22E1D" w:rsidP="007C302B">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szCs w:val="21"/>
              </w:rPr>
              <w:t>2</w:t>
            </w:r>
            <w:r w:rsidR="00EC0E8D">
              <w:rPr>
                <w:rFonts w:ascii="游ゴシック" w:eastAsia="游ゴシック" w:hAnsi="游ゴシック" w:hint="eastAsia"/>
                <w:szCs w:val="21"/>
              </w:rPr>
              <w:t>7</w:t>
            </w:r>
          </w:p>
        </w:tc>
        <w:tc>
          <w:tcPr>
            <w:tcW w:w="4943" w:type="dxa"/>
          </w:tcPr>
          <w:p w:rsidR="0039319F" w:rsidRDefault="0039319F" w:rsidP="007C302B">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【確認申請時の対象敷地面積における越境物の取り扱いについて】</w:t>
            </w:r>
          </w:p>
          <w:p w:rsidR="0039319F" w:rsidRPr="009378EF" w:rsidRDefault="0039319F" w:rsidP="007C302B">
            <w:pPr>
              <w:pStyle w:val="a3"/>
              <w:spacing w:line="0" w:lineRule="atLeast"/>
              <w:jc w:val="left"/>
              <w:rPr>
                <w:rFonts w:ascii="游ゴシック" w:eastAsia="游ゴシック" w:hAnsi="游ゴシック"/>
                <w:color w:val="000000" w:themeColor="text1"/>
                <w:szCs w:val="21"/>
              </w:rPr>
            </w:pPr>
            <w:r w:rsidRPr="001E02C6">
              <w:rPr>
                <w:rFonts w:ascii="游ゴシック" w:eastAsia="游ゴシック" w:hAnsi="游ゴシック" w:hint="eastAsia"/>
                <w:color w:val="000000" w:themeColor="text1"/>
                <w:szCs w:val="21"/>
              </w:rPr>
              <w:t>越境物を残した場合、確認申請の対象敷地面積として取扱うことは可能でしょうか。</w:t>
            </w:r>
          </w:p>
        </w:tc>
        <w:tc>
          <w:tcPr>
            <w:tcW w:w="4763" w:type="dxa"/>
          </w:tcPr>
          <w:p w:rsidR="0039319F" w:rsidRPr="009378EF" w:rsidRDefault="0039319F" w:rsidP="00676CAA">
            <w:pPr>
              <w:pStyle w:val="a3"/>
              <w:tabs>
                <w:tab w:val="clear" w:pos="4252"/>
                <w:tab w:val="clear" w:pos="8504"/>
              </w:tabs>
              <w:snapToGrid/>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越境物が隣接地の建築物（付属する門、塀を含む。）の部分の場合には、その部分は確認申請上の敷地面積に含めることはできません。なお、越境物が工作物の場合は、この限りではありません。</w:t>
            </w:r>
          </w:p>
        </w:tc>
      </w:tr>
      <w:tr w:rsidR="0039319F" w:rsidRPr="009378EF" w:rsidTr="00EC0E8D">
        <w:trPr>
          <w:trHeight w:val="382"/>
        </w:trPr>
        <w:tc>
          <w:tcPr>
            <w:tcW w:w="564" w:type="dxa"/>
            <w:shd w:val="clear" w:color="auto" w:fill="auto"/>
          </w:tcPr>
          <w:p w:rsidR="0039319F" w:rsidRPr="009378EF" w:rsidRDefault="00D22E1D" w:rsidP="007C302B">
            <w:pPr>
              <w:pStyle w:val="a3"/>
              <w:tabs>
                <w:tab w:val="clear" w:pos="4252"/>
                <w:tab w:val="clear" w:pos="8504"/>
              </w:tabs>
              <w:snapToGrid/>
              <w:spacing w:line="0" w:lineRule="atLeast"/>
              <w:jc w:val="center"/>
              <w:rPr>
                <w:rFonts w:ascii="游ゴシック" w:eastAsia="游ゴシック" w:hAnsi="游ゴシック"/>
                <w:color w:val="000000" w:themeColor="text1"/>
                <w:szCs w:val="21"/>
              </w:rPr>
            </w:pPr>
            <w:r>
              <w:rPr>
                <w:rFonts w:ascii="游ゴシック" w:eastAsia="游ゴシック" w:hAnsi="游ゴシック" w:hint="eastAsia"/>
                <w:szCs w:val="21"/>
              </w:rPr>
              <w:t>2</w:t>
            </w:r>
            <w:r w:rsidR="00EC0E8D">
              <w:rPr>
                <w:rFonts w:ascii="游ゴシック" w:eastAsia="游ゴシック" w:hAnsi="游ゴシック" w:hint="eastAsia"/>
                <w:szCs w:val="21"/>
              </w:rPr>
              <w:t>8</w:t>
            </w:r>
          </w:p>
        </w:tc>
        <w:tc>
          <w:tcPr>
            <w:tcW w:w="4943" w:type="dxa"/>
            <w:shd w:val="clear" w:color="auto" w:fill="auto"/>
          </w:tcPr>
          <w:p w:rsidR="0039319F" w:rsidRDefault="0039319F" w:rsidP="007C302B">
            <w:pPr>
              <w:pStyle w:val="a3"/>
              <w:spacing w:line="0" w:lineRule="atLeast"/>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【車両開口部の設置位置について】</w:t>
            </w:r>
          </w:p>
          <w:p w:rsidR="0039319F" w:rsidRPr="009378EF" w:rsidRDefault="0039319F" w:rsidP="007C302B">
            <w:pPr>
              <w:pStyle w:val="a3"/>
              <w:spacing w:line="0" w:lineRule="atLeast"/>
              <w:jc w:val="left"/>
              <w:rPr>
                <w:rFonts w:ascii="游ゴシック" w:eastAsia="游ゴシック" w:hAnsi="游ゴシック"/>
                <w:color w:val="000000" w:themeColor="text1"/>
                <w:szCs w:val="21"/>
              </w:rPr>
            </w:pPr>
            <w:r w:rsidRPr="001E02C6">
              <w:rPr>
                <w:rFonts w:ascii="游ゴシック" w:eastAsia="游ゴシック" w:hAnsi="游ゴシック" w:hint="eastAsia"/>
                <w:color w:val="000000" w:themeColor="text1"/>
                <w:szCs w:val="21"/>
              </w:rPr>
              <w:lastRenderedPageBreak/>
              <w:t>大阪高槻線及び西側の歩道がある道路に車両開口部を設ける計画は可能でしょうか。可能な場合、提案審査上の扱いはどうなるでしょうか。</w:t>
            </w:r>
          </w:p>
        </w:tc>
        <w:tc>
          <w:tcPr>
            <w:tcW w:w="4763" w:type="dxa"/>
            <w:shd w:val="clear" w:color="auto" w:fill="auto"/>
          </w:tcPr>
          <w:p w:rsidR="00871331" w:rsidRPr="00871331" w:rsidRDefault="00871331" w:rsidP="00871331">
            <w:pPr>
              <w:pStyle w:val="a3"/>
              <w:spacing w:line="0" w:lineRule="atLeast"/>
              <w:ind w:firstLineChars="100" w:firstLine="210"/>
              <w:jc w:val="left"/>
              <w:rPr>
                <w:rFonts w:ascii="游ゴシック" w:eastAsia="游ゴシック" w:hAnsi="游ゴシック"/>
                <w:color w:val="000000" w:themeColor="text1"/>
                <w:szCs w:val="21"/>
              </w:rPr>
            </w:pPr>
            <w:r w:rsidRPr="00871331">
              <w:rPr>
                <w:rFonts w:ascii="游ゴシック" w:eastAsia="游ゴシック" w:hAnsi="游ゴシック" w:hint="eastAsia"/>
                <w:color w:val="000000" w:themeColor="text1"/>
                <w:szCs w:val="21"/>
              </w:rPr>
              <w:lastRenderedPageBreak/>
              <w:t>接道条件や歩道乗り入れの観点から、「車両乗</w:t>
            </w:r>
            <w:r w:rsidRPr="00871331">
              <w:rPr>
                <w:rFonts w:ascii="游ゴシック" w:eastAsia="游ゴシック" w:hAnsi="游ゴシック" w:hint="eastAsia"/>
                <w:color w:val="000000" w:themeColor="text1"/>
                <w:szCs w:val="21"/>
              </w:rPr>
              <w:lastRenderedPageBreak/>
              <w:t>り入れを必要とする建築物の計画を行う場合は、大阪高槻線（幹線道路）及び西側の歩道がある道路以外からの車両開口部を設ける計画を基本としてください。」と物件調書に記載していますが、個々の具体的な計画の可否は関係局との協議の中で調整していく事となります。</w:t>
            </w:r>
          </w:p>
          <w:p w:rsidR="00871331" w:rsidRPr="00871331" w:rsidRDefault="00871331" w:rsidP="00871331">
            <w:pPr>
              <w:pStyle w:val="a3"/>
              <w:spacing w:line="0" w:lineRule="atLeast"/>
              <w:ind w:firstLineChars="100" w:firstLine="210"/>
              <w:jc w:val="left"/>
              <w:rPr>
                <w:rFonts w:ascii="游ゴシック" w:eastAsia="游ゴシック" w:hAnsi="游ゴシック"/>
                <w:color w:val="000000" w:themeColor="text1"/>
                <w:szCs w:val="21"/>
              </w:rPr>
            </w:pPr>
            <w:r w:rsidRPr="00871331">
              <w:rPr>
                <w:rFonts w:ascii="游ゴシック" w:eastAsia="游ゴシック" w:hAnsi="游ゴシック" w:hint="eastAsia"/>
                <w:color w:val="000000" w:themeColor="text1"/>
                <w:szCs w:val="21"/>
              </w:rPr>
              <w:t>開発行為を伴う場合は、都市計画法、都市計画法施行令及び「都市計画法に基づく開発許可制度に係る審査基準」により、開発区域に接する道路について、技術的細目が定められています。開発許可に関する問合せについては、都市計画局開発調整部開発誘導課（06-6208-9285）にお問合せください。</w:t>
            </w:r>
          </w:p>
          <w:p w:rsidR="00871331" w:rsidRPr="00871331" w:rsidRDefault="00F25406" w:rsidP="00871331">
            <w:pPr>
              <w:pStyle w:val="a3"/>
              <w:spacing w:line="0" w:lineRule="atLeast"/>
              <w:ind w:firstLineChars="100" w:firstLine="210"/>
              <w:jc w:val="left"/>
              <w:rPr>
                <w:rFonts w:ascii="游ゴシック" w:eastAsia="游ゴシック" w:hAnsi="游ゴシック"/>
                <w:color w:val="000000" w:themeColor="text1"/>
                <w:szCs w:val="21"/>
              </w:rPr>
            </w:pPr>
            <w:r>
              <w:rPr>
                <w:rFonts w:ascii="游ゴシック" w:eastAsia="游ゴシック" w:hAnsi="游ゴシック" w:hint="eastAsia"/>
                <w:color w:val="000000" w:themeColor="text1"/>
                <w:szCs w:val="21"/>
              </w:rPr>
              <w:t>併せて、実施要領「Ⅳ－２．提出にあたっての注意事項」</w:t>
            </w:r>
            <w:r w:rsidR="00871331" w:rsidRPr="00871331">
              <w:rPr>
                <w:rFonts w:ascii="游ゴシック" w:eastAsia="游ゴシック" w:hAnsi="游ゴシック" w:hint="eastAsia"/>
                <w:color w:val="000000" w:themeColor="text1"/>
                <w:szCs w:val="21"/>
              </w:rPr>
              <w:t>をよくお読みの上、土地利用に関する諸規制等についてご確認ください。</w:t>
            </w:r>
          </w:p>
          <w:p w:rsidR="00B27CCB" w:rsidRPr="009378EF" w:rsidRDefault="00871331" w:rsidP="00871331">
            <w:pPr>
              <w:pStyle w:val="a3"/>
              <w:spacing w:line="0" w:lineRule="atLeast"/>
              <w:jc w:val="left"/>
              <w:rPr>
                <w:rFonts w:ascii="游ゴシック" w:eastAsia="游ゴシック" w:hAnsi="游ゴシック"/>
                <w:color w:val="000000" w:themeColor="text1"/>
                <w:szCs w:val="21"/>
              </w:rPr>
            </w:pPr>
            <w:r w:rsidRPr="00871331">
              <w:rPr>
                <w:rFonts w:ascii="游ゴシック" w:eastAsia="游ゴシック" w:hAnsi="游ゴシック" w:hint="eastAsia"/>
                <w:color w:val="000000" w:themeColor="text1"/>
                <w:szCs w:val="21"/>
              </w:rPr>
              <w:t xml:space="preserve">　なお、提案審査上の取り扱いは、学識経験者等からなる選定会議において、提案審査の評価項目に沿って総合的に判断していくこととなります。</w:t>
            </w:r>
          </w:p>
        </w:tc>
      </w:tr>
    </w:tbl>
    <w:p w:rsidR="006A180C" w:rsidRPr="0039319F" w:rsidRDefault="006A180C" w:rsidP="00A35686">
      <w:pPr>
        <w:pStyle w:val="a3"/>
        <w:tabs>
          <w:tab w:val="clear" w:pos="4252"/>
          <w:tab w:val="clear" w:pos="8504"/>
        </w:tabs>
        <w:snapToGrid/>
        <w:spacing w:line="0" w:lineRule="atLeast"/>
        <w:rPr>
          <w:rFonts w:ascii="游ゴシック" w:eastAsia="游ゴシック" w:hAnsi="游ゴシック"/>
          <w:b/>
          <w:sz w:val="22"/>
          <w:szCs w:val="32"/>
        </w:rPr>
      </w:pPr>
    </w:p>
    <w:sectPr w:rsidR="006A180C" w:rsidRPr="0039319F" w:rsidSect="00F110C9">
      <w:footerReference w:type="default" r:id="rId8"/>
      <w:pgSz w:w="11907" w:h="16840" w:code="9"/>
      <w:pgMar w:top="907" w:right="720" w:bottom="720" w:left="907" w:header="851" w:footer="567" w:gutter="0"/>
      <w:pgNumType w:start="1"/>
      <w:cols w:space="425"/>
      <w:titlePg/>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BC9" w:rsidRDefault="00830BC9">
      <w:r>
        <w:separator/>
      </w:r>
    </w:p>
  </w:endnote>
  <w:endnote w:type="continuationSeparator" w:id="0">
    <w:p w:rsidR="00830BC9" w:rsidRDefault="0083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3B" w:rsidRDefault="004E453B">
    <w:pPr>
      <w:pStyle w:val="a3"/>
      <w:tabs>
        <w:tab w:val="clear" w:pos="4252"/>
        <w:tab w:val="clear" w:pos="8504"/>
        <w:tab w:val="left" w:pos="31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BC9" w:rsidRDefault="00830BC9">
      <w:r>
        <w:separator/>
      </w:r>
    </w:p>
  </w:footnote>
  <w:footnote w:type="continuationSeparator" w:id="0">
    <w:p w:rsidR="00830BC9" w:rsidRDefault="00830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5324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2BDF"/>
    <w:rsid w:val="00003947"/>
    <w:rsid w:val="000132B3"/>
    <w:rsid w:val="000142AF"/>
    <w:rsid w:val="0001589B"/>
    <w:rsid w:val="00017726"/>
    <w:rsid w:val="000255F7"/>
    <w:rsid w:val="000375C4"/>
    <w:rsid w:val="00040A6A"/>
    <w:rsid w:val="00045F8A"/>
    <w:rsid w:val="000539C5"/>
    <w:rsid w:val="000548A6"/>
    <w:rsid w:val="00054E35"/>
    <w:rsid w:val="00055782"/>
    <w:rsid w:val="00057CBA"/>
    <w:rsid w:val="00061315"/>
    <w:rsid w:val="000613BB"/>
    <w:rsid w:val="0006494E"/>
    <w:rsid w:val="00064ACC"/>
    <w:rsid w:val="00066A2B"/>
    <w:rsid w:val="000707C8"/>
    <w:rsid w:val="00071A0B"/>
    <w:rsid w:val="0007589F"/>
    <w:rsid w:val="00087DAE"/>
    <w:rsid w:val="00092411"/>
    <w:rsid w:val="00094B86"/>
    <w:rsid w:val="000A4A32"/>
    <w:rsid w:val="000A4B50"/>
    <w:rsid w:val="000B5954"/>
    <w:rsid w:val="000B63DC"/>
    <w:rsid w:val="000B7A6E"/>
    <w:rsid w:val="000C0BE5"/>
    <w:rsid w:val="000C12AF"/>
    <w:rsid w:val="000C442D"/>
    <w:rsid w:val="000D19A6"/>
    <w:rsid w:val="000D7DD0"/>
    <w:rsid w:val="000E7FD7"/>
    <w:rsid w:val="000F0D79"/>
    <w:rsid w:val="000F375D"/>
    <w:rsid w:val="000F6755"/>
    <w:rsid w:val="00101340"/>
    <w:rsid w:val="00101A40"/>
    <w:rsid w:val="00102AEE"/>
    <w:rsid w:val="0011318B"/>
    <w:rsid w:val="00113246"/>
    <w:rsid w:val="00114C19"/>
    <w:rsid w:val="001151F1"/>
    <w:rsid w:val="0011682F"/>
    <w:rsid w:val="00121F33"/>
    <w:rsid w:val="00125799"/>
    <w:rsid w:val="00126A79"/>
    <w:rsid w:val="001304D5"/>
    <w:rsid w:val="00135D1C"/>
    <w:rsid w:val="001361AC"/>
    <w:rsid w:val="001376AC"/>
    <w:rsid w:val="001376C5"/>
    <w:rsid w:val="00142876"/>
    <w:rsid w:val="001522A4"/>
    <w:rsid w:val="00154760"/>
    <w:rsid w:val="00155272"/>
    <w:rsid w:val="00161803"/>
    <w:rsid w:val="00161AC6"/>
    <w:rsid w:val="00162C55"/>
    <w:rsid w:val="00171206"/>
    <w:rsid w:val="001715DB"/>
    <w:rsid w:val="0017164D"/>
    <w:rsid w:val="0017677F"/>
    <w:rsid w:val="00177CE5"/>
    <w:rsid w:val="00181852"/>
    <w:rsid w:val="00187808"/>
    <w:rsid w:val="00193C48"/>
    <w:rsid w:val="0019597F"/>
    <w:rsid w:val="00195A71"/>
    <w:rsid w:val="001A2B9E"/>
    <w:rsid w:val="001A2BEF"/>
    <w:rsid w:val="001A4126"/>
    <w:rsid w:val="001B0035"/>
    <w:rsid w:val="001B2504"/>
    <w:rsid w:val="001B516A"/>
    <w:rsid w:val="001B7402"/>
    <w:rsid w:val="001C6EFE"/>
    <w:rsid w:val="001C74F0"/>
    <w:rsid w:val="001D01F1"/>
    <w:rsid w:val="001D33A8"/>
    <w:rsid w:val="001D63BE"/>
    <w:rsid w:val="001D69EB"/>
    <w:rsid w:val="001D6AFC"/>
    <w:rsid w:val="001E4C7D"/>
    <w:rsid w:val="001F41F0"/>
    <w:rsid w:val="001F7E25"/>
    <w:rsid w:val="002011C1"/>
    <w:rsid w:val="00206F8F"/>
    <w:rsid w:val="00210E80"/>
    <w:rsid w:val="0021171A"/>
    <w:rsid w:val="00214DFE"/>
    <w:rsid w:val="00223B72"/>
    <w:rsid w:val="00223C2F"/>
    <w:rsid w:val="0022462F"/>
    <w:rsid w:val="00226C04"/>
    <w:rsid w:val="00226E7C"/>
    <w:rsid w:val="0022716B"/>
    <w:rsid w:val="0022744D"/>
    <w:rsid w:val="00233014"/>
    <w:rsid w:val="0023399C"/>
    <w:rsid w:val="00241C52"/>
    <w:rsid w:val="00250666"/>
    <w:rsid w:val="00263E55"/>
    <w:rsid w:val="002704B8"/>
    <w:rsid w:val="002713DF"/>
    <w:rsid w:val="002728A6"/>
    <w:rsid w:val="00272BD8"/>
    <w:rsid w:val="00277587"/>
    <w:rsid w:val="00291D7F"/>
    <w:rsid w:val="0029358F"/>
    <w:rsid w:val="002942B1"/>
    <w:rsid w:val="00297FC8"/>
    <w:rsid w:val="002A2103"/>
    <w:rsid w:val="002A2762"/>
    <w:rsid w:val="002B0236"/>
    <w:rsid w:val="002B09A8"/>
    <w:rsid w:val="002B1614"/>
    <w:rsid w:val="002B78C7"/>
    <w:rsid w:val="002C07AE"/>
    <w:rsid w:val="002C3E48"/>
    <w:rsid w:val="002C5E27"/>
    <w:rsid w:val="002D2D59"/>
    <w:rsid w:val="002D427C"/>
    <w:rsid w:val="002E3FE1"/>
    <w:rsid w:val="002E60E4"/>
    <w:rsid w:val="002E77D2"/>
    <w:rsid w:val="002E78B0"/>
    <w:rsid w:val="002F07C0"/>
    <w:rsid w:val="002F1EE9"/>
    <w:rsid w:val="002F4833"/>
    <w:rsid w:val="002F4D97"/>
    <w:rsid w:val="00300768"/>
    <w:rsid w:val="003105DD"/>
    <w:rsid w:val="00312494"/>
    <w:rsid w:val="0032002A"/>
    <w:rsid w:val="00321E84"/>
    <w:rsid w:val="00326681"/>
    <w:rsid w:val="00337982"/>
    <w:rsid w:val="003409D0"/>
    <w:rsid w:val="003456C3"/>
    <w:rsid w:val="00353B98"/>
    <w:rsid w:val="00354FDD"/>
    <w:rsid w:val="003564C7"/>
    <w:rsid w:val="00360BB3"/>
    <w:rsid w:val="00365D0C"/>
    <w:rsid w:val="0038006D"/>
    <w:rsid w:val="0038282F"/>
    <w:rsid w:val="003833B6"/>
    <w:rsid w:val="00383733"/>
    <w:rsid w:val="003841D6"/>
    <w:rsid w:val="003866A4"/>
    <w:rsid w:val="00390446"/>
    <w:rsid w:val="00391A4D"/>
    <w:rsid w:val="0039319F"/>
    <w:rsid w:val="00395793"/>
    <w:rsid w:val="003A1FDA"/>
    <w:rsid w:val="003A502D"/>
    <w:rsid w:val="003A7320"/>
    <w:rsid w:val="003B108A"/>
    <w:rsid w:val="003B6408"/>
    <w:rsid w:val="003C4731"/>
    <w:rsid w:val="003C774C"/>
    <w:rsid w:val="003C7A47"/>
    <w:rsid w:val="003D6AE8"/>
    <w:rsid w:val="003F222C"/>
    <w:rsid w:val="003F3D80"/>
    <w:rsid w:val="003F6E54"/>
    <w:rsid w:val="004027C3"/>
    <w:rsid w:val="004039FB"/>
    <w:rsid w:val="00403CC3"/>
    <w:rsid w:val="00404E7D"/>
    <w:rsid w:val="00406179"/>
    <w:rsid w:val="00412719"/>
    <w:rsid w:val="0041274D"/>
    <w:rsid w:val="00412A9D"/>
    <w:rsid w:val="00421C7B"/>
    <w:rsid w:val="004237EC"/>
    <w:rsid w:val="00424BBD"/>
    <w:rsid w:val="0042722E"/>
    <w:rsid w:val="00427832"/>
    <w:rsid w:val="00434D2E"/>
    <w:rsid w:val="004351FF"/>
    <w:rsid w:val="0044068B"/>
    <w:rsid w:val="004416C7"/>
    <w:rsid w:val="00442D08"/>
    <w:rsid w:val="0045216B"/>
    <w:rsid w:val="00452A4A"/>
    <w:rsid w:val="00452DFB"/>
    <w:rsid w:val="00452EE2"/>
    <w:rsid w:val="004558BA"/>
    <w:rsid w:val="0045749F"/>
    <w:rsid w:val="004618C6"/>
    <w:rsid w:val="0046277D"/>
    <w:rsid w:val="004711B7"/>
    <w:rsid w:val="00471E58"/>
    <w:rsid w:val="00472D61"/>
    <w:rsid w:val="00473B82"/>
    <w:rsid w:val="00473F24"/>
    <w:rsid w:val="0047460D"/>
    <w:rsid w:val="00476C9F"/>
    <w:rsid w:val="004831B8"/>
    <w:rsid w:val="00486601"/>
    <w:rsid w:val="00491B5C"/>
    <w:rsid w:val="00494248"/>
    <w:rsid w:val="004A62DE"/>
    <w:rsid w:val="004A760B"/>
    <w:rsid w:val="004A7B2F"/>
    <w:rsid w:val="004B2D1E"/>
    <w:rsid w:val="004B67C4"/>
    <w:rsid w:val="004B725E"/>
    <w:rsid w:val="004B7648"/>
    <w:rsid w:val="004C034B"/>
    <w:rsid w:val="004C0DF2"/>
    <w:rsid w:val="004C1B88"/>
    <w:rsid w:val="004D1CF2"/>
    <w:rsid w:val="004D48B5"/>
    <w:rsid w:val="004D5D5E"/>
    <w:rsid w:val="004E1062"/>
    <w:rsid w:val="004E453B"/>
    <w:rsid w:val="004E5C80"/>
    <w:rsid w:val="004E74ED"/>
    <w:rsid w:val="004F02B7"/>
    <w:rsid w:val="004F2DEE"/>
    <w:rsid w:val="00504513"/>
    <w:rsid w:val="005051E6"/>
    <w:rsid w:val="0050627A"/>
    <w:rsid w:val="00510057"/>
    <w:rsid w:val="00511446"/>
    <w:rsid w:val="00513396"/>
    <w:rsid w:val="00515473"/>
    <w:rsid w:val="00517E97"/>
    <w:rsid w:val="00517F38"/>
    <w:rsid w:val="005202BE"/>
    <w:rsid w:val="00530694"/>
    <w:rsid w:val="00530C12"/>
    <w:rsid w:val="005324A6"/>
    <w:rsid w:val="00535677"/>
    <w:rsid w:val="005359EF"/>
    <w:rsid w:val="00535E58"/>
    <w:rsid w:val="00541745"/>
    <w:rsid w:val="00543568"/>
    <w:rsid w:val="00553AFE"/>
    <w:rsid w:val="00560E9A"/>
    <w:rsid w:val="00561327"/>
    <w:rsid w:val="00571C96"/>
    <w:rsid w:val="00573E3B"/>
    <w:rsid w:val="00580EDE"/>
    <w:rsid w:val="005813D4"/>
    <w:rsid w:val="0058666B"/>
    <w:rsid w:val="0059138C"/>
    <w:rsid w:val="00595F61"/>
    <w:rsid w:val="00597A2E"/>
    <w:rsid w:val="00597F66"/>
    <w:rsid w:val="005A1B5F"/>
    <w:rsid w:val="005A5276"/>
    <w:rsid w:val="005A5B21"/>
    <w:rsid w:val="005A7380"/>
    <w:rsid w:val="005B0C8E"/>
    <w:rsid w:val="005B6943"/>
    <w:rsid w:val="005C34F3"/>
    <w:rsid w:val="005C3BBF"/>
    <w:rsid w:val="005C504F"/>
    <w:rsid w:val="005D5A7A"/>
    <w:rsid w:val="005D5B36"/>
    <w:rsid w:val="005E38DD"/>
    <w:rsid w:val="005E4748"/>
    <w:rsid w:val="005E607C"/>
    <w:rsid w:val="005F1725"/>
    <w:rsid w:val="00601D24"/>
    <w:rsid w:val="006036AD"/>
    <w:rsid w:val="006107EE"/>
    <w:rsid w:val="006120B9"/>
    <w:rsid w:val="0061385F"/>
    <w:rsid w:val="00614BBD"/>
    <w:rsid w:val="006241C9"/>
    <w:rsid w:val="00625080"/>
    <w:rsid w:val="00626B8B"/>
    <w:rsid w:val="00627B1A"/>
    <w:rsid w:val="00631151"/>
    <w:rsid w:val="00635EF3"/>
    <w:rsid w:val="006443F3"/>
    <w:rsid w:val="006503FB"/>
    <w:rsid w:val="006506AC"/>
    <w:rsid w:val="00652D1E"/>
    <w:rsid w:val="00653DD8"/>
    <w:rsid w:val="006551D5"/>
    <w:rsid w:val="00656E8B"/>
    <w:rsid w:val="006634A1"/>
    <w:rsid w:val="0067284D"/>
    <w:rsid w:val="006751E6"/>
    <w:rsid w:val="00676CAA"/>
    <w:rsid w:val="0068394F"/>
    <w:rsid w:val="0068439C"/>
    <w:rsid w:val="00684E16"/>
    <w:rsid w:val="00685167"/>
    <w:rsid w:val="00696719"/>
    <w:rsid w:val="006A000B"/>
    <w:rsid w:val="006A180C"/>
    <w:rsid w:val="006A1DA4"/>
    <w:rsid w:val="006A3B1E"/>
    <w:rsid w:val="006A47F3"/>
    <w:rsid w:val="006A5903"/>
    <w:rsid w:val="006B6FB2"/>
    <w:rsid w:val="006C0E4E"/>
    <w:rsid w:val="006C1476"/>
    <w:rsid w:val="006C1E95"/>
    <w:rsid w:val="006C2336"/>
    <w:rsid w:val="006C242E"/>
    <w:rsid w:val="006C2E2C"/>
    <w:rsid w:val="006C3A22"/>
    <w:rsid w:val="006C5AD1"/>
    <w:rsid w:val="006C61A9"/>
    <w:rsid w:val="006D0073"/>
    <w:rsid w:val="006E3AA7"/>
    <w:rsid w:val="006F0B34"/>
    <w:rsid w:val="006F1CA5"/>
    <w:rsid w:val="006F7645"/>
    <w:rsid w:val="0070146B"/>
    <w:rsid w:val="0070175F"/>
    <w:rsid w:val="0070433A"/>
    <w:rsid w:val="007057C7"/>
    <w:rsid w:val="00705FB1"/>
    <w:rsid w:val="007161A9"/>
    <w:rsid w:val="00716BCC"/>
    <w:rsid w:val="00717CB1"/>
    <w:rsid w:val="0072448C"/>
    <w:rsid w:val="00725C2A"/>
    <w:rsid w:val="00727A51"/>
    <w:rsid w:val="00730DCD"/>
    <w:rsid w:val="00732F6D"/>
    <w:rsid w:val="007341F3"/>
    <w:rsid w:val="0073489C"/>
    <w:rsid w:val="00734A90"/>
    <w:rsid w:val="00737CFC"/>
    <w:rsid w:val="00741138"/>
    <w:rsid w:val="00751EB7"/>
    <w:rsid w:val="0075257B"/>
    <w:rsid w:val="00754B1B"/>
    <w:rsid w:val="007620C0"/>
    <w:rsid w:val="007658E0"/>
    <w:rsid w:val="007659DA"/>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7779"/>
    <w:rsid w:val="007C0CE5"/>
    <w:rsid w:val="007C2E45"/>
    <w:rsid w:val="007C7A77"/>
    <w:rsid w:val="007D1F60"/>
    <w:rsid w:val="007D1FEE"/>
    <w:rsid w:val="007D2B08"/>
    <w:rsid w:val="007D4D6C"/>
    <w:rsid w:val="007E3316"/>
    <w:rsid w:val="007E77E1"/>
    <w:rsid w:val="007E7FCB"/>
    <w:rsid w:val="007F1735"/>
    <w:rsid w:val="007F1904"/>
    <w:rsid w:val="007F380D"/>
    <w:rsid w:val="007F7A43"/>
    <w:rsid w:val="0080410B"/>
    <w:rsid w:val="00806DEA"/>
    <w:rsid w:val="00814E67"/>
    <w:rsid w:val="0081588F"/>
    <w:rsid w:val="00815EB0"/>
    <w:rsid w:val="0081626B"/>
    <w:rsid w:val="008172AD"/>
    <w:rsid w:val="008172B6"/>
    <w:rsid w:val="0082291C"/>
    <w:rsid w:val="00825650"/>
    <w:rsid w:val="008274B4"/>
    <w:rsid w:val="00827EA4"/>
    <w:rsid w:val="008302D8"/>
    <w:rsid w:val="00830BC9"/>
    <w:rsid w:val="00831888"/>
    <w:rsid w:val="00836078"/>
    <w:rsid w:val="00837099"/>
    <w:rsid w:val="008377BF"/>
    <w:rsid w:val="00840C0A"/>
    <w:rsid w:val="008438AD"/>
    <w:rsid w:val="00846ACF"/>
    <w:rsid w:val="008476B7"/>
    <w:rsid w:val="008476D8"/>
    <w:rsid w:val="00864B7E"/>
    <w:rsid w:val="00864BCB"/>
    <w:rsid w:val="00865A1C"/>
    <w:rsid w:val="00865ECC"/>
    <w:rsid w:val="0087030E"/>
    <w:rsid w:val="00871331"/>
    <w:rsid w:val="00873F0C"/>
    <w:rsid w:val="00873F1D"/>
    <w:rsid w:val="00877AC6"/>
    <w:rsid w:val="008805F7"/>
    <w:rsid w:val="00882C92"/>
    <w:rsid w:val="00883937"/>
    <w:rsid w:val="008914EB"/>
    <w:rsid w:val="00891F0C"/>
    <w:rsid w:val="008A0277"/>
    <w:rsid w:val="008A20EA"/>
    <w:rsid w:val="008A5CE0"/>
    <w:rsid w:val="008B06D8"/>
    <w:rsid w:val="008B1E5D"/>
    <w:rsid w:val="008C29CF"/>
    <w:rsid w:val="008C2A4B"/>
    <w:rsid w:val="008D1169"/>
    <w:rsid w:val="008E155A"/>
    <w:rsid w:val="008E3609"/>
    <w:rsid w:val="008F0087"/>
    <w:rsid w:val="008F13B9"/>
    <w:rsid w:val="008F2EFA"/>
    <w:rsid w:val="008F5B8E"/>
    <w:rsid w:val="008F7694"/>
    <w:rsid w:val="00903CAC"/>
    <w:rsid w:val="00906435"/>
    <w:rsid w:val="00912EB0"/>
    <w:rsid w:val="0091439F"/>
    <w:rsid w:val="00923818"/>
    <w:rsid w:val="00924968"/>
    <w:rsid w:val="00926C14"/>
    <w:rsid w:val="00931251"/>
    <w:rsid w:val="009314BD"/>
    <w:rsid w:val="00932D62"/>
    <w:rsid w:val="0093586B"/>
    <w:rsid w:val="009378EF"/>
    <w:rsid w:val="00940407"/>
    <w:rsid w:val="00940837"/>
    <w:rsid w:val="00941280"/>
    <w:rsid w:val="00942EA1"/>
    <w:rsid w:val="00945095"/>
    <w:rsid w:val="00951791"/>
    <w:rsid w:val="00952E9F"/>
    <w:rsid w:val="00954721"/>
    <w:rsid w:val="009548DC"/>
    <w:rsid w:val="00962DFF"/>
    <w:rsid w:val="009639D2"/>
    <w:rsid w:val="0096783E"/>
    <w:rsid w:val="00970685"/>
    <w:rsid w:val="00974319"/>
    <w:rsid w:val="009830A8"/>
    <w:rsid w:val="009851AC"/>
    <w:rsid w:val="00985BB0"/>
    <w:rsid w:val="0098798D"/>
    <w:rsid w:val="00993D95"/>
    <w:rsid w:val="00996F18"/>
    <w:rsid w:val="009A0CFD"/>
    <w:rsid w:val="009A4CD6"/>
    <w:rsid w:val="009B032E"/>
    <w:rsid w:val="009B0FF5"/>
    <w:rsid w:val="009B2D3E"/>
    <w:rsid w:val="009B70D0"/>
    <w:rsid w:val="009C0829"/>
    <w:rsid w:val="009C129C"/>
    <w:rsid w:val="009C3342"/>
    <w:rsid w:val="009C58E9"/>
    <w:rsid w:val="009D00CB"/>
    <w:rsid w:val="009D0FA4"/>
    <w:rsid w:val="009D363A"/>
    <w:rsid w:val="009D78FC"/>
    <w:rsid w:val="009D7B1C"/>
    <w:rsid w:val="009E52AA"/>
    <w:rsid w:val="009E6DDC"/>
    <w:rsid w:val="009F0988"/>
    <w:rsid w:val="009F68CE"/>
    <w:rsid w:val="009F7E7B"/>
    <w:rsid w:val="009F7EDE"/>
    <w:rsid w:val="00A02EEC"/>
    <w:rsid w:val="00A0728D"/>
    <w:rsid w:val="00A07A4C"/>
    <w:rsid w:val="00A07DD8"/>
    <w:rsid w:val="00A113FC"/>
    <w:rsid w:val="00A15681"/>
    <w:rsid w:val="00A1625D"/>
    <w:rsid w:val="00A16639"/>
    <w:rsid w:val="00A208B3"/>
    <w:rsid w:val="00A22DA5"/>
    <w:rsid w:val="00A3067A"/>
    <w:rsid w:val="00A3098C"/>
    <w:rsid w:val="00A31587"/>
    <w:rsid w:val="00A35686"/>
    <w:rsid w:val="00A3659E"/>
    <w:rsid w:val="00A40ECD"/>
    <w:rsid w:val="00A41FB0"/>
    <w:rsid w:val="00A42D99"/>
    <w:rsid w:val="00A476AD"/>
    <w:rsid w:val="00A52B8F"/>
    <w:rsid w:val="00A60084"/>
    <w:rsid w:val="00A63C61"/>
    <w:rsid w:val="00A71D32"/>
    <w:rsid w:val="00A72CD7"/>
    <w:rsid w:val="00A72FBD"/>
    <w:rsid w:val="00A7546D"/>
    <w:rsid w:val="00A83DDB"/>
    <w:rsid w:val="00A84A4E"/>
    <w:rsid w:val="00A87B64"/>
    <w:rsid w:val="00A954AB"/>
    <w:rsid w:val="00A961FF"/>
    <w:rsid w:val="00AA4D4F"/>
    <w:rsid w:val="00AA757B"/>
    <w:rsid w:val="00AA77D7"/>
    <w:rsid w:val="00AB1C30"/>
    <w:rsid w:val="00AB1CF9"/>
    <w:rsid w:val="00AC0AFA"/>
    <w:rsid w:val="00AD30CB"/>
    <w:rsid w:val="00AD5EE8"/>
    <w:rsid w:val="00AE3025"/>
    <w:rsid w:val="00AE7238"/>
    <w:rsid w:val="00AE7E62"/>
    <w:rsid w:val="00AF202C"/>
    <w:rsid w:val="00AF3142"/>
    <w:rsid w:val="00AF5566"/>
    <w:rsid w:val="00AF5DE0"/>
    <w:rsid w:val="00AF6A70"/>
    <w:rsid w:val="00B01393"/>
    <w:rsid w:val="00B019CB"/>
    <w:rsid w:val="00B01EDA"/>
    <w:rsid w:val="00B023CD"/>
    <w:rsid w:val="00B05682"/>
    <w:rsid w:val="00B10CC3"/>
    <w:rsid w:val="00B128EF"/>
    <w:rsid w:val="00B12D2F"/>
    <w:rsid w:val="00B160D5"/>
    <w:rsid w:val="00B200EB"/>
    <w:rsid w:val="00B20400"/>
    <w:rsid w:val="00B20E0B"/>
    <w:rsid w:val="00B244F7"/>
    <w:rsid w:val="00B24D00"/>
    <w:rsid w:val="00B251E8"/>
    <w:rsid w:val="00B27CCB"/>
    <w:rsid w:val="00B31431"/>
    <w:rsid w:val="00B33975"/>
    <w:rsid w:val="00B35554"/>
    <w:rsid w:val="00B372EE"/>
    <w:rsid w:val="00B4473E"/>
    <w:rsid w:val="00B45894"/>
    <w:rsid w:val="00B46125"/>
    <w:rsid w:val="00B46591"/>
    <w:rsid w:val="00B46A0E"/>
    <w:rsid w:val="00B50854"/>
    <w:rsid w:val="00B50BB8"/>
    <w:rsid w:val="00B50E78"/>
    <w:rsid w:val="00B52379"/>
    <w:rsid w:val="00B53B2C"/>
    <w:rsid w:val="00B6143E"/>
    <w:rsid w:val="00B63DD4"/>
    <w:rsid w:val="00B6577F"/>
    <w:rsid w:val="00B7179D"/>
    <w:rsid w:val="00B71F7B"/>
    <w:rsid w:val="00B72FC1"/>
    <w:rsid w:val="00B73CF3"/>
    <w:rsid w:val="00B75509"/>
    <w:rsid w:val="00B80317"/>
    <w:rsid w:val="00B854BD"/>
    <w:rsid w:val="00B85DE4"/>
    <w:rsid w:val="00B87050"/>
    <w:rsid w:val="00BA14B2"/>
    <w:rsid w:val="00BA151C"/>
    <w:rsid w:val="00BA1B6E"/>
    <w:rsid w:val="00BA6295"/>
    <w:rsid w:val="00BB707D"/>
    <w:rsid w:val="00BC269E"/>
    <w:rsid w:val="00BC3810"/>
    <w:rsid w:val="00BD7EE4"/>
    <w:rsid w:val="00BE0399"/>
    <w:rsid w:val="00BE2289"/>
    <w:rsid w:val="00BE37B0"/>
    <w:rsid w:val="00BF3A2B"/>
    <w:rsid w:val="00BF43A5"/>
    <w:rsid w:val="00C01F7A"/>
    <w:rsid w:val="00C06769"/>
    <w:rsid w:val="00C14885"/>
    <w:rsid w:val="00C179B5"/>
    <w:rsid w:val="00C179DF"/>
    <w:rsid w:val="00C2074D"/>
    <w:rsid w:val="00C211B1"/>
    <w:rsid w:val="00C233AB"/>
    <w:rsid w:val="00C2753A"/>
    <w:rsid w:val="00C30301"/>
    <w:rsid w:val="00C31345"/>
    <w:rsid w:val="00C317F4"/>
    <w:rsid w:val="00C3584B"/>
    <w:rsid w:val="00C36C72"/>
    <w:rsid w:val="00C36D34"/>
    <w:rsid w:val="00C37C5F"/>
    <w:rsid w:val="00C416F7"/>
    <w:rsid w:val="00C465ED"/>
    <w:rsid w:val="00C52365"/>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A3A29"/>
    <w:rsid w:val="00CB1420"/>
    <w:rsid w:val="00CB41FA"/>
    <w:rsid w:val="00CB4B85"/>
    <w:rsid w:val="00CB78D1"/>
    <w:rsid w:val="00CC1E4A"/>
    <w:rsid w:val="00CC382B"/>
    <w:rsid w:val="00CC5E32"/>
    <w:rsid w:val="00CC6BC3"/>
    <w:rsid w:val="00CD3CC8"/>
    <w:rsid w:val="00CD5579"/>
    <w:rsid w:val="00CD5EE9"/>
    <w:rsid w:val="00CE7A1A"/>
    <w:rsid w:val="00CF45FB"/>
    <w:rsid w:val="00CF59F5"/>
    <w:rsid w:val="00CF69D5"/>
    <w:rsid w:val="00CF7849"/>
    <w:rsid w:val="00D1425F"/>
    <w:rsid w:val="00D142F8"/>
    <w:rsid w:val="00D16B5A"/>
    <w:rsid w:val="00D17724"/>
    <w:rsid w:val="00D225CC"/>
    <w:rsid w:val="00D22E1D"/>
    <w:rsid w:val="00D252BE"/>
    <w:rsid w:val="00D275F1"/>
    <w:rsid w:val="00D31BC2"/>
    <w:rsid w:val="00D33E6E"/>
    <w:rsid w:val="00D35B35"/>
    <w:rsid w:val="00D439CF"/>
    <w:rsid w:val="00D4510B"/>
    <w:rsid w:val="00D503B2"/>
    <w:rsid w:val="00D53241"/>
    <w:rsid w:val="00D55A94"/>
    <w:rsid w:val="00D56910"/>
    <w:rsid w:val="00D60FB9"/>
    <w:rsid w:val="00D61C9B"/>
    <w:rsid w:val="00D64548"/>
    <w:rsid w:val="00D71108"/>
    <w:rsid w:val="00D7195D"/>
    <w:rsid w:val="00D83C5E"/>
    <w:rsid w:val="00D915EC"/>
    <w:rsid w:val="00D94241"/>
    <w:rsid w:val="00D949A7"/>
    <w:rsid w:val="00DA284E"/>
    <w:rsid w:val="00DA5B75"/>
    <w:rsid w:val="00DA6969"/>
    <w:rsid w:val="00DA74F9"/>
    <w:rsid w:val="00DC212B"/>
    <w:rsid w:val="00DC6C24"/>
    <w:rsid w:val="00DD222C"/>
    <w:rsid w:val="00DD27AD"/>
    <w:rsid w:val="00DD4032"/>
    <w:rsid w:val="00DD5D95"/>
    <w:rsid w:val="00DE1480"/>
    <w:rsid w:val="00DE1631"/>
    <w:rsid w:val="00DE6D06"/>
    <w:rsid w:val="00DF0C9C"/>
    <w:rsid w:val="00DF14F8"/>
    <w:rsid w:val="00DF216B"/>
    <w:rsid w:val="00DF7F05"/>
    <w:rsid w:val="00E06EDA"/>
    <w:rsid w:val="00E10683"/>
    <w:rsid w:val="00E11CF2"/>
    <w:rsid w:val="00E1653A"/>
    <w:rsid w:val="00E21AD2"/>
    <w:rsid w:val="00E22DCC"/>
    <w:rsid w:val="00E27DBE"/>
    <w:rsid w:val="00E30C70"/>
    <w:rsid w:val="00E36946"/>
    <w:rsid w:val="00E37124"/>
    <w:rsid w:val="00E37181"/>
    <w:rsid w:val="00E37884"/>
    <w:rsid w:val="00E400B7"/>
    <w:rsid w:val="00E40CD5"/>
    <w:rsid w:val="00E42EDB"/>
    <w:rsid w:val="00E55C3A"/>
    <w:rsid w:val="00E570E8"/>
    <w:rsid w:val="00E6364E"/>
    <w:rsid w:val="00E6632B"/>
    <w:rsid w:val="00E66732"/>
    <w:rsid w:val="00E67B70"/>
    <w:rsid w:val="00E70DE5"/>
    <w:rsid w:val="00E800E2"/>
    <w:rsid w:val="00E82F35"/>
    <w:rsid w:val="00EA0081"/>
    <w:rsid w:val="00EB2E38"/>
    <w:rsid w:val="00EB4E54"/>
    <w:rsid w:val="00EB787C"/>
    <w:rsid w:val="00EC03E8"/>
    <w:rsid w:val="00EC0B91"/>
    <w:rsid w:val="00EC0E8D"/>
    <w:rsid w:val="00EC4C95"/>
    <w:rsid w:val="00EC75AF"/>
    <w:rsid w:val="00ED7153"/>
    <w:rsid w:val="00EE7B03"/>
    <w:rsid w:val="00EF045C"/>
    <w:rsid w:val="00EF4693"/>
    <w:rsid w:val="00F110C9"/>
    <w:rsid w:val="00F14136"/>
    <w:rsid w:val="00F22476"/>
    <w:rsid w:val="00F22A88"/>
    <w:rsid w:val="00F22C6D"/>
    <w:rsid w:val="00F23166"/>
    <w:rsid w:val="00F25406"/>
    <w:rsid w:val="00F40C0A"/>
    <w:rsid w:val="00F42CD2"/>
    <w:rsid w:val="00F450CC"/>
    <w:rsid w:val="00F5078A"/>
    <w:rsid w:val="00F52935"/>
    <w:rsid w:val="00F54F75"/>
    <w:rsid w:val="00F659B6"/>
    <w:rsid w:val="00F67EAB"/>
    <w:rsid w:val="00F7105B"/>
    <w:rsid w:val="00F72A8C"/>
    <w:rsid w:val="00F760A8"/>
    <w:rsid w:val="00F86A14"/>
    <w:rsid w:val="00F95AFD"/>
    <w:rsid w:val="00FA02C1"/>
    <w:rsid w:val="00FA1179"/>
    <w:rsid w:val="00FA1ECF"/>
    <w:rsid w:val="00FA4E1E"/>
    <w:rsid w:val="00FB4358"/>
    <w:rsid w:val="00FC0B8C"/>
    <w:rsid w:val="00FC18A8"/>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73F0C"/>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3C02-3CA8-4F79-ABE9-EE012186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6987</Words>
  <Characters>245</Characters>
  <Application>Microsoft Office Word</Application>
  <DocSecurity>0</DocSecurity>
  <Lines>2</Lines>
  <Paragraphs>14</Paragraphs>
  <ScaleCrop>false</ScaleCrop>
  <Company/>
  <LinksUpToDate>false</LinksUpToDate>
  <CharactersWithSpaces>7218</CharactersWithSpaces>
  <SharedDoc>false</SharedDoc>
  <HLinks>
    <vt:vector size="12" baseType="variant">
      <vt:variant>
        <vt:i4>1769504</vt:i4>
      </vt:variant>
      <vt:variant>
        <vt:i4>3</vt:i4>
      </vt:variant>
      <vt:variant>
        <vt:i4>0</vt:i4>
      </vt:variant>
      <vt:variant>
        <vt:i4>5</vt:i4>
      </vt:variant>
      <vt:variant>
        <vt:lpwstr>mailto:tj0002@city.osaka.lg.jp</vt:lpwstr>
      </vt:variant>
      <vt:variant>
        <vt:lpwstr/>
      </vt:variant>
      <vt:variant>
        <vt:i4>1769504</vt:i4>
      </vt:variant>
      <vt:variant>
        <vt:i4>0</vt:i4>
      </vt:variant>
      <vt:variant>
        <vt:i4>0</vt:i4>
      </vt:variant>
      <vt:variant>
        <vt:i4>5</vt:i4>
      </vt:variant>
      <vt:variant>
        <vt:lpwstr>mailto:tj0002@city.osaka.lg.jp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2019-09-25T13:51:00Z</dcterms:created>
  <dcterms:modified xsi:type="dcterms:W3CDTF">2020-01-30T07:04:00Z</dcterms:modified>
</cp:coreProperties>
</file>