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39" w:rsidRPr="0019188B" w:rsidRDefault="00826670" w:rsidP="00C24539">
      <w:pPr>
        <w:pStyle w:val="Default"/>
        <w:jc w:val="center"/>
        <w:rPr>
          <w:rFonts w:ascii="游ゴシック" w:eastAsia="游ゴシック" w:hAnsi="游ゴシック"/>
          <w:b/>
          <w:sz w:val="22"/>
          <w:szCs w:val="22"/>
        </w:rPr>
      </w:pPr>
      <w:r w:rsidRPr="0019188B">
        <w:rPr>
          <w:rFonts w:ascii="游ゴシック" w:eastAsia="游ゴシック" w:hAnsi="游ゴシック" w:hint="eastAsia"/>
          <w:b/>
          <w:sz w:val="22"/>
          <w:szCs w:val="22"/>
        </w:rPr>
        <w:t>「</w:t>
      </w:r>
      <w:r w:rsidR="00C24539" w:rsidRPr="0019188B">
        <w:rPr>
          <w:rFonts w:ascii="游ゴシック" w:eastAsia="游ゴシック" w:hAnsi="游ゴシック" w:hint="eastAsia"/>
          <w:b/>
          <w:sz w:val="22"/>
          <w:szCs w:val="22"/>
        </w:rPr>
        <w:t>もと淀川区役所跡地等活用事業に関する開発事業者募集プロポーザル</w:t>
      </w:r>
      <w:r w:rsidRPr="0019188B">
        <w:rPr>
          <w:rFonts w:ascii="游ゴシック" w:eastAsia="游ゴシック" w:hAnsi="游ゴシック" w:hint="eastAsia"/>
          <w:b/>
          <w:sz w:val="22"/>
          <w:szCs w:val="22"/>
        </w:rPr>
        <w:t>」</w:t>
      </w:r>
    </w:p>
    <w:p w:rsidR="00826670" w:rsidRPr="0019188B" w:rsidRDefault="00826670" w:rsidP="00C24539">
      <w:pPr>
        <w:pStyle w:val="Default"/>
        <w:jc w:val="center"/>
        <w:rPr>
          <w:rFonts w:ascii="游ゴシック" w:eastAsia="游ゴシック" w:hAnsi="游ゴシック"/>
          <w:b/>
          <w:sz w:val="22"/>
          <w:szCs w:val="22"/>
        </w:rPr>
      </w:pPr>
      <w:r w:rsidRPr="0019188B">
        <w:rPr>
          <w:rFonts w:ascii="游ゴシック" w:eastAsia="游ゴシック" w:hAnsi="游ゴシック" w:hint="eastAsia"/>
          <w:b/>
          <w:sz w:val="22"/>
          <w:szCs w:val="22"/>
        </w:rPr>
        <w:t>に係る</w:t>
      </w:r>
      <w:r w:rsidR="00C24539" w:rsidRPr="0019188B">
        <w:rPr>
          <w:rFonts w:ascii="游ゴシック" w:eastAsia="游ゴシック" w:hAnsi="游ゴシック" w:hint="eastAsia"/>
          <w:b/>
          <w:sz w:val="22"/>
          <w:szCs w:val="22"/>
        </w:rPr>
        <w:t>選定委員会審査</w:t>
      </w:r>
      <w:r w:rsidRPr="0019188B">
        <w:rPr>
          <w:rFonts w:ascii="游ゴシック" w:eastAsia="游ゴシック" w:hAnsi="游ゴシック" w:hint="eastAsia"/>
          <w:b/>
          <w:sz w:val="22"/>
          <w:szCs w:val="22"/>
        </w:rPr>
        <w:t>結果について</w:t>
      </w:r>
    </w:p>
    <w:p w:rsidR="00C24539" w:rsidRPr="00482CCB" w:rsidRDefault="00C24539" w:rsidP="00C24539">
      <w:pPr>
        <w:pStyle w:val="Default"/>
        <w:jc w:val="center"/>
        <w:rPr>
          <w:rFonts w:ascii="游ゴシック" w:eastAsia="游ゴシック" w:hAnsi="游ゴシック"/>
          <w:sz w:val="22"/>
          <w:szCs w:val="22"/>
        </w:rPr>
      </w:pPr>
    </w:p>
    <w:p w:rsidR="00826670" w:rsidRDefault="00826670" w:rsidP="001D6D1C">
      <w:pPr>
        <w:pStyle w:val="Default"/>
        <w:spacing w:afterLines="50" w:after="120"/>
        <w:rPr>
          <w:rFonts w:ascii="游ゴシック" w:eastAsia="游ゴシック" w:hAnsi="游ゴシック" w:cs="ＭＳ 明朝"/>
          <w:sz w:val="21"/>
          <w:szCs w:val="21"/>
        </w:rPr>
      </w:pPr>
      <w:r w:rsidRPr="00482CCB">
        <w:rPr>
          <w:rFonts w:ascii="游ゴシック" w:eastAsia="游ゴシック" w:hAnsi="游ゴシック" w:cs="ＭＳ 明朝" w:hint="eastAsia"/>
          <w:sz w:val="21"/>
          <w:szCs w:val="21"/>
        </w:rPr>
        <w:t>１．事業計画提案審査対象件数：</w:t>
      </w:r>
      <w:r w:rsidR="00C24539">
        <w:rPr>
          <w:rFonts w:ascii="游ゴシック" w:eastAsia="游ゴシック" w:hAnsi="游ゴシック" w:cs="ＭＳ 明朝" w:hint="eastAsia"/>
          <w:sz w:val="21"/>
          <w:szCs w:val="21"/>
        </w:rPr>
        <w:t>２</w:t>
      </w:r>
      <w:r w:rsidRPr="00482CCB">
        <w:rPr>
          <w:rFonts w:ascii="游ゴシック" w:eastAsia="游ゴシック" w:hAnsi="游ゴシック" w:cs="ＭＳ 明朝" w:hint="eastAsia"/>
          <w:sz w:val="21"/>
          <w:szCs w:val="21"/>
        </w:rPr>
        <w:t>件</w:t>
      </w:r>
    </w:p>
    <w:p w:rsidR="00826670" w:rsidRPr="00482CCB" w:rsidRDefault="00C24539" w:rsidP="001D6D1C">
      <w:pPr>
        <w:pStyle w:val="Default"/>
        <w:spacing w:afterLines="50" w:after="120"/>
        <w:rPr>
          <w:rFonts w:ascii="游ゴシック" w:eastAsia="游ゴシック" w:hAnsi="游ゴシック" w:cs="ＭＳ 明朝"/>
          <w:sz w:val="21"/>
          <w:szCs w:val="21"/>
        </w:rPr>
      </w:pPr>
      <w:r>
        <w:rPr>
          <w:rFonts w:ascii="游ゴシック" w:eastAsia="游ゴシック" w:hAnsi="游ゴシック" w:cs="ＭＳ 明朝" w:hint="eastAsia"/>
          <w:sz w:val="21"/>
          <w:szCs w:val="21"/>
        </w:rPr>
        <w:t>２．優秀提案：２</w:t>
      </w:r>
      <w:r w:rsidR="00826670" w:rsidRPr="00482CCB">
        <w:rPr>
          <w:rFonts w:ascii="游ゴシック" w:eastAsia="游ゴシック" w:hAnsi="游ゴシック" w:cs="ＭＳ 明朝" w:hint="eastAsia"/>
          <w:sz w:val="21"/>
          <w:szCs w:val="21"/>
        </w:rPr>
        <w:t>件</w:t>
      </w:r>
    </w:p>
    <w:p w:rsidR="00A831E2" w:rsidRPr="001D6D1C" w:rsidRDefault="00826670" w:rsidP="001D6D1C">
      <w:pPr>
        <w:pStyle w:val="Default"/>
        <w:spacing w:afterLines="50" w:after="120"/>
        <w:rPr>
          <w:rFonts w:ascii="游ゴシック" w:eastAsia="游ゴシック" w:hAnsi="游ゴシック" w:cs="ＭＳ 明朝"/>
          <w:sz w:val="22"/>
          <w:szCs w:val="22"/>
        </w:rPr>
      </w:pPr>
      <w:r w:rsidRPr="00482CCB">
        <w:rPr>
          <w:rFonts w:ascii="游ゴシック" w:eastAsia="游ゴシック" w:hAnsi="游ゴシック" w:cs="ＭＳ 明朝" w:hint="eastAsia"/>
          <w:sz w:val="22"/>
          <w:szCs w:val="22"/>
        </w:rPr>
        <w:t>３．採点結果及び講評</w:t>
      </w:r>
    </w:p>
    <w:tbl>
      <w:tblPr>
        <w:tblStyle w:val="a3"/>
        <w:tblpPr w:leftFromText="142" w:rightFromText="142" w:vertAnchor="text" w:horzAnchor="margin" w:tblpY="422"/>
        <w:tblW w:w="10333" w:type="dxa"/>
        <w:tblLayout w:type="fixed"/>
        <w:tblLook w:val="04A0" w:firstRow="1" w:lastRow="0" w:firstColumn="1" w:lastColumn="0" w:noHBand="0" w:noVBand="1"/>
      </w:tblPr>
      <w:tblGrid>
        <w:gridCol w:w="1545"/>
        <w:gridCol w:w="4252"/>
        <w:gridCol w:w="851"/>
        <w:gridCol w:w="1842"/>
        <w:gridCol w:w="1843"/>
      </w:tblGrid>
      <w:tr w:rsidR="001D6D1C" w:rsidRPr="00482CCB" w:rsidTr="00AF574F">
        <w:trPr>
          <w:trHeight w:val="77"/>
        </w:trPr>
        <w:tc>
          <w:tcPr>
            <w:tcW w:w="1545" w:type="dxa"/>
            <w:tcBorders>
              <w:top w:val="single" w:sz="12" w:space="0" w:color="auto"/>
              <w:left w:val="single" w:sz="12" w:space="0" w:color="auto"/>
            </w:tcBorders>
            <w:shd w:val="clear" w:color="auto" w:fill="D9D9D9" w:themeFill="background1" w:themeFillShade="D9"/>
            <w:vAlign w:val="center"/>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項目</w:t>
            </w:r>
          </w:p>
        </w:tc>
        <w:tc>
          <w:tcPr>
            <w:tcW w:w="4252" w:type="dxa"/>
            <w:tcBorders>
              <w:top w:val="single" w:sz="12" w:space="0" w:color="auto"/>
            </w:tcBorders>
            <w:shd w:val="clear" w:color="auto" w:fill="D9D9D9" w:themeFill="background1" w:themeFillShade="D9"/>
            <w:vAlign w:val="center"/>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提案に求める条件</w:t>
            </w:r>
          </w:p>
        </w:tc>
        <w:tc>
          <w:tcPr>
            <w:tcW w:w="851" w:type="dxa"/>
            <w:tcBorders>
              <w:top w:val="single" w:sz="12" w:space="0" w:color="auto"/>
              <w:right w:val="single" w:sz="12" w:space="0" w:color="auto"/>
            </w:tcBorders>
            <w:shd w:val="clear" w:color="auto" w:fill="D9D9D9" w:themeFill="background1" w:themeFillShade="D9"/>
            <w:vAlign w:val="center"/>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配点</w:t>
            </w:r>
          </w:p>
        </w:tc>
        <w:tc>
          <w:tcPr>
            <w:tcW w:w="1842" w:type="dxa"/>
            <w:tcBorders>
              <w:top w:val="single" w:sz="12" w:space="0" w:color="auto"/>
              <w:right w:val="single" w:sz="12" w:space="0" w:color="auto"/>
            </w:tcBorders>
            <w:shd w:val="clear" w:color="auto" w:fill="D9D9D9" w:themeFill="background1" w:themeFillShade="D9"/>
            <w:vAlign w:val="center"/>
          </w:tcPr>
          <w:p w:rsidR="00E0654B" w:rsidRDefault="00E0654B" w:rsidP="00E0654B">
            <w:pPr>
              <w:jc w:val="center"/>
              <w:rPr>
                <w:rFonts w:ascii="游ゴシック" w:eastAsia="游ゴシック" w:hAnsi="游ゴシック"/>
                <w:color w:val="000000" w:themeColor="text1"/>
              </w:rPr>
            </w:pPr>
            <w:r w:rsidRPr="00E0654B">
              <w:rPr>
                <w:rFonts w:ascii="游ゴシック" w:eastAsia="游ゴシック" w:hAnsi="游ゴシック" w:hint="eastAsia"/>
                <w:color w:val="000000" w:themeColor="text1"/>
              </w:rPr>
              <w:t>阪急阪神不動産</w:t>
            </w:r>
          </w:p>
          <w:p w:rsidR="00E0654B" w:rsidRDefault="00E0654B" w:rsidP="00E0654B">
            <w:pPr>
              <w:jc w:val="center"/>
              <w:rPr>
                <w:rFonts w:ascii="游ゴシック" w:eastAsia="游ゴシック" w:hAnsi="游ゴシック"/>
                <w:color w:val="000000" w:themeColor="text1"/>
              </w:rPr>
            </w:pPr>
            <w:r w:rsidRPr="00E0654B">
              <w:rPr>
                <w:rFonts w:ascii="游ゴシック" w:eastAsia="游ゴシック" w:hAnsi="游ゴシック" w:hint="eastAsia"/>
                <w:color w:val="000000" w:themeColor="text1"/>
              </w:rPr>
              <w:t>株式会社</w:t>
            </w:r>
            <w:r>
              <w:rPr>
                <w:rFonts w:ascii="游ゴシック" w:eastAsia="游ゴシック" w:hAnsi="游ゴシック" w:hint="eastAsia"/>
                <w:color w:val="000000" w:themeColor="text1"/>
              </w:rPr>
              <w:t>・</w:t>
            </w:r>
          </w:p>
          <w:p w:rsidR="001D6D1C" w:rsidRPr="00482CCB" w:rsidRDefault="00E0654B" w:rsidP="00E0654B">
            <w:pPr>
              <w:jc w:val="center"/>
              <w:rPr>
                <w:rFonts w:ascii="游ゴシック" w:eastAsia="游ゴシック" w:hAnsi="游ゴシック"/>
                <w:color w:val="000000" w:themeColor="text1"/>
              </w:rPr>
            </w:pPr>
            <w:r w:rsidRPr="00E0654B">
              <w:rPr>
                <w:rFonts w:ascii="游ゴシック" w:eastAsia="游ゴシック" w:hAnsi="游ゴシック" w:hint="eastAsia"/>
                <w:color w:val="000000" w:themeColor="text1"/>
              </w:rPr>
              <w:t>髙松建設株式会社</w:t>
            </w:r>
          </w:p>
        </w:tc>
        <w:tc>
          <w:tcPr>
            <w:tcW w:w="1843" w:type="dxa"/>
            <w:tcBorders>
              <w:top w:val="single" w:sz="12" w:space="0" w:color="auto"/>
              <w:left w:val="single" w:sz="12" w:space="0" w:color="auto"/>
              <w:right w:val="single" w:sz="12" w:space="0" w:color="auto"/>
            </w:tcBorders>
            <w:shd w:val="clear" w:color="auto" w:fill="D9D9D9" w:themeFill="background1" w:themeFillShade="D9"/>
            <w:vAlign w:val="center"/>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A社</w:t>
            </w:r>
          </w:p>
        </w:tc>
      </w:tr>
      <w:tr w:rsidR="001D6D1C" w:rsidRPr="00482CCB" w:rsidTr="00AF574F">
        <w:tc>
          <w:tcPr>
            <w:tcW w:w="1545" w:type="dxa"/>
            <w:tcBorders>
              <w:left w:val="single" w:sz="12" w:space="0" w:color="auto"/>
            </w:tcBorders>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A.全体計画</w:t>
            </w:r>
          </w:p>
        </w:tc>
        <w:tc>
          <w:tcPr>
            <w:tcW w:w="4252" w:type="dxa"/>
          </w:tcPr>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・本件土地を活用した計画提案のコンセプト</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・敷地全体の活用計画</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・周辺環境に配慮した取組</w:t>
            </w:r>
          </w:p>
        </w:tc>
        <w:tc>
          <w:tcPr>
            <w:tcW w:w="851" w:type="dxa"/>
            <w:tcBorders>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80点</w:t>
            </w:r>
          </w:p>
        </w:tc>
        <w:tc>
          <w:tcPr>
            <w:tcW w:w="1842" w:type="dxa"/>
            <w:tcBorders>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53点</w:t>
            </w:r>
          </w:p>
        </w:tc>
        <w:tc>
          <w:tcPr>
            <w:tcW w:w="1843" w:type="dxa"/>
            <w:tcBorders>
              <w:left w:val="single" w:sz="12"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57点</w:t>
            </w:r>
          </w:p>
        </w:tc>
      </w:tr>
      <w:tr w:rsidR="001D6D1C" w:rsidRPr="00482CCB" w:rsidTr="00AF574F">
        <w:trPr>
          <w:trHeight w:val="274"/>
        </w:trPr>
        <w:tc>
          <w:tcPr>
            <w:tcW w:w="1545" w:type="dxa"/>
            <w:vMerge w:val="restart"/>
            <w:tcBorders>
              <w:left w:val="single" w:sz="12" w:space="0" w:color="auto"/>
            </w:tcBorders>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B.施設計画</w:t>
            </w:r>
          </w:p>
        </w:tc>
        <w:tc>
          <w:tcPr>
            <w:tcW w:w="4252" w:type="dxa"/>
          </w:tcPr>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〔図書館施設〕</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・施設計画の概要</w:t>
            </w:r>
          </w:p>
        </w:tc>
        <w:tc>
          <w:tcPr>
            <w:tcW w:w="851" w:type="dxa"/>
            <w:tcBorders>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80点</w:t>
            </w:r>
          </w:p>
        </w:tc>
        <w:tc>
          <w:tcPr>
            <w:tcW w:w="1842" w:type="dxa"/>
            <w:tcBorders>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53.5点</w:t>
            </w:r>
          </w:p>
        </w:tc>
        <w:tc>
          <w:tcPr>
            <w:tcW w:w="1843" w:type="dxa"/>
            <w:tcBorders>
              <w:left w:val="single" w:sz="12"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58点</w:t>
            </w:r>
          </w:p>
        </w:tc>
      </w:tr>
      <w:tr w:rsidR="001D6D1C" w:rsidRPr="00482CCB" w:rsidTr="00AF574F">
        <w:trPr>
          <w:trHeight w:val="737"/>
        </w:trPr>
        <w:tc>
          <w:tcPr>
            <w:tcW w:w="1545" w:type="dxa"/>
            <w:vMerge/>
            <w:tcBorders>
              <w:left w:val="single" w:sz="12" w:space="0" w:color="auto"/>
            </w:tcBorders>
          </w:tcPr>
          <w:p w:rsidR="001D6D1C" w:rsidRPr="00482CCB" w:rsidRDefault="001D6D1C" w:rsidP="001D6D1C">
            <w:pPr>
              <w:jc w:val="center"/>
              <w:rPr>
                <w:rFonts w:ascii="游ゴシック" w:eastAsia="游ゴシック" w:hAnsi="游ゴシック"/>
                <w:color w:val="000000" w:themeColor="text1"/>
              </w:rPr>
            </w:pPr>
          </w:p>
        </w:tc>
        <w:tc>
          <w:tcPr>
            <w:tcW w:w="4252" w:type="dxa"/>
          </w:tcPr>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〔複合施設内の図書館施設周辺の空間〕</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・施設計画の考え方</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・施設計画の概要</w:t>
            </w:r>
          </w:p>
        </w:tc>
        <w:tc>
          <w:tcPr>
            <w:tcW w:w="851" w:type="dxa"/>
            <w:tcBorders>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60点</w:t>
            </w:r>
          </w:p>
        </w:tc>
        <w:tc>
          <w:tcPr>
            <w:tcW w:w="1842" w:type="dxa"/>
            <w:tcBorders>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46点</w:t>
            </w:r>
          </w:p>
        </w:tc>
        <w:tc>
          <w:tcPr>
            <w:tcW w:w="1843" w:type="dxa"/>
            <w:tcBorders>
              <w:left w:val="single" w:sz="12"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43点</w:t>
            </w:r>
          </w:p>
        </w:tc>
      </w:tr>
      <w:tr w:rsidR="001D6D1C" w:rsidRPr="00482CCB" w:rsidTr="00AF574F">
        <w:trPr>
          <w:trHeight w:val="567"/>
        </w:trPr>
        <w:tc>
          <w:tcPr>
            <w:tcW w:w="1545" w:type="dxa"/>
            <w:vMerge/>
            <w:tcBorders>
              <w:left w:val="single" w:sz="12" w:space="0" w:color="auto"/>
              <w:bottom w:val="single" w:sz="4" w:space="0" w:color="auto"/>
            </w:tcBorders>
          </w:tcPr>
          <w:p w:rsidR="001D6D1C" w:rsidRPr="00482CCB" w:rsidRDefault="001D6D1C" w:rsidP="001D6D1C">
            <w:pPr>
              <w:jc w:val="center"/>
              <w:rPr>
                <w:rFonts w:ascii="游ゴシック" w:eastAsia="游ゴシック" w:hAnsi="游ゴシック"/>
                <w:color w:val="000000" w:themeColor="text1"/>
              </w:rPr>
            </w:pPr>
          </w:p>
        </w:tc>
        <w:tc>
          <w:tcPr>
            <w:tcW w:w="4252" w:type="dxa"/>
            <w:tcBorders>
              <w:bottom w:val="single" w:sz="4" w:space="0" w:color="auto"/>
            </w:tcBorders>
          </w:tcPr>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w:t>
            </w:r>
            <w:r w:rsidRPr="00482CCB">
              <w:rPr>
                <w:rFonts w:ascii="游ゴシック" w:eastAsia="游ゴシック" w:hAnsi="游ゴシック" w:cs="Meiryo UI" w:hint="eastAsia"/>
                <w:szCs w:val="21"/>
              </w:rPr>
              <w:t>駅等利用者用駐輪施設</w:t>
            </w:r>
            <w:r w:rsidRPr="00482CCB">
              <w:rPr>
                <w:rFonts w:ascii="游ゴシック" w:eastAsia="游ゴシック" w:hAnsi="游ゴシック" w:hint="eastAsia"/>
                <w:color w:val="000000" w:themeColor="text1"/>
              </w:rPr>
              <w:t>〕</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・施設計画の概要</w:t>
            </w:r>
          </w:p>
        </w:tc>
        <w:tc>
          <w:tcPr>
            <w:tcW w:w="851" w:type="dxa"/>
            <w:tcBorders>
              <w:bottom w:val="single" w:sz="4"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20点</w:t>
            </w:r>
          </w:p>
        </w:tc>
        <w:tc>
          <w:tcPr>
            <w:tcW w:w="1842" w:type="dxa"/>
            <w:tcBorders>
              <w:bottom w:val="single" w:sz="4"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16点</w:t>
            </w:r>
          </w:p>
        </w:tc>
        <w:tc>
          <w:tcPr>
            <w:tcW w:w="1843" w:type="dxa"/>
            <w:tcBorders>
              <w:left w:val="single" w:sz="12" w:space="0" w:color="auto"/>
              <w:bottom w:val="single" w:sz="4"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12.5点</w:t>
            </w:r>
          </w:p>
        </w:tc>
      </w:tr>
      <w:tr w:rsidR="001D6D1C" w:rsidRPr="00482CCB" w:rsidTr="00AF574F">
        <w:tc>
          <w:tcPr>
            <w:tcW w:w="1545" w:type="dxa"/>
            <w:tcBorders>
              <w:left w:val="single" w:sz="12" w:space="0" w:color="auto"/>
              <w:bottom w:val="single" w:sz="4" w:space="0" w:color="auto"/>
            </w:tcBorders>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C.地域貢献</w:t>
            </w:r>
          </w:p>
        </w:tc>
        <w:tc>
          <w:tcPr>
            <w:tcW w:w="4252" w:type="dxa"/>
            <w:tcBorders>
              <w:bottom w:val="single" w:sz="4" w:space="0" w:color="auto"/>
            </w:tcBorders>
          </w:tcPr>
          <w:p w:rsidR="001D6D1C" w:rsidRPr="00482CCB" w:rsidRDefault="001D6D1C" w:rsidP="001D6D1C">
            <w:pPr>
              <w:ind w:leftChars="-202" w:left="-424" w:firstLineChars="150" w:firstLine="300"/>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・地域コミュニティ活性化</w:t>
            </w:r>
          </w:p>
          <w:p w:rsidR="001D6D1C" w:rsidRPr="00482CCB" w:rsidRDefault="001D6D1C" w:rsidP="001D6D1C">
            <w:pPr>
              <w:ind w:leftChars="-51" w:left="27" w:hangingChars="67" w:hanging="134"/>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・大規模災害時に地域防災に貢献できる機能</w:t>
            </w:r>
          </w:p>
        </w:tc>
        <w:tc>
          <w:tcPr>
            <w:tcW w:w="851" w:type="dxa"/>
            <w:tcBorders>
              <w:bottom w:val="single" w:sz="4" w:space="0" w:color="auto"/>
              <w:right w:val="single" w:sz="12" w:space="0" w:color="auto"/>
            </w:tcBorders>
            <w:vAlign w:val="center"/>
          </w:tcPr>
          <w:p w:rsidR="001D6D1C" w:rsidRPr="00482CCB" w:rsidRDefault="001D6D1C" w:rsidP="001D6D1C">
            <w:pPr>
              <w:ind w:leftChars="-202" w:left="-424" w:firstLineChars="150" w:firstLine="300"/>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40点</w:t>
            </w:r>
          </w:p>
        </w:tc>
        <w:tc>
          <w:tcPr>
            <w:tcW w:w="1842" w:type="dxa"/>
            <w:tcBorders>
              <w:bottom w:val="single" w:sz="4" w:space="0" w:color="auto"/>
              <w:right w:val="single" w:sz="12" w:space="0" w:color="auto"/>
            </w:tcBorders>
            <w:vAlign w:val="center"/>
          </w:tcPr>
          <w:p w:rsidR="001D6D1C" w:rsidRPr="00482CCB" w:rsidRDefault="001D6D1C" w:rsidP="001D6D1C">
            <w:pPr>
              <w:ind w:leftChars="-202" w:left="-424" w:firstLineChars="150" w:firstLine="300"/>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31.5点</w:t>
            </w:r>
          </w:p>
        </w:tc>
        <w:tc>
          <w:tcPr>
            <w:tcW w:w="1843" w:type="dxa"/>
            <w:tcBorders>
              <w:left w:val="single" w:sz="12" w:space="0" w:color="auto"/>
              <w:bottom w:val="single" w:sz="4" w:space="0" w:color="auto"/>
              <w:right w:val="single" w:sz="12" w:space="0" w:color="auto"/>
            </w:tcBorders>
            <w:vAlign w:val="center"/>
          </w:tcPr>
          <w:p w:rsidR="001D6D1C" w:rsidRPr="00482CCB" w:rsidRDefault="001D6D1C" w:rsidP="001D6D1C">
            <w:pPr>
              <w:ind w:leftChars="-202" w:left="-424" w:firstLineChars="150" w:firstLine="300"/>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26点</w:t>
            </w:r>
          </w:p>
        </w:tc>
      </w:tr>
      <w:tr w:rsidR="001D6D1C" w:rsidRPr="00482CCB" w:rsidTr="00AF574F">
        <w:trPr>
          <w:trHeight w:val="77"/>
        </w:trPr>
        <w:tc>
          <w:tcPr>
            <w:tcW w:w="1545" w:type="dxa"/>
            <w:tcBorders>
              <w:top w:val="single" w:sz="4" w:space="0" w:color="auto"/>
              <w:left w:val="single" w:sz="12" w:space="0" w:color="auto"/>
              <w:bottom w:val="double" w:sz="4" w:space="0" w:color="auto"/>
              <w:right w:val="single" w:sz="4" w:space="0" w:color="auto"/>
            </w:tcBorders>
          </w:tcPr>
          <w:p w:rsidR="001D6D1C" w:rsidRPr="00482CCB" w:rsidRDefault="001D6D1C" w:rsidP="001D6D1C">
            <w:pPr>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D.事業実現性</w:t>
            </w:r>
          </w:p>
        </w:tc>
        <w:tc>
          <w:tcPr>
            <w:tcW w:w="4252" w:type="dxa"/>
            <w:tcBorders>
              <w:top w:val="single" w:sz="4" w:space="0" w:color="auto"/>
              <w:left w:val="single" w:sz="4" w:space="0" w:color="auto"/>
              <w:bottom w:val="double" w:sz="4" w:space="0" w:color="auto"/>
              <w:right w:val="single" w:sz="4" w:space="0" w:color="auto"/>
            </w:tcBorders>
          </w:tcPr>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・事業スケジュール</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・事業の確実性・継続性・安全性</w:t>
            </w:r>
          </w:p>
          <w:p w:rsidR="001D6D1C" w:rsidRPr="00482CCB" w:rsidRDefault="001D6D1C" w:rsidP="001D6D1C">
            <w:pPr>
              <w:ind w:leftChars="-51" w:left="-5" w:hangingChars="51" w:hanging="102"/>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・事業実施力</w:t>
            </w:r>
          </w:p>
        </w:tc>
        <w:tc>
          <w:tcPr>
            <w:tcW w:w="851" w:type="dxa"/>
            <w:tcBorders>
              <w:top w:val="single" w:sz="4" w:space="0" w:color="auto"/>
              <w:left w:val="single" w:sz="4" w:space="0" w:color="auto"/>
              <w:bottom w:val="double" w:sz="4"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120点</w:t>
            </w:r>
          </w:p>
        </w:tc>
        <w:tc>
          <w:tcPr>
            <w:tcW w:w="1842" w:type="dxa"/>
            <w:tcBorders>
              <w:top w:val="single" w:sz="4" w:space="0" w:color="auto"/>
              <w:left w:val="single" w:sz="12" w:space="0" w:color="auto"/>
              <w:bottom w:val="double" w:sz="4"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75.5点</w:t>
            </w:r>
          </w:p>
        </w:tc>
        <w:tc>
          <w:tcPr>
            <w:tcW w:w="1843" w:type="dxa"/>
            <w:tcBorders>
              <w:top w:val="single" w:sz="4" w:space="0" w:color="auto"/>
              <w:left w:val="single" w:sz="12" w:space="0" w:color="auto"/>
              <w:bottom w:val="double" w:sz="4"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77点</w:t>
            </w:r>
          </w:p>
        </w:tc>
      </w:tr>
      <w:tr w:rsidR="001D6D1C" w:rsidRPr="00482CCB" w:rsidTr="00AF574F">
        <w:trPr>
          <w:trHeight w:val="77"/>
        </w:trPr>
        <w:tc>
          <w:tcPr>
            <w:tcW w:w="5797" w:type="dxa"/>
            <w:gridSpan w:val="2"/>
            <w:tcBorders>
              <w:top w:val="double" w:sz="4" w:space="0" w:color="auto"/>
              <w:left w:val="single" w:sz="12" w:space="0" w:color="auto"/>
              <w:bottom w:val="single" w:sz="12" w:space="0" w:color="auto"/>
            </w:tcBorders>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sidRPr="00482CCB">
              <w:rPr>
                <w:rFonts w:ascii="游ゴシック" w:eastAsia="游ゴシック" w:hAnsi="游ゴシック" w:hint="eastAsia"/>
                <w:color w:val="000000" w:themeColor="text1"/>
              </w:rPr>
              <w:t>合計</w:t>
            </w:r>
          </w:p>
        </w:tc>
        <w:tc>
          <w:tcPr>
            <w:tcW w:w="851" w:type="dxa"/>
            <w:tcBorders>
              <w:top w:val="double" w:sz="4" w:space="0" w:color="auto"/>
              <w:bottom w:val="single" w:sz="12"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400点</w:t>
            </w:r>
          </w:p>
        </w:tc>
        <w:tc>
          <w:tcPr>
            <w:tcW w:w="1842" w:type="dxa"/>
            <w:tcBorders>
              <w:top w:val="double" w:sz="4" w:space="0" w:color="auto"/>
              <w:bottom w:val="single" w:sz="12" w:space="0" w:color="auto"/>
              <w:right w:val="single" w:sz="12" w:space="0" w:color="auto"/>
            </w:tcBorders>
          </w:tcPr>
          <w:p w:rsidR="001D6D1C"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275.5点</w:t>
            </w:r>
          </w:p>
        </w:tc>
        <w:tc>
          <w:tcPr>
            <w:tcW w:w="1843" w:type="dxa"/>
            <w:tcBorders>
              <w:top w:val="double" w:sz="4" w:space="0" w:color="auto"/>
              <w:left w:val="single" w:sz="12" w:space="0" w:color="auto"/>
              <w:bottom w:val="single" w:sz="12" w:space="0" w:color="auto"/>
              <w:right w:val="single" w:sz="12" w:space="0" w:color="auto"/>
            </w:tcBorders>
            <w:vAlign w:val="center"/>
          </w:tcPr>
          <w:p w:rsidR="001D6D1C" w:rsidRPr="00482CCB" w:rsidRDefault="001D6D1C" w:rsidP="001D6D1C">
            <w:pPr>
              <w:ind w:leftChars="-51" w:left="-5" w:hangingChars="51" w:hanging="102"/>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273.5点</w:t>
            </w:r>
          </w:p>
        </w:tc>
      </w:tr>
    </w:tbl>
    <w:p w:rsidR="00826670" w:rsidRPr="00482CCB" w:rsidRDefault="00C24539" w:rsidP="00826670">
      <w:pPr>
        <w:pStyle w:val="Default"/>
        <w:rPr>
          <w:rFonts w:ascii="游ゴシック" w:eastAsia="游ゴシック" w:hAnsi="游ゴシック" w:cs="ＭＳ 明朝"/>
          <w:sz w:val="22"/>
          <w:szCs w:val="22"/>
        </w:rPr>
      </w:pPr>
      <w:r>
        <w:rPr>
          <w:rFonts w:ascii="游ゴシック" w:eastAsia="游ゴシック" w:hAnsi="游ゴシック" w:cs="ＭＳ 明朝" w:hint="eastAsia"/>
          <w:sz w:val="22"/>
          <w:szCs w:val="22"/>
        </w:rPr>
        <w:t>【審査</w:t>
      </w:r>
      <w:r w:rsidR="00826670" w:rsidRPr="00482CCB">
        <w:rPr>
          <w:rFonts w:ascii="游ゴシック" w:eastAsia="游ゴシック" w:hAnsi="游ゴシック" w:cs="ＭＳ 明朝" w:hint="eastAsia"/>
          <w:sz w:val="22"/>
          <w:szCs w:val="22"/>
        </w:rPr>
        <w:t>採点結果</w:t>
      </w:r>
      <w:r>
        <w:rPr>
          <w:rFonts w:ascii="游ゴシック" w:eastAsia="游ゴシック" w:hAnsi="游ゴシック" w:cs="ＭＳ 明朝" w:hint="eastAsia"/>
          <w:sz w:val="22"/>
          <w:szCs w:val="22"/>
        </w:rPr>
        <w:t>】　※委員4</w:t>
      </w:r>
      <w:r w:rsidRPr="00C24539">
        <w:rPr>
          <w:rFonts w:ascii="游ゴシック" w:eastAsia="游ゴシック" w:hAnsi="游ゴシック" w:cs="ＭＳ 明朝" w:hint="eastAsia"/>
          <w:sz w:val="22"/>
          <w:szCs w:val="22"/>
        </w:rPr>
        <w:t>名の配点（100</w:t>
      </w:r>
      <w:r>
        <w:rPr>
          <w:rFonts w:ascii="游ゴシック" w:eastAsia="游ゴシック" w:hAnsi="游ゴシック" w:cs="ＭＳ 明朝" w:hint="eastAsia"/>
          <w:sz w:val="22"/>
          <w:szCs w:val="22"/>
        </w:rPr>
        <w:t>点満点ずつ）を合計しています。</w:t>
      </w:r>
    </w:p>
    <w:p w:rsidR="00826670" w:rsidRPr="00482CCB" w:rsidRDefault="00826670" w:rsidP="00826670">
      <w:pPr>
        <w:pStyle w:val="Default"/>
        <w:rPr>
          <w:rFonts w:ascii="游ゴシック" w:eastAsia="游ゴシック" w:hAnsi="游ゴシック" w:cs="ＭＳ 明朝"/>
          <w:sz w:val="22"/>
          <w:szCs w:val="22"/>
        </w:rPr>
      </w:pPr>
    </w:p>
    <w:p w:rsidR="00826670" w:rsidRPr="001D6D1C" w:rsidRDefault="00A831E2" w:rsidP="00B639B0">
      <w:pPr>
        <w:pStyle w:val="Default"/>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w:t>
      </w:r>
      <w:r w:rsidR="00A91087">
        <w:rPr>
          <w:rFonts w:ascii="游ゴシック" w:eastAsia="游ゴシック" w:hAnsi="游ゴシック" w:cs="ＭＳ 明朝" w:hint="eastAsia"/>
          <w:sz w:val="21"/>
          <w:szCs w:val="22"/>
        </w:rPr>
        <w:t>事業予定者(</w:t>
      </w:r>
      <w:r w:rsidR="00B639B0" w:rsidRPr="00B639B0">
        <w:rPr>
          <w:rFonts w:ascii="游ゴシック" w:eastAsia="游ゴシック" w:hAnsi="游ゴシック" w:cs="ＭＳ 明朝" w:hint="eastAsia"/>
          <w:sz w:val="21"/>
          <w:szCs w:val="22"/>
        </w:rPr>
        <w:t>阪急阪神不動産株式会社・髙松建設株式会社</w:t>
      </w:r>
      <w:r w:rsidR="00A91087">
        <w:rPr>
          <w:rFonts w:ascii="游ゴシック" w:eastAsia="游ゴシック" w:hAnsi="游ゴシック" w:cs="ＭＳ 明朝" w:hint="eastAsia"/>
          <w:sz w:val="21"/>
          <w:szCs w:val="22"/>
        </w:rPr>
        <w:t>)の提案に対する</w:t>
      </w:r>
      <w:r w:rsidR="0019188B" w:rsidRPr="001D6D1C">
        <w:rPr>
          <w:rFonts w:ascii="游ゴシック" w:eastAsia="游ゴシック" w:hAnsi="游ゴシック" w:cs="ＭＳ 明朝" w:hint="eastAsia"/>
          <w:sz w:val="21"/>
          <w:szCs w:val="22"/>
        </w:rPr>
        <w:t>各</w:t>
      </w:r>
      <w:r w:rsidR="00826670" w:rsidRPr="001D6D1C">
        <w:rPr>
          <w:rFonts w:ascii="游ゴシック" w:eastAsia="游ゴシック" w:hAnsi="游ゴシック" w:cs="ＭＳ 明朝" w:hint="eastAsia"/>
          <w:sz w:val="21"/>
          <w:szCs w:val="22"/>
        </w:rPr>
        <w:t>委員からの講評</w:t>
      </w:r>
      <w:r w:rsidRPr="001D6D1C">
        <w:rPr>
          <w:rFonts w:ascii="游ゴシック" w:eastAsia="游ゴシック" w:hAnsi="游ゴシック" w:cs="ＭＳ 明朝" w:hint="eastAsia"/>
          <w:sz w:val="21"/>
          <w:szCs w:val="22"/>
        </w:rPr>
        <w:t>】</w:t>
      </w:r>
      <w:r w:rsidR="004F7429">
        <w:rPr>
          <w:rFonts w:ascii="游ゴシック" w:eastAsia="游ゴシック" w:hAnsi="游ゴシック" w:cs="ＭＳ 明朝" w:hint="eastAsia"/>
          <w:sz w:val="21"/>
          <w:szCs w:val="22"/>
        </w:rPr>
        <w:t>※順不同</w:t>
      </w:r>
    </w:p>
    <w:p w:rsidR="001D6D1C" w:rsidRDefault="001D6D1C" w:rsidP="001D6D1C">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・地域のにぎわいづくりや</w:t>
      </w:r>
      <w:r w:rsidR="002C7B93">
        <w:rPr>
          <w:rFonts w:ascii="游ゴシック" w:eastAsia="游ゴシック" w:hAnsi="游ゴシック" w:cs="ＭＳ 明朝" w:hint="eastAsia"/>
          <w:sz w:val="21"/>
          <w:szCs w:val="22"/>
        </w:rPr>
        <w:t>交流促進、子育て支援等の区政の課題にも配慮されており、特に「みんなで育てる</w:t>
      </w:r>
      <w:r w:rsidRPr="001D6D1C">
        <w:rPr>
          <w:rFonts w:ascii="游ゴシック" w:eastAsia="游ゴシック" w:hAnsi="游ゴシック" w:cs="ＭＳ 明朝" w:hint="eastAsia"/>
          <w:sz w:val="21"/>
          <w:szCs w:val="22"/>
        </w:rPr>
        <w:t>ライブラリー」は図書館運営へのプラス効果、親和性が高く、新規性・独創性が認められる。</w:t>
      </w:r>
    </w:p>
    <w:p w:rsidR="004F7429" w:rsidRPr="001D6D1C" w:rsidRDefault="007C0C3B" w:rsidP="001D6D1C">
      <w:pPr>
        <w:pStyle w:val="Default"/>
        <w:ind w:leftChars="68" w:left="277" w:hangingChars="64" w:hanging="134"/>
        <w:rPr>
          <w:rFonts w:ascii="游ゴシック" w:eastAsia="游ゴシック" w:hAnsi="游ゴシック" w:cs="ＭＳ 明朝"/>
          <w:sz w:val="21"/>
          <w:szCs w:val="22"/>
        </w:rPr>
      </w:pPr>
      <w:r>
        <w:rPr>
          <w:rFonts w:ascii="游ゴシック" w:eastAsia="游ゴシック" w:hAnsi="游ゴシック" w:cs="ＭＳ 明朝" w:hint="eastAsia"/>
          <w:sz w:val="21"/>
          <w:szCs w:val="22"/>
        </w:rPr>
        <w:t>・学校、スーパーマーケット</w:t>
      </w:r>
      <w:r w:rsidR="004F7429" w:rsidRPr="001D6D1C">
        <w:rPr>
          <w:rFonts w:ascii="游ゴシック" w:eastAsia="游ゴシック" w:hAnsi="游ゴシック" w:cs="ＭＳ 明朝" w:hint="eastAsia"/>
          <w:sz w:val="21"/>
          <w:szCs w:val="22"/>
        </w:rPr>
        <w:t>、タワーマンションと図書館の相乗効果が期待できる。</w:t>
      </w:r>
    </w:p>
    <w:p w:rsidR="004F7429" w:rsidRPr="001D6D1C" w:rsidRDefault="004F7429" w:rsidP="004F7429">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・図書館と同階に共同利用のためのスペースが設けられ、事業者による運営のもと、図書館との連携やコミュニティ形成が期待される。</w:t>
      </w:r>
    </w:p>
    <w:p w:rsidR="001D6D1C" w:rsidRPr="001D6D1C" w:rsidRDefault="00A831E2" w:rsidP="001D6D1C">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w:t>
      </w:r>
      <w:r w:rsidR="001D6D1C" w:rsidRPr="001D6D1C">
        <w:rPr>
          <w:rFonts w:ascii="游ゴシック" w:eastAsia="游ゴシック" w:hAnsi="游ゴシック" w:cs="ＭＳ 明朝" w:hint="eastAsia"/>
          <w:sz w:val="21"/>
          <w:szCs w:val="22"/>
        </w:rPr>
        <w:t>周辺街区との一体的な土地活用により、街区を超えた景観の連続性や、低層部における立体的な賑わいの創出が期待される。</w:t>
      </w:r>
    </w:p>
    <w:p w:rsidR="004F7429" w:rsidRPr="001D6D1C" w:rsidRDefault="004F7429" w:rsidP="004F7429">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・当地のランドマークとして、高層建築の提案がされた。計画としては隣接地をも含む巨大なものとなっており、現地に対するインパクトは非常に大きなものがあり、地域を一新すると認識する。</w:t>
      </w:r>
    </w:p>
    <w:p w:rsidR="001D6D1C" w:rsidRPr="001D6D1C" w:rsidRDefault="001D6D1C" w:rsidP="001D6D1C">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w:t>
      </w:r>
      <w:r w:rsidR="00B9729C" w:rsidRPr="00B9729C">
        <w:rPr>
          <w:rFonts w:ascii="游ゴシック" w:eastAsia="游ゴシック" w:hAnsi="游ゴシック" w:cs="ＭＳ 明朝" w:hint="eastAsia"/>
          <w:sz w:val="21"/>
          <w:szCs w:val="22"/>
        </w:rPr>
        <w:t>660世帯からなる巨大な住宅部分は、生活空間としての計画上の工夫を読み取ることができない。周辺市街地との</w:t>
      </w:r>
      <w:r w:rsidRPr="001D6D1C">
        <w:rPr>
          <w:rFonts w:ascii="游ゴシック" w:eastAsia="游ゴシック" w:hAnsi="游ゴシック" w:cs="ＭＳ 明朝" w:hint="eastAsia"/>
          <w:sz w:val="21"/>
          <w:szCs w:val="22"/>
        </w:rPr>
        <w:t>社会的連携、そのために低層部の施設をどのように運用するべきかなど、駅前の再整備を先導するような都市居住のビジョンを練り直していく必要がある。</w:t>
      </w:r>
    </w:p>
    <w:p w:rsidR="001D6D1C" w:rsidRPr="001D6D1C" w:rsidRDefault="001D6D1C" w:rsidP="004F7429">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・タワーマンションの建設については、周辺地域や関係方面との調整など、経験を生かして円滑に事業を遂行されたい。</w:t>
      </w:r>
    </w:p>
    <w:p w:rsidR="001D6D1C" w:rsidRDefault="001D6D1C" w:rsidP="001D6D1C">
      <w:pPr>
        <w:pStyle w:val="Default"/>
        <w:ind w:leftChars="68" w:left="277" w:hangingChars="64" w:hanging="134"/>
        <w:rPr>
          <w:rFonts w:ascii="游ゴシック" w:eastAsia="游ゴシック" w:hAnsi="游ゴシック" w:cs="ＭＳ 明朝"/>
          <w:sz w:val="21"/>
          <w:szCs w:val="22"/>
        </w:rPr>
      </w:pPr>
      <w:r w:rsidRPr="001D6D1C">
        <w:rPr>
          <w:rFonts w:ascii="游ゴシック" w:eastAsia="游ゴシック" w:hAnsi="游ゴシック" w:cs="ＭＳ 明朝" w:hint="eastAsia"/>
          <w:sz w:val="21"/>
          <w:szCs w:val="22"/>
        </w:rPr>
        <w:t>・公開空地に余裕があり、にぎわい創出も期待できる。ただし、権利関係が複雑で、運営主体のリーダーシップ発揮に留意してほしい。</w:t>
      </w:r>
    </w:p>
    <w:p w:rsidR="00DF0512" w:rsidRPr="00482CCB" w:rsidRDefault="00DF0512" w:rsidP="00DF0512">
      <w:pPr>
        <w:pStyle w:val="Default"/>
        <w:spacing w:afterLines="50" w:after="120"/>
        <w:rPr>
          <w:rFonts w:ascii="游ゴシック" w:eastAsia="游ゴシック" w:hAnsi="游ゴシック" w:cs="ＭＳ 明朝"/>
          <w:sz w:val="21"/>
          <w:szCs w:val="21"/>
        </w:rPr>
      </w:pPr>
    </w:p>
    <w:p w:rsidR="00DF0512" w:rsidRDefault="00DF0512" w:rsidP="00DF0512">
      <w:pPr>
        <w:pStyle w:val="Default"/>
        <w:spacing w:afterLines="50" w:after="120"/>
        <w:rPr>
          <w:rFonts w:ascii="游ゴシック" w:eastAsia="游ゴシック" w:hAnsi="游ゴシック" w:cs="ＭＳ 明朝"/>
          <w:sz w:val="22"/>
          <w:szCs w:val="22"/>
        </w:rPr>
      </w:pPr>
      <w:r>
        <w:rPr>
          <w:rFonts w:ascii="游ゴシック" w:eastAsia="游ゴシック" w:hAnsi="游ゴシック" w:cs="ＭＳ 明朝" w:hint="eastAsia"/>
          <w:sz w:val="22"/>
          <w:szCs w:val="22"/>
        </w:rPr>
        <w:t>４</w:t>
      </w:r>
      <w:r w:rsidRPr="00482CCB">
        <w:rPr>
          <w:rFonts w:ascii="游ゴシック" w:eastAsia="游ゴシック" w:hAnsi="游ゴシック" w:cs="ＭＳ 明朝" w:hint="eastAsia"/>
          <w:sz w:val="22"/>
          <w:szCs w:val="22"/>
        </w:rPr>
        <w:t>．</w:t>
      </w:r>
      <w:r>
        <w:rPr>
          <w:rFonts w:ascii="游ゴシック" w:eastAsia="游ゴシック" w:hAnsi="游ゴシック" w:cs="ＭＳ 明朝" w:hint="eastAsia"/>
          <w:sz w:val="22"/>
          <w:szCs w:val="22"/>
        </w:rPr>
        <w:t>選定委員会委員の構成（敬称略、順不同）</w:t>
      </w:r>
    </w:p>
    <w:p w:rsidR="00DF0512" w:rsidRDefault="00DF0512" w:rsidP="00DF0512">
      <w:pPr>
        <w:pStyle w:val="Default"/>
        <w:ind w:leftChars="250" w:left="735" w:hangingChars="100" w:hanging="210"/>
        <w:rPr>
          <w:rFonts w:ascii="游ゴシック" w:eastAsia="游ゴシック" w:hAnsi="游ゴシック" w:cs="ＭＳ 明朝"/>
          <w:sz w:val="21"/>
          <w:szCs w:val="22"/>
        </w:rPr>
      </w:pP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木多　道宏</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大阪大学大学院工学研究科地球総合工学専攻教授</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関連分野：建築</w:t>
      </w:r>
      <w:bookmarkStart w:id="0" w:name="_GoBack"/>
      <w:bookmarkEnd w:id="0"/>
    </w:p>
    <w:p w:rsidR="00DF0512" w:rsidRPr="00DF0512" w:rsidRDefault="00DF0512" w:rsidP="00DF0512">
      <w:pPr>
        <w:pStyle w:val="Default"/>
        <w:ind w:leftChars="250" w:left="735" w:hangingChars="100" w:hanging="210"/>
        <w:rPr>
          <w:rFonts w:ascii="游ゴシック" w:eastAsia="游ゴシック" w:hAnsi="游ゴシック" w:cs="ＭＳ 明朝"/>
          <w:sz w:val="21"/>
          <w:szCs w:val="22"/>
        </w:rPr>
      </w:pP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小長谷　一之</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大阪市立大学大学院都市経営研究科教授</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関連分野：まちづくり</w:t>
      </w:r>
    </w:p>
    <w:p w:rsidR="00DF0512" w:rsidRPr="00DF0512" w:rsidRDefault="00DF0512" w:rsidP="00DF0512">
      <w:pPr>
        <w:pStyle w:val="Default"/>
        <w:ind w:leftChars="250" w:left="735" w:hangingChars="100" w:hanging="210"/>
        <w:rPr>
          <w:rFonts w:ascii="游ゴシック" w:eastAsia="游ゴシック" w:hAnsi="游ゴシック" w:cs="ＭＳ 明朝"/>
          <w:sz w:val="21"/>
          <w:szCs w:val="22"/>
        </w:rPr>
      </w:pP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小西　和夫</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相愛大学客員教授、元大阪市立中央図書館副館長</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関連分野：図書館行政</w:t>
      </w:r>
    </w:p>
    <w:p w:rsidR="00DF0512" w:rsidRPr="00DF0512" w:rsidRDefault="00DF0512" w:rsidP="00DF0512">
      <w:pPr>
        <w:pStyle w:val="Default"/>
        <w:ind w:leftChars="250" w:left="735" w:hangingChars="100" w:hanging="210"/>
        <w:rPr>
          <w:rFonts w:ascii="游ゴシック" w:eastAsia="游ゴシック" w:hAnsi="游ゴシック" w:cs="ＭＳ 明朝"/>
          <w:sz w:val="21"/>
          <w:szCs w:val="22"/>
        </w:rPr>
      </w:pP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谷川　昌司</w:t>
      </w:r>
    </w:p>
    <w:p w:rsidR="00DF0512" w:rsidRPr="00DF0512"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谷川公認会計士事務所所長、株式会社ブリシス経営研究所代表取締役</w:t>
      </w:r>
    </w:p>
    <w:p w:rsidR="00DF0512" w:rsidRPr="001D6D1C" w:rsidRDefault="00DF0512" w:rsidP="00DF0512">
      <w:pPr>
        <w:pStyle w:val="Default"/>
        <w:ind w:leftChars="250" w:left="735" w:hangingChars="100" w:hanging="210"/>
        <w:rPr>
          <w:rFonts w:ascii="游ゴシック" w:eastAsia="游ゴシック" w:hAnsi="游ゴシック" w:cs="ＭＳ 明朝" w:hint="eastAsia"/>
          <w:sz w:val="21"/>
          <w:szCs w:val="22"/>
        </w:rPr>
      </w:pPr>
      <w:r w:rsidRPr="00DF0512">
        <w:rPr>
          <w:rFonts w:ascii="游ゴシック" w:eastAsia="游ゴシック" w:hAnsi="游ゴシック" w:cs="ＭＳ 明朝" w:hint="eastAsia"/>
          <w:sz w:val="21"/>
          <w:szCs w:val="22"/>
        </w:rPr>
        <w:t>関連分野：経営計画</w:t>
      </w:r>
    </w:p>
    <w:sectPr w:rsidR="00DF0512" w:rsidRPr="001D6D1C" w:rsidSect="00E0654B">
      <w:pgSz w:w="11906" w:h="16838" w:code="9"/>
      <w:pgMar w:top="454" w:right="851" w:bottom="45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1C" w:rsidRDefault="001D6D1C" w:rsidP="001D6D1C">
      <w:r>
        <w:separator/>
      </w:r>
    </w:p>
  </w:endnote>
  <w:endnote w:type="continuationSeparator" w:id="0">
    <w:p w:rsidR="001D6D1C" w:rsidRDefault="001D6D1C" w:rsidP="001D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1C" w:rsidRDefault="001D6D1C" w:rsidP="001D6D1C">
      <w:r>
        <w:separator/>
      </w:r>
    </w:p>
  </w:footnote>
  <w:footnote w:type="continuationSeparator" w:id="0">
    <w:p w:rsidR="001D6D1C" w:rsidRDefault="001D6D1C" w:rsidP="001D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70"/>
    <w:rsid w:val="0019188B"/>
    <w:rsid w:val="001A352C"/>
    <w:rsid w:val="001D6D1C"/>
    <w:rsid w:val="002C7B93"/>
    <w:rsid w:val="00482CCB"/>
    <w:rsid w:val="004F7429"/>
    <w:rsid w:val="007C0C3B"/>
    <w:rsid w:val="00826670"/>
    <w:rsid w:val="009376D5"/>
    <w:rsid w:val="00A0769A"/>
    <w:rsid w:val="00A831E2"/>
    <w:rsid w:val="00A91087"/>
    <w:rsid w:val="00AF574F"/>
    <w:rsid w:val="00B639B0"/>
    <w:rsid w:val="00B827BE"/>
    <w:rsid w:val="00B9729C"/>
    <w:rsid w:val="00C24539"/>
    <w:rsid w:val="00DF0512"/>
    <w:rsid w:val="00E0654B"/>
    <w:rsid w:val="00F16AB6"/>
    <w:rsid w:val="00F6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5B8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6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67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A076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6D1C"/>
    <w:pPr>
      <w:tabs>
        <w:tab w:val="center" w:pos="4252"/>
        <w:tab w:val="right" w:pos="8504"/>
      </w:tabs>
      <w:snapToGrid w:val="0"/>
    </w:pPr>
  </w:style>
  <w:style w:type="character" w:customStyle="1" w:styleId="a5">
    <w:name w:val="ヘッダー (文字)"/>
    <w:basedOn w:val="a0"/>
    <w:link w:val="a4"/>
    <w:uiPriority w:val="99"/>
    <w:rsid w:val="001D6D1C"/>
    <w:rPr>
      <w:rFonts w:ascii="Century" w:eastAsia="ＭＳ 明朝" w:hAnsi="Century" w:cs="Times New Roman"/>
    </w:rPr>
  </w:style>
  <w:style w:type="paragraph" w:styleId="a6">
    <w:name w:val="footer"/>
    <w:basedOn w:val="a"/>
    <w:link w:val="a7"/>
    <w:uiPriority w:val="99"/>
    <w:unhideWhenUsed/>
    <w:rsid w:val="001D6D1C"/>
    <w:pPr>
      <w:tabs>
        <w:tab w:val="center" w:pos="4252"/>
        <w:tab w:val="right" w:pos="8504"/>
      </w:tabs>
      <w:snapToGrid w:val="0"/>
    </w:pPr>
  </w:style>
  <w:style w:type="character" w:customStyle="1" w:styleId="a7">
    <w:name w:val="フッター (文字)"/>
    <w:basedOn w:val="a0"/>
    <w:link w:val="a6"/>
    <w:uiPriority w:val="99"/>
    <w:rsid w:val="001D6D1C"/>
    <w:rPr>
      <w:rFonts w:ascii="Century" w:eastAsia="ＭＳ 明朝" w:hAnsi="Century" w:cs="Times New Roman"/>
    </w:rPr>
  </w:style>
  <w:style w:type="paragraph" w:styleId="a8">
    <w:name w:val="Balloon Text"/>
    <w:basedOn w:val="a"/>
    <w:link w:val="a9"/>
    <w:uiPriority w:val="99"/>
    <w:semiHidden/>
    <w:unhideWhenUsed/>
    <w:rsid w:val="001A3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2020-06-03T02:30:00Z</dcterms:created>
  <dcterms:modified xsi:type="dcterms:W3CDTF">2022-11-25T07:24:00Z</dcterms:modified>
</cp:coreProperties>
</file>